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244C1" w:rsidP="00D244C1">
      <w:pPr>
        <w:pStyle w:val="OrderHeading"/>
      </w:pPr>
      <w:r>
        <w:t>BEFORE THE FLORIDA PUBLIC SERVICE COMMISSION</w:t>
      </w:r>
    </w:p>
    <w:p w:rsidR="00D244C1" w:rsidRDefault="00D244C1" w:rsidP="00D244C1">
      <w:pPr>
        <w:pStyle w:val="OrderBody"/>
      </w:pPr>
    </w:p>
    <w:p w:rsidR="00D244C1" w:rsidRDefault="00D244C1" w:rsidP="00D244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44C1" w:rsidRPr="00C63FCF" w:rsidTr="00C63FCF">
        <w:trPr>
          <w:trHeight w:val="828"/>
        </w:trPr>
        <w:tc>
          <w:tcPr>
            <w:tcW w:w="4788" w:type="dxa"/>
            <w:tcBorders>
              <w:bottom w:val="single" w:sz="8" w:space="0" w:color="auto"/>
              <w:right w:val="double" w:sz="6" w:space="0" w:color="auto"/>
            </w:tcBorders>
            <w:shd w:val="clear" w:color="auto" w:fill="auto"/>
          </w:tcPr>
          <w:p w:rsidR="00D244C1" w:rsidRDefault="00D244C1" w:rsidP="00C63FCF">
            <w:pPr>
              <w:pStyle w:val="OrderBody"/>
              <w:tabs>
                <w:tab w:val="center" w:pos="4320"/>
                <w:tab w:val="right" w:pos="8640"/>
              </w:tabs>
              <w:jc w:val="left"/>
            </w:pPr>
            <w:r>
              <w:t xml:space="preserve">In re: </w:t>
            </w:r>
            <w:bookmarkStart w:id="0" w:name="SSInRe"/>
            <w:bookmarkEnd w:id="0"/>
            <w:r>
              <w:t>Proposed adoption of Rule 25-18.010, F.A.C., Pole Attachment Complaints.</w:t>
            </w:r>
          </w:p>
        </w:tc>
        <w:tc>
          <w:tcPr>
            <w:tcW w:w="4788" w:type="dxa"/>
            <w:tcBorders>
              <w:left w:val="double" w:sz="6" w:space="0" w:color="auto"/>
            </w:tcBorders>
            <w:shd w:val="clear" w:color="auto" w:fill="auto"/>
          </w:tcPr>
          <w:p w:rsidR="00D244C1" w:rsidRDefault="00D244C1" w:rsidP="00D244C1">
            <w:pPr>
              <w:pStyle w:val="OrderBody"/>
            </w:pPr>
            <w:r>
              <w:t xml:space="preserve">DOCKET NO. </w:t>
            </w:r>
            <w:bookmarkStart w:id="1" w:name="SSDocketNo"/>
            <w:bookmarkEnd w:id="1"/>
            <w:r>
              <w:t>20210137-PU</w:t>
            </w:r>
          </w:p>
          <w:p w:rsidR="00D244C1" w:rsidRDefault="00D244C1" w:rsidP="00C63FCF">
            <w:pPr>
              <w:pStyle w:val="OrderBody"/>
              <w:tabs>
                <w:tab w:val="center" w:pos="4320"/>
                <w:tab w:val="right" w:pos="8640"/>
              </w:tabs>
              <w:jc w:val="left"/>
            </w:pPr>
            <w:r>
              <w:t xml:space="preserve">ORDER NO. </w:t>
            </w:r>
            <w:bookmarkStart w:id="2" w:name="OrderNo0105"/>
            <w:r w:rsidR="00E66E6A">
              <w:t>PSC-2022-0105-NOR-PU</w:t>
            </w:r>
            <w:bookmarkEnd w:id="2"/>
          </w:p>
          <w:p w:rsidR="00D244C1" w:rsidRDefault="00D244C1" w:rsidP="00C63FCF">
            <w:pPr>
              <w:pStyle w:val="OrderBody"/>
              <w:tabs>
                <w:tab w:val="center" w:pos="4320"/>
                <w:tab w:val="right" w:pos="8640"/>
              </w:tabs>
              <w:jc w:val="left"/>
            </w:pPr>
            <w:r>
              <w:t xml:space="preserve">ISSUED: </w:t>
            </w:r>
            <w:r w:rsidR="00E66E6A">
              <w:t>March 3, 2022</w:t>
            </w:r>
          </w:p>
        </w:tc>
      </w:tr>
    </w:tbl>
    <w:p w:rsidR="00D244C1" w:rsidRDefault="00D244C1" w:rsidP="00D244C1"/>
    <w:p w:rsidR="00D244C1" w:rsidRDefault="00D244C1" w:rsidP="00D244C1"/>
    <w:p w:rsidR="00D244C1" w:rsidRDefault="00D244C1" w:rsidP="00B67A43">
      <w:pPr>
        <w:ind w:firstLine="720"/>
        <w:jc w:val="both"/>
      </w:pPr>
      <w:bookmarkStart w:id="3" w:name="Commissioners"/>
      <w:bookmarkEnd w:id="3"/>
      <w:r>
        <w:t>The following Commissioners participated in the disposition of this matter:</w:t>
      </w:r>
    </w:p>
    <w:p w:rsidR="00D244C1" w:rsidRDefault="00D244C1" w:rsidP="00B67A43"/>
    <w:p w:rsidR="00D244C1" w:rsidRDefault="00D244C1" w:rsidP="00477699">
      <w:pPr>
        <w:jc w:val="center"/>
      </w:pPr>
      <w:r>
        <w:t>ANDREW GILES FAY, Chairman</w:t>
      </w:r>
    </w:p>
    <w:p w:rsidR="00D244C1" w:rsidRDefault="00D244C1" w:rsidP="00B67A43">
      <w:pPr>
        <w:jc w:val="center"/>
      </w:pPr>
      <w:r>
        <w:t>ART GRAHAM</w:t>
      </w:r>
    </w:p>
    <w:p w:rsidR="00D244C1" w:rsidRDefault="00D244C1" w:rsidP="00B67A43">
      <w:pPr>
        <w:jc w:val="center"/>
      </w:pPr>
      <w:r>
        <w:t>GARY F. CLARK</w:t>
      </w:r>
    </w:p>
    <w:p w:rsidR="00D244C1" w:rsidRDefault="00D244C1" w:rsidP="00B67A43">
      <w:pPr>
        <w:jc w:val="center"/>
      </w:pPr>
      <w:r>
        <w:t>MIKE LA ROSA</w:t>
      </w:r>
    </w:p>
    <w:p w:rsidR="00D244C1" w:rsidRPr="005F2751" w:rsidRDefault="00D244C1" w:rsidP="00B67A43">
      <w:pPr>
        <w:jc w:val="center"/>
      </w:pPr>
      <w:r w:rsidRPr="005F2751">
        <w:rPr>
          <w:lang w:val="en"/>
        </w:rPr>
        <w:t>GABRIELLA PASSIDOMO</w:t>
      </w:r>
    </w:p>
    <w:p w:rsidR="00D244C1" w:rsidRDefault="00D244C1" w:rsidP="00B67A43"/>
    <w:p w:rsidR="00D244C1" w:rsidRDefault="00D244C1" w:rsidP="00B67A43"/>
    <w:p w:rsidR="00CB5276" w:rsidRDefault="00CB5276">
      <w:pPr>
        <w:pStyle w:val="OrderBody"/>
      </w:pPr>
    </w:p>
    <w:p w:rsidR="00D244C1" w:rsidRDefault="00D244C1" w:rsidP="00D244C1">
      <w:pPr>
        <w:pStyle w:val="CenterUnderline"/>
      </w:pPr>
      <w:bookmarkStart w:id="4" w:name="OrderTitle"/>
      <w:r>
        <w:t xml:space="preserve"> NOTICE OF CHANGE TO PROPOSED RULE </w:t>
      </w:r>
      <w:bookmarkEnd w:id="4"/>
    </w:p>
    <w:p w:rsidR="00D244C1" w:rsidRDefault="00D244C1" w:rsidP="00D244C1">
      <w:pPr>
        <w:pStyle w:val="CenterUnderline"/>
      </w:pPr>
    </w:p>
    <w:p w:rsidR="00D244C1" w:rsidRDefault="00D244C1" w:rsidP="00D244C1">
      <w:pPr>
        <w:pStyle w:val="OrderBody"/>
      </w:pPr>
      <w:r>
        <w:t>BY THE COMMISSION:</w:t>
      </w:r>
    </w:p>
    <w:p w:rsidR="00D244C1" w:rsidRDefault="00D244C1" w:rsidP="00D244C1">
      <w:pPr>
        <w:pStyle w:val="OrderBody"/>
      </w:pPr>
    </w:p>
    <w:p w:rsidR="00D244C1" w:rsidRPr="00874DFE" w:rsidRDefault="00D244C1" w:rsidP="00D244C1">
      <w:pPr>
        <w:jc w:val="both"/>
      </w:pPr>
      <w:bookmarkStart w:id="5" w:name="OrderText"/>
      <w:bookmarkEnd w:id="5"/>
      <w:r>
        <w:tab/>
      </w:r>
      <w:r w:rsidRPr="00874DFE">
        <w:t>NOTICE is hereby given that the Florida Public Service Commission has approved changes to proposed Rule 25-</w:t>
      </w:r>
      <w:r>
        <w:t>18.010</w:t>
      </w:r>
      <w:r w:rsidRPr="00874DFE">
        <w:t xml:space="preserve">, F.A.C.    </w:t>
      </w:r>
    </w:p>
    <w:p w:rsidR="00D244C1" w:rsidRPr="00874DFE" w:rsidRDefault="00D244C1" w:rsidP="00D244C1">
      <w:pPr>
        <w:jc w:val="both"/>
      </w:pPr>
    </w:p>
    <w:p w:rsidR="00D244C1" w:rsidRDefault="00D244C1" w:rsidP="00D244C1">
      <w:pPr>
        <w:pStyle w:val="OrderBody"/>
      </w:pPr>
      <w:r w:rsidRPr="00874DFE">
        <w:tab/>
        <w:t xml:space="preserve">The attached Notice of Change appeared in the </w:t>
      </w:r>
      <w:r>
        <w:t>March 3, 2022</w:t>
      </w:r>
      <w:r w:rsidRPr="00874DFE">
        <w:t xml:space="preserve"> edition of the Florida Administrative Register.</w:t>
      </w:r>
    </w:p>
    <w:p w:rsidR="00CB5276" w:rsidRDefault="00CB5276">
      <w:pPr>
        <w:pStyle w:val="OrderBody"/>
      </w:pPr>
    </w:p>
    <w:p w:rsidR="00D244C1" w:rsidRDefault="00D244C1">
      <w:r>
        <w:br w:type="page"/>
      </w:r>
    </w:p>
    <w:p w:rsidR="00D244C1" w:rsidRDefault="00D244C1" w:rsidP="00D244C1">
      <w:pPr>
        <w:keepNext/>
        <w:keepLines/>
        <w:jc w:val="both"/>
      </w:pPr>
      <w:r>
        <w:lastRenderedPageBreak/>
        <w:tab/>
        <w:t xml:space="preserve">By ORDER of the Florida Public Service Commission this </w:t>
      </w:r>
      <w:bookmarkStart w:id="6" w:name="replaceDate"/>
      <w:bookmarkEnd w:id="6"/>
      <w:r w:rsidR="00E66E6A">
        <w:rPr>
          <w:u w:val="single"/>
        </w:rPr>
        <w:t>3rd</w:t>
      </w:r>
      <w:r w:rsidR="00E66E6A">
        <w:t xml:space="preserve"> day of </w:t>
      </w:r>
      <w:r w:rsidR="00E66E6A">
        <w:rPr>
          <w:u w:val="single"/>
        </w:rPr>
        <w:t>March</w:t>
      </w:r>
      <w:r w:rsidR="00E66E6A">
        <w:t xml:space="preserve">, </w:t>
      </w:r>
      <w:r w:rsidR="00E66E6A">
        <w:rPr>
          <w:u w:val="single"/>
        </w:rPr>
        <w:t>2022</w:t>
      </w:r>
      <w:r w:rsidR="00E66E6A">
        <w:t>.</w:t>
      </w:r>
    </w:p>
    <w:p w:rsidR="00E66E6A" w:rsidRDefault="00E66E6A" w:rsidP="00D244C1">
      <w:pPr>
        <w:keepNext/>
        <w:keepLines/>
        <w:jc w:val="both"/>
      </w:pPr>
    </w:p>
    <w:p w:rsidR="00E66E6A" w:rsidRPr="00E66E6A" w:rsidRDefault="00E66E6A" w:rsidP="00D244C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244C1" w:rsidTr="00D244C1">
        <w:tc>
          <w:tcPr>
            <w:tcW w:w="720" w:type="dxa"/>
            <w:shd w:val="clear" w:color="auto" w:fill="auto"/>
          </w:tcPr>
          <w:p w:rsidR="00D244C1" w:rsidRDefault="00D244C1" w:rsidP="00D244C1">
            <w:pPr>
              <w:keepNext/>
              <w:keepLines/>
              <w:jc w:val="both"/>
            </w:pPr>
            <w:bookmarkStart w:id="7" w:name="bkmrkSignature" w:colFirst="0" w:colLast="0"/>
          </w:p>
        </w:tc>
        <w:tc>
          <w:tcPr>
            <w:tcW w:w="4320" w:type="dxa"/>
            <w:tcBorders>
              <w:bottom w:val="single" w:sz="4" w:space="0" w:color="auto"/>
            </w:tcBorders>
            <w:shd w:val="clear" w:color="auto" w:fill="auto"/>
          </w:tcPr>
          <w:p w:rsidR="00D244C1" w:rsidRDefault="00716B2C" w:rsidP="00716B2C">
            <w:r>
              <w:t>/s/ Adam J. Teitzman</w:t>
            </w:r>
            <w:bookmarkStart w:id="8" w:name="_GoBack"/>
            <w:bookmarkEnd w:id="8"/>
          </w:p>
        </w:tc>
      </w:tr>
      <w:bookmarkEnd w:id="7"/>
      <w:tr w:rsidR="00D244C1" w:rsidTr="00D244C1">
        <w:tc>
          <w:tcPr>
            <w:tcW w:w="720" w:type="dxa"/>
            <w:shd w:val="clear" w:color="auto" w:fill="auto"/>
          </w:tcPr>
          <w:p w:rsidR="00D244C1" w:rsidRDefault="00D244C1" w:rsidP="00D244C1">
            <w:pPr>
              <w:keepNext/>
              <w:keepLines/>
              <w:jc w:val="both"/>
            </w:pPr>
          </w:p>
        </w:tc>
        <w:tc>
          <w:tcPr>
            <w:tcW w:w="4320" w:type="dxa"/>
            <w:tcBorders>
              <w:top w:val="single" w:sz="4" w:space="0" w:color="auto"/>
            </w:tcBorders>
            <w:shd w:val="clear" w:color="auto" w:fill="auto"/>
          </w:tcPr>
          <w:p w:rsidR="00D244C1" w:rsidRDefault="00D244C1" w:rsidP="00D244C1">
            <w:pPr>
              <w:keepNext/>
              <w:keepLines/>
              <w:jc w:val="both"/>
            </w:pPr>
            <w:r>
              <w:t>ADAM J. TEITZMAN</w:t>
            </w:r>
          </w:p>
          <w:p w:rsidR="00D244C1" w:rsidRDefault="00D244C1" w:rsidP="00D244C1">
            <w:pPr>
              <w:keepNext/>
              <w:keepLines/>
              <w:jc w:val="both"/>
            </w:pPr>
            <w:r>
              <w:t>Commission Clerk</w:t>
            </w:r>
          </w:p>
        </w:tc>
      </w:tr>
    </w:tbl>
    <w:p w:rsidR="00D244C1" w:rsidRDefault="00D244C1" w:rsidP="00D244C1">
      <w:pPr>
        <w:pStyle w:val="OrderSigInfo"/>
        <w:keepNext/>
        <w:keepLines/>
      </w:pPr>
      <w:r>
        <w:t>Florida Public Service Commission</w:t>
      </w:r>
    </w:p>
    <w:p w:rsidR="00D244C1" w:rsidRDefault="00D244C1" w:rsidP="00D244C1">
      <w:pPr>
        <w:pStyle w:val="OrderSigInfo"/>
        <w:keepNext/>
        <w:keepLines/>
      </w:pPr>
      <w:r>
        <w:t>2540 Shumard Oak Boulevard</w:t>
      </w:r>
    </w:p>
    <w:p w:rsidR="00D244C1" w:rsidRDefault="00D244C1" w:rsidP="00D244C1">
      <w:pPr>
        <w:pStyle w:val="OrderSigInfo"/>
        <w:keepNext/>
        <w:keepLines/>
      </w:pPr>
      <w:r>
        <w:t>Tallahassee, Florida 32399</w:t>
      </w:r>
    </w:p>
    <w:p w:rsidR="00D244C1" w:rsidRDefault="00D244C1" w:rsidP="00D244C1">
      <w:pPr>
        <w:pStyle w:val="OrderSigInfo"/>
        <w:keepNext/>
        <w:keepLines/>
      </w:pPr>
      <w:r>
        <w:t>(850) 413</w:t>
      </w:r>
      <w:r>
        <w:noBreakHyphen/>
        <w:t>6770</w:t>
      </w:r>
    </w:p>
    <w:p w:rsidR="00D244C1" w:rsidRDefault="00D244C1" w:rsidP="00D244C1">
      <w:pPr>
        <w:pStyle w:val="OrderSigInfo"/>
        <w:keepNext/>
        <w:keepLines/>
      </w:pPr>
      <w:r>
        <w:t>www.floridapsc.com</w:t>
      </w:r>
    </w:p>
    <w:p w:rsidR="00D244C1" w:rsidRDefault="00D244C1" w:rsidP="00D244C1">
      <w:pPr>
        <w:pStyle w:val="OrderSigInfo"/>
        <w:keepNext/>
        <w:keepLines/>
      </w:pPr>
    </w:p>
    <w:p w:rsidR="00D244C1" w:rsidRDefault="00D244C1" w:rsidP="00D244C1">
      <w:pPr>
        <w:pStyle w:val="OrderSigInfo"/>
        <w:keepNext/>
        <w:keepLines/>
      </w:pPr>
      <w:r>
        <w:t>Copies furnished:  A copy of this document is provided to the parties of record at the time of issuance and, if applicable, interested persons.</w:t>
      </w:r>
    </w:p>
    <w:p w:rsidR="00D244C1" w:rsidRDefault="00D244C1" w:rsidP="00D244C1">
      <w:pPr>
        <w:pStyle w:val="OrderBody"/>
        <w:keepNext/>
        <w:keepLines/>
      </w:pPr>
    </w:p>
    <w:p w:rsidR="00D244C1" w:rsidRDefault="00D244C1" w:rsidP="00D244C1">
      <w:pPr>
        <w:keepNext/>
        <w:keepLines/>
        <w:jc w:val="both"/>
      </w:pPr>
    </w:p>
    <w:p w:rsidR="00D244C1" w:rsidRDefault="00D244C1" w:rsidP="00D244C1">
      <w:pPr>
        <w:keepNext/>
        <w:keepLines/>
        <w:jc w:val="both"/>
      </w:pPr>
      <w:r>
        <w:t>KGWC</w:t>
      </w:r>
    </w:p>
    <w:p w:rsidR="00D244C1" w:rsidRDefault="00D244C1" w:rsidP="00D244C1">
      <w:pPr>
        <w:jc w:val="both"/>
      </w:pPr>
    </w:p>
    <w:p w:rsidR="00D244C1" w:rsidRDefault="00D244C1" w:rsidP="00D244C1">
      <w:pPr>
        <w:jc w:val="both"/>
      </w:pPr>
    </w:p>
    <w:p w:rsidR="00D244C1" w:rsidRDefault="00D244C1" w:rsidP="00D244C1">
      <w:pPr>
        <w:jc w:val="both"/>
      </w:pPr>
    </w:p>
    <w:p w:rsidR="00D244C1" w:rsidRDefault="00D244C1">
      <w:r>
        <w:br w:type="page"/>
      </w:r>
    </w:p>
    <w:p w:rsidR="00D244C1" w:rsidRPr="005513E3" w:rsidRDefault="00D244C1" w:rsidP="00D244C1">
      <w:pPr>
        <w:jc w:val="center"/>
        <w:rPr>
          <w:rFonts w:eastAsia="Calibri"/>
          <w:sz w:val="20"/>
          <w:szCs w:val="20"/>
        </w:rPr>
      </w:pPr>
      <w:r w:rsidRPr="005513E3">
        <w:rPr>
          <w:rFonts w:eastAsia="Calibri"/>
          <w:sz w:val="20"/>
          <w:szCs w:val="20"/>
        </w:rPr>
        <w:lastRenderedPageBreak/>
        <w:t>Notice of Change/Withdrawal</w:t>
      </w:r>
    </w:p>
    <w:p w:rsidR="00D244C1" w:rsidRPr="005513E3" w:rsidRDefault="00D244C1" w:rsidP="00D244C1">
      <w:pPr>
        <w:spacing w:line="264" w:lineRule="auto"/>
        <w:jc w:val="both"/>
        <w:rPr>
          <w:rFonts w:eastAsia="Calibri"/>
          <w:sz w:val="20"/>
          <w:szCs w:val="20"/>
        </w:rPr>
      </w:pPr>
    </w:p>
    <w:p w:rsidR="00D244C1" w:rsidRPr="005513E3" w:rsidRDefault="00716B2C" w:rsidP="00D244C1">
      <w:pPr>
        <w:spacing w:line="264" w:lineRule="auto"/>
        <w:rPr>
          <w:rFonts w:eastAsia="Calibri"/>
          <w:sz w:val="20"/>
          <w:szCs w:val="20"/>
        </w:rPr>
      </w:pPr>
      <w:hyperlink r:id="rId7" w:tgtFrame="department" w:tooltip="https://www.flrules.org/gateway/department.asp?id=25" w:history="1">
        <w:r w:rsidR="00D244C1" w:rsidRPr="005513E3">
          <w:rPr>
            <w:rFonts w:eastAsia="Calibri"/>
            <w:sz w:val="20"/>
            <w:szCs w:val="20"/>
          </w:rPr>
          <w:t>PUBLIC SERVICE COMMISSION</w:t>
        </w:r>
      </w:hyperlink>
    </w:p>
    <w:p w:rsidR="00D244C1" w:rsidRPr="005513E3" w:rsidRDefault="00D244C1" w:rsidP="00D244C1">
      <w:pPr>
        <w:spacing w:line="264" w:lineRule="auto"/>
        <w:jc w:val="both"/>
        <w:rPr>
          <w:rFonts w:eastAsia="Calibri"/>
          <w:sz w:val="20"/>
          <w:szCs w:val="20"/>
        </w:rPr>
      </w:pPr>
      <w:r w:rsidRPr="005513E3">
        <w:rPr>
          <w:rFonts w:eastAsia="Calibri"/>
          <w:sz w:val="20"/>
          <w:szCs w:val="20"/>
        </w:rPr>
        <w:t>RULE NO.:</w:t>
      </w:r>
      <w:r w:rsidRPr="005513E3">
        <w:rPr>
          <w:rFonts w:eastAsia="Calibri"/>
          <w:sz w:val="20"/>
          <w:szCs w:val="20"/>
        </w:rPr>
        <w:tab/>
        <w:t>RULE TITLE:</w:t>
      </w:r>
    </w:p>
    <w:p w:rsidR="00D244C1" w:rsidRPr="005513E3" w:rsidRDefault="00D244C1" w:rsidP="00D244C1">
      <w:pPr>
        <w:spacing w:line="264" w:lineRule="auto"/>
        <w:jc w:val="both"/>
        <w:rPr>
          <w:rFonts w:eastAsia="Calibri"/>
          <w:sz w:val="20"/>
          <w:szCs w:val="20"/>
        </w:rPr>
      </w:pPr>
      <w:r w:rsidRPr="005513E3">
        <w:rPr>
          <w:rFonts w:eastAsia="Calibri"/>
          <w:sz w:val="20"/>
          <w:szCs w:val="20"/>
        </w:rPr>
        <w:t>25-18.010</w:t>
      </w:r>
      <w:r w:rsidRPr="005513E3">
        <w:rPr>
          <w:rFonts w:eastAsia="Calibri"/>
          <w:sz w:val="20"/>
          <w:szCs w:val="20"/>
        </w:rPr>
        <w:tab/>
        <w:t>Pole Attachment Complaints</w:t>
      </w:r>
    </w:p>
    <w:p w:rsidR="00D244C1" w:rsidRPr="005513E3" w:rsidRDefault="00D244C1" w:rsidP="00D244C1">
      <w:pPr>
        <w:spacing w:line="264" w:lineRule="auto"/>
        <w:jc w:val="both"/>
        <w:rPr>
          <w:rFonts w:eastAsia="Calibri"/>
          <w:sz w:val="20"/>
          <w:szCs w:val="20"/>
        </w:rPr>
      </w:pPr>
    </w:p>
    <w:p w:rsidR="00D244C1" w:rsidRPr="005513E3" w:rsidRDefault="00D244C1" w:rsidP="00D244C1">
      <w:pPr>
        <w:spacing w:line="264" w:lineRule="auto"/>
        <w:jc w:val="center"/>
        <w:rPr>
          <w:rFonts w:eastAsia="Calibri"/>
          <w:sz w:val="20"/>
          <w:szCs w:val="20"/>
        </w:rPr>
      </w:pPr>
      <w:r w:rsidRPr="005513E3">
        <w:rPr>
          <w:rFonts w:eastAsia="Calibri"/>
          <w:sz w:val="20"/>
          <w:szCs w:val="20"/>
        </w:rPr>
        <w:t>NOTICE OF CHANGE</w:t>
      </w:r>
    </w:p>
    <w:p w:rsidR="00D244C1" w:rsidRPr="005513E3" w:rsidRDefault="00D244C1" w:rsidP="00D244C1">
      <w:pPr>
        <w:spacing w:line="264" w:lineRule="auto"/>
        <w:jc w:val="both"/>
        <w:rPr>
          <w:rFonts w:eastAsia="Calibri"/>
          <w:sz w:val="20"/>
          <w:szCs w:val="20"/>
        </w:rPr>
      </w:pPr>
      <w:r w:rsidRPr="005513E3">
        <w:rPr>
          <w:rFonts w:eastAsia="Calibri"/>
          <w:sz w:val="20"/>
          <w:szCs w:val="20"/>
        </w:rPr>
        <w:t>Notice is hereby given that the following changes have been made to the proposed rule in accordance with subparagraph 120.54(3)(d)1., F.S., published on November 4, 2021, in Volume 47, No. 215, of the Florida Administrative Register.</w:t>
      </w:r>
    </w:p>
    <w:p w:rsidR="00D244C1" w:rsidRPr="005513E3" w:rsidRDefault="00D244C1" w:rsidP="00D244C1">
      <w:pPr>
        <w:spacing w:line="264" w:lineRule="auto"/>
        <w:jc w:val="both"/>
        <w:rPr>
          <w:rFonts w:eastAsia="Calibri"/>
          <w:sz w:val="20"/>
          <w:szCs w:val="20"/>
        </w:rPr>
      </w:pPr>
      <w:r w:rsidRPr="005513E3">
        <w:rPr>
          <w:rFonts w:eastAsia="Calibri"/>
          <w:sz w:val="20"/>
          <w:szCs w:val="20"/>
        </w:rPr>
        <w:t>Docket No. 20210137-PU</w:t>
      </w:r>
    </w:p>
    <w:p w:rsidR="00D244C1" w:rsidRPr="005513E3" w:rsidRDefault="00D244C1" w:rsidP="00D244C1">
      <w:pPr>
        <w:spacing w:line="264" w:lineRule="auto"/>
        <w:jc w:val="both"/>
        <w:rPr>
          <w:rFonts w:eastAsia="Calibri"/>
          <w:sz w:val="20"/>
          <w:szCs w:val="20"/>
        </w:rPr>
      </w:pPr>
      <w:r w:rsidRPr="005513E3">
        <w:rPr>
          <w:rFonts w:eastAsia="Calibri"/>
          <w:sz w:val="20"/>
          <w:szCs w:val="20"/>
        </w:rPr>
        <w:t>The changes are in response to the Joint Request for a Hearing and Separate Proceeding on Proposed Rule 25-18.010, F.A.C., and discussion and subsequent vote by the Florida Public Service Commission at public hearings held on February 1, 2022 and on March 1, 2022. The changes are as follows:</w:t>
      </w:r>
    </w:p>
    <w:p w:rsidR="00D244C1" w:rsidRPr="005513E3" w:rsidRDefault="00D244C1" w:rsidP="00D244C1">
      <w:pPr>
        <w:spacing w:line="264" w:lineRule="auto"/>
        <w:jc w:val="both"/>
        <w:rPr>
          <w:rFonts w:eastAsia="Calibri"/>
          <w:sz w:val="20"/>
          <w:szCs w:val="20"/>
        </w:rPr>
      </w:pP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25-18.010 Pole Attachment Complaints</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(1) A complaint filed with the Commission by a pole owner or attaching entity pursuant to Section 366.04(8), F.S., must contain:</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(a) through (e), No change.</w:t>
      </w:r>
    </w:p>
    <w:p w:rsidR="00D244C1" w:rsidRPr="005513E3" w:rsidRDefault="00D244C1" w:rsidP="00D244C1">
      <w:pPr>
        <w:widowControl w:val="0"/>
        <w:tabs>
          <w:tab w:val="left" w:pos="360"/>
        </w:tabs>
        <w:spacing w:line="264" w:lineRule="auto"/>
        <w:ind w:firstLine="360"/>
        <w:jc w:val="both"/>
        <w:rPr>
          <w:rFonts w:eastAsia="Calibri"/>
          <w:sz w:val="20"/>
          <w:szCs w:val="20"/>
          <w:u w:val="single"/>
        </w:rPr>
      </w:pPr>
      <w:r w:rsidRPr="005513E3">
        <w:rPr>
          <w:rFonts w:eastAsia="Calibri"/>
          <w:sz w:val="20"/>
          <w:szCs w:val="20"/>
        </w:rPr>
        <w:t xml:space="preserve">(f) </w:t>
      </w:r>
      <w:r w:rsidRPr="005513E3">
        <w:rPr>
          <w:rFonts w:eastAsia="Calibri"/>
          <w:sz w:val="20"/>
          <w:szCs w:val="20"/>
          <w:u w:val="single"/>
        </w:rPr>
        <w:t>If the complaint requests the establishment of rates, charges, terms, or conditions for pole attachments and the complainant proposes the application of rates, terms, or conditions that are based upon Federal Communications Commission (FCC) rules, decisions, orders, or appellate decisions, the complainant must identify the specific applicable FCC rules, decisions, orders, or appellate decisions that the Commission should apply pursuant to Section 366.04(8)(e), F.S.; provided, however, that if the complainant requests an alternative cost-based rate, the complainant must identify the methodology and explain how the alternative cost-based rate is just and reasonable and in the public interest;</w:t>
      </w:r>
      <w:r w:rsidRPr="005513E3">
        <w:rPr>
          <w:rFonts w:eastAsia="Calibri"/>
          <w:sz w:val="20"/>
          <w:szCs w:val="20"/>
        </w:rPr>
        <w:t xml:space="preserve"> </w:t>
      </w:r>
      <w:r w:rsidRPr="005513E3">
        <w:rPr>
          <w:rFonts w:eastAsia="Calibri"/>
          <w:strike/>
          <w:sz w:val="20"/>
          <w:szCs w:val="20"/>
        </w:rPr>
        <w:t>If the complaint requires the Commission to establish just and reasonable cost-based rates, terms, and conditions for pole attachments, the complaint must contain an explanation of the methodology the complainant is requesting the Commission to apply;</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(g) through (i), No change.</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(2) through (3), No change.</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(4) A response filed under subsection (3) of this rule must include the following:</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(a) No change.</w:t>
      </w:r>
    </w:p>
    <w:p w:rsidR="00D244C1" w:rsidRPr="005513E3" w:rsidRDefault="00D244C1" w:rsidP="00D244C1">
      <w:pPr>
        <w:widowControl w:val="0"/>
        <w:tabs>
          <w:tab w:val="left" w:pos="360"/>
        </w:tabs>
        <w:spacing w:line="264" w:lineRule="auto"/>
        <w:ind w:firstLine="360"/>
        <w:jc w:val="both"/>
        <w:rPr>
          <w:rFonts w:eastAsia="Calibri"/>
          <w:sz w:val="20"/>
          <w:szCs w:val="20"/>
          <w:u w:val="single"/>
        </w:rPr>
      </w:pPr>
      <w:r w:rsidRPr="005513E3">
        <w:rPr>
          <w:rFonts w:eastAsia="Calibri"/>
          <w:sz w:val="20"/>
          <w:szCs w:val="20"/>
        </w:rPr>
        <w:t xml:space="preserve">(b) </w:t>
      </w:r>
      <w:r w:rsidRPr="005513E3">
        <w:rPr>
          <w:rFonts w:eastAsia="Calibri"/>
          <w:sz w:val="20"/>
          <w:szCs w:val="20"/>
          <w:u w:val="single"/>
        </w:rPr>
        <w:t>If the complaint requests the establishment of rates, charges, terms, or conditions for pole attachments and the respondent proposes the application of rates, terms, or conditions that are based upon FCC rules, decisions, orders, or appellate decisions, the respondent must identify the specific applicable FCC rules, decisions, orders, or appellate decisions that the Commission should apply pursuant to Section 366.04(8)(e), F.S.; provided, however, that if the respondent requests an alternative cost-based rate, the respondent must identify the methodology and explain how the alternative cost-based rate is just and reasonable and in the public interest.</w:t>
      </w:r>
      <w:r w:rsidRPr="005513E3">
        <w:rPr>
          <w:rFonts w:eastAsia="Calibri"/>
          <w:sz w:val="20"/>
          <w:szCs w:val="20"/>
        </w:rPr>
        <w:t xml:space="preserve"> </w:t>
      </w:r>
      <w:r w:rsidRPr="005513E3">
        <w:rPr>
          <w:rFonts w:eastAsia="Calibri"/>
          <w:strike/>
          <w:sz w:val="20"/>
          <w:szCs w:val="20"/>
        </w:rPr>
        <w:t>If the complaint requires the Commission to establish just and reasonable cost-based rates, terms, and conditions for pole attachments, the response must contain an explanation of the methodology the respondent is requesting the Commission to apply.</w:t>
      </w:r>
    </w:p>
    <w:p w:rsidR="00D244C1" w:rsidRPr="005513E3" w:rsidRDefault="00D244C1" w:rsidP="00D244C1">
      <w:pPr>
        <w:widowControl w:val="0"/>
        <w:tabs>
          <w:tab w:val="left" w:pos="360"/>
        </w:tabs>
        <w:spacing w:line="264" w:lineRule="auto"/>
        <w:ind w:firstLine="360"/>
        <w:jc w:val="both"/>
        <w:rPr>
          <w:rFonts w:eastAsia="Calibri"/>
          <w:sz w:val="20"/>
          <w:szCs w:val="20"/>
        </w:rPr>
      </w:pPr>
      <w:r w:rsidRPr="005513E3">
        <w:rPr>
          <w:rFonts w:eastAsia="Calibri"/>
          <w:sz w:val="20"/>
          <w:szCs w:val="20"/>
        </w:rPr>
        <w:t>(5) through (6), No change.</w:t>
      </w:r>
    </w:p>
    <w:p w:rsidR="00D244C1" w:rsidRPr="005513E3" w:rsidRDefault="00D244C1" w:rsidP="00D244C1">
      <w:pPr>
        <w:widowControl w:val="0"/>
        <w:tabs>
          <w:tab w:val="left" w:pos="360"/>
        </w:tabs>
        <w:spacing w:line="264" w:lineRule="auto"/>
        <w:jc w:val="both"/>
        <w:rPr>
          <w:rFonts w:eastAsia="Calibri"/>
          <w:sz w:val="20"/>
          <w:szCs w:val="20"/>
          <w:u w:val="single"/>
        </w:rPr>
      </w:pPr>
      <w:r w:rsidRPr="005513E3">
        <w:rPr>
          <w:rFonts w:eastAsia="Calibri"/>
          <w:i/>
          <w:sz w:val="20"/>
          <w:szCs w:val="20"/>
        </w:rPr>
        <w:t>Rulemaking Authority 350.127(2), 366.04(8)(g) FS.  Law Implemented</w:t>
      </w:r>
      <w:r w:rsidRPr="005513E3">
        <w:rPr>
          <w:rFonts w:eastAsia="Calibri"/>
          <w:sz w:val="20"/>
          <w:szCs w:val="20"/>
        </w:rPr>
        <w:t xml:space="preserve"> </w:t>
      </w:r>
      <w:r w:rsidRPr="005513E3">
        <w:rPr>
          <w:rFonts w:eastAsia="Calibri"/>
          <w:i/>
          <w:sz w:val="20"/>
          <w:szCs w:val="20"/>
        </w:rPr>
        <w:t>366.04(8) FS. History-New</w:t>
      </w:r>
      <w:r w:rsidRPr="005513E3">
        <w:rPr>
          <w:rFonts w:eastAsia="Calibri"/>
          <w:sz w:val="20"/>
          <w:szCs w:val="20"/>
          <w:u w:val="single"/>
        </w:rPr>
        <w:t>__________</w:t>
      </w:r>
    </w:p>
    <w:p w:rsidR="00D244C1" w:rsidRPr="005513E3" w:rsidRDefault="00D244C1" w:rsidP="00D244C1">
      <w:pPr>
        <w:spacing w:line="264" w:lineRule="auto"/>
        <w:jc w:val="both"/>
        <w:rPr>
          <w:rFonts w:eastAsia="Calibri"/>
          <w:sz w:val="20"/>
          <w:szCs w:val="20"/>
        </w:rPr>
      </w:pPr>
    </w:p>
    <w:p w:rsidR="00D244C1" w:rsidRPr="005513E3" w:rsidRDefault="00D244C1" w:rsidP="00D244C1">
      <w:pPr>
        <w:spacing w:line="264" w:lineRule="auto"/>
        <w:jc w:val="both"/>
        <w:rPr>
          <w:rFonts w:eastAsia="Calibri"/>
          <w:sz w:val="20"/>
          <w:szCs w:val="20"/>
        </w:rPr>
      </w:pPr>
      <w:r w:rsidRPr="005513E3">
        <w:rPr>
          <w:rFonts w:eastAsia="Calibri"/>
          <w:sz w:val="20"/>
          <w:szCs w:val="20"/>
        </w:rPr>
        <w:t xml:space="preserve">THE PERSON TO BE CONTACTED REGARDING THE PROPOSED RULE IS: Kathryn G.W. Cowdery, Office of General Counsel, 2540 Shumard Oak Blvd., Tallahassee, FL 32399-0850, </w:t>
      </w:r>
      <w:hyperlink r:id="rId8" w:history="1">
        <w:r w:rsidRPr="005513E3">
          <w:rPr>
            <w:rFonts w:eastAsia="Calibri"/>
            <w:color w:val="0000FF"/>
            <w:sz w:val="20"/>
            <w:szCs w:val="20"/>
            <w:u w:val="single"/>
          </w:rPr>
          <w:t>kcowdery@psc.state.fl.us</w:t>
        </w:r>
      </w:hyperlink>
      <w:r w:rsidRPr="005513E3">
        <w:rPr>
          <w:rFonts w:eastAsia="Calibri"/>
          <w:sz w:val="20"/>
          <w:szCs w:val="20"/>
        </w:rPr>
        <w:t>, (850)413-6216.</w:t>
      </w:r>
    </w:p>
    <w:p w:rsidR="00D244C1" w:rsidRDefault="00D244C1" w:rsidP="00D244C1"/>
    <w:p w:rsidR="005F2751" w:rsidRPr="00D244C1" w:rsidRDefault="005F2751" w:rsidP="00D244C1">
      <w:pPr>
        <w:jc w:val="both"/>
      </w:pPr>
    </w:p>
    <w:sectPr w:rsidR="005F2751" w:rsidRPr="00D244C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4C1" w:rsidRDefault="00D244C1">
      <w:r>
        <w:separator/>
      </w:r>
    </w:p>
  </w:endnote>
  <w:endnote w:type="continuationSeparator" w:id="0">
    <w:p w:rsidR="00D244C1" w:rsidRDefault="00D2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4C1" w:rsidRDefault="00D244C1">
      <w:r>
        <w:separator/>
      </w:r>
    </w:p>
  </w:footnote>
  <w:footnote w:type="continuationSeparator" w:id="0">
    <w:p w:rsidR="00D244C1" w:rsidRDefault="00D2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16B2C">
      <w:fldChar w:fldCharType="begin"/>
    </w:r>
    <w:r w:rsidR="00716B2C">
      <w:instrText xml:space="preserve"> REF OrderNo0105 </w:instrText>
    </w:r>
    <w:r w:rsidR="00716B2C">
      <w:fldChar w:fldCharType="separate"/>
    </w:r>
    <w:r w:rsidR="00E66E6A">
      <w:t>PSC-2022-0105-NOR-PU</w:t>
    </w:r>
    <w:r w:rsidR="00716B2C">
      <w:fldChar w:fldCharType="end"/>
    </w:r>
  </w:p>
  <w:p w:rsidR="00FA6EFD" w:rsidRDefault="00D244C1">
    <w:pPr>
      <w:pStyle w:val="OrderHeader"/>
    </w:pPr>
    <w:bookmarkStart w:id="9" w:name="HeaderDocketNo"/>
    <w:bookmarkEnd w:id="9"/>
    <w:r>
      <w:t>DOCKET NO. 20210137-PU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6B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7-PU"/>
  </w:docVars>
  <w:rsids>
    <w:rsidRoot w:val="00D244C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62F09"/>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23BE0"/>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48B4"/>
    <w:rsid w:val="006C547E"/>
    <w:rsid w:val="006D2B51"/>
    <w:rsid w:val="006D5575"/>
    <w:rsid w:val="006D7191"/>
    <w:rsid w:val="006E21C4"/>
    <w:rsid w:val="006E42BE"/>
    <w:rsid w:val="006E5D4D"/>
    <w:rsid w:val="006E6D16"/>
    <w:rsid w:val="00703F2A"/>
    <w:rsid w:val="00704C5D"/>
    <w:rsid w:val="007072BC"/>
    <w:rsid w:val="00715275"/>
    <w:rsid w:val="00716B2C"/>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3E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41F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1ECB"/>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44C1"/>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6E6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10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66E6A"/>
    <w:rPr>
      <w:rFonts w:ascii="Segoe UI" w:hAnsi="Segoe UI" w:cs="Segoe UI"/>
      <w:sz w:val="18"/>
      <w:szCs w:val="18"/>
    </w:rPr>
  </w:style>
  <w:style w:type="character" w:customStyle="1" w:styleId="BalloonTextChar">
    <w:name w:val="Balloon Text Char"/>
    <w:basedOn w:val="DefaultParagraphFont"/>
    <w:link w:val="BalloonText"/>
    <w:semiHidden/>
    <w:rsid w:val="00E66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owdery@psc.state.fl.us" TargetMode="Externa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D068-BF56-411C-856B-989656C2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2022-03-03T16:30:00Z</dcterms:created>
  <dcterms:modified xsi:type="dcterms:W3CDTF">2022-07-21T19:54:00Z</dcterms:modified>
</cp:coreProperties>
</file>