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rsidRPr="00BC45A5" w14:paraId="106F30BB"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1F3E0402" w14:textId="77777777" w:rsidR="007C0528" w:rsidRPr="00BC45A5" w:rsidRDefault="007C0528" w:rsidP="00532DFB">
            <w:pPr>
              <w:pStyle w:val="MastHeadState"/>
            </w:pPr>
            <w:bookmarkStart w:id="0" w:name="_GoBack"/>
            <w:bookmarkEnd w:id="0"/>
            <w:r w:rsidRPr="00BC45A5">
              <w:t>State of Florida</w:t>
            </w:r>
          </w:p>
          <w:p w14:paraId="292C9120" w14:textId="77777777" w:rsidR="007C0528" w:rsidRPr="00BC45A5" w:rsidRDefault="00072CCA">
            <w:pPr>
              <w:jc w:val="center"/>
            </w:pPr>
            <w:r w:rsidRPr="00BC45A5">
              <w:rPr>
                <w:noProof/>
              </w:rPr>
              <w:drawing>
                <wp:inline distT="0" distB="0" distL="0" distR="0" wp14:anchorId="1F49C0D4" wp14:editId="6B7750EA">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2DC84EA5" w14:textId="77777777" w:rsidR="007C0528" w:rsidRPr="00BC45A5" w:rsidRDefault="007C0528"/>
        </w:tc>
        <w:tc>
          <w:tcPr>
            <w:tcW w:w="7273" w:type="dxa"/>
            <w:gridSpan w:val="2"/>
            <w:tcBorders>
              <w:top w:val="nil"/>
              <w:left w:val="nil"/>
              <w:bottom w:val="single" w:sz="24" w:space="0" w:color="auto"/>
              <w:right w:val="nil"/>
            </w:tcBorders>
            <w:shd w:val="clear" w:color="auto" w:fill="auto"/>
            <w:vAlign w:val="bottom"/>
          </w:tcPr>
          <w:p w14:paraId="787DD77F" w14:textId="77777777" w:rsidR="007C0528" w:rsidRPr="00BC45A5" w:rsidRDefault="007C0528">
            <w:pPr>
              <w:pStyle w:val="MastHeadPSC"/>
            </w:pPr>
            <w:r w:rsidRPr="00BC45A5">
              <w:t>Public Service Commission</w:t>
            </w:r>
          </w:p>
          <w:p w14:paraId="0EC10EE3" w14:textId="77777777" w:rsidR="007C0528" w:rsidRPr="00BC45A5" w:rsidRDefault="007C0528">
            <w:pPr>
              <w:pStyle w:val="MastHeadAddress"/>
            </w:pPr>
            <w:r w:rsidRPr="00BC45A5">
              <w:t>Capital Circle Office Center ● 2540 Shumard Oak Boulevard</w:t>
            </w:r>
            <w:r w:rsidRPr="00BC45A5">
              <w:br/>
              <w:t>Tallahassee, Florida 32399-0850</w:t>
            </w:r>
          </w:p>
          <w:p w14:paraId="1F64D5BC" w14:textId="77777777" w:rsidR="007C0528" w:rsidRPr="00BC45A5" w:rsidRDefault="007C0528">
            <w:pPr>
              <w:pStyle w:val="MastHeadMemorandum"/>
            </w:pPr>
            <w:r w:rsidRPr="00BC45A5">
              <w:t>-M-E-M-O-R-A-N-D-U-M-</w:t>
            </w:r>
          </w:p>
          <w:p w14:paraId="7A685AC5" w14:textId="77777777" w:rsidR="007C0528" w:rsidRPr="00BC45A5" w:rsidRDefault="007C0528">
            <w:pPr>
              <w:pStyle w:val="MemoHeading"/>
            </w:pPr>
          </w:p>
        </w:tc>
      </w:tr>
      <w:tr w:rsidR="007C0528" w:rsidRPr="00BC45A5" w14:paraId="778B3146"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14AD1E79" w14:textId="77777777" w:rsidR="007C0528" w:rsidRPr="00BC45A5" w:rsidRDefault="007C0528" w:rsidP="00506C03">
            <w:pPr>
              <w:pStyle w:val="MemoHeadingLabel"/>
            </w:pPr>
            <w:r w:rsidRPr="00BC45A5">
              <w:t>DATE:</w:t>
            </w:r>
          </w:p>
        </w:tc>
        <w:tc>
          <w:tcPr>
            <w:tcW w:w="8221" w:type="dxa"/>
            <w:gridSpan w:val="3"/>
            <w:tcBorders>
              <w:top w:val="single" w:sz="24" w:space="0" w:color="auto"/>
              <w:left w:val="nil"/>
              <w:bottom w:val="nil"/>
              <w:right w:val="nil"/>
            </w:tcBorders>
            <w:shd w:val="clear" w:color="auto" w:fill="auto"/>
            <w:tcMar>
              <w:bottom w:w="0" w:type="dxa"/>
            </w:tcMar>
          </w:tcPr>
          <w:p w14:paraId="5076C5B3" w14:textId="77777777" w:rsidR="007C0528" w:rsidRPr="00BC45A5" w:rsidRDefault="00B92D76">
            <w:pPr>
              <w:pStyle w:val="MemoHeading"/>
            </w:pPr>
            <w:bookmarkStart w:id="1" w:name="FilingDate"/>
            <w:r w:rsidRPr="00BC45A5">
              <w:t>April 21, 2022</w:t>
            </w:r>
            <w:bookmarkEnd w:id="1"/>
          </w:p>
        </w:tc>
      </w:tr>
      <w:tr w:rsidR="007C0528" w:rsidRPr="00BC45A5" w14:paraId="3025FE9D" w14:textId="77777777">
        <w:tc>
          <w:tcPr>
            <w:tcW w:w="1254" w:type="dxa"/>
            <w:tcBorders>
              <w:top w:val="nil"/>
              <w:left w:val="nil"/>
              <w:bottom w:val="nil"/>
              <w:right w:val="nil"/>
            </w:tcBorders>
            <w:shd w:val="clear" w:color="auto" w:fill="auto"/>
            <w:tcMar>
              <w:top w:w="288" w:type="dxa"/>
              <w:bottom w:w="0" w:type="dxa"/>
              <w:right w:w="0" w:type="dxa"/>
            </w:tcMar>
          </w:tcPr>
          <w:p w14:paraId="31EE550C" w14:textId="77777777" w:rsidR="007C0528" w:rsidRPr="00BC45A5" w:rsidRDefault="007C0528" w:rsidP="00506C03">
            <w:pPr>
              <w:pStyle w:val="MemoHeadingLabel"/>
            </w:pPr>
            <w:r w:rsidRPr="00BC45A5">
              <w:t>TO:</w:t>
            </w:r>
          </w:p>
        </w:tc>
        <w:tc>
          <w:tcPr>
            <w:tcW w:w="8221" w:type="dxa"/>
            <w:gridSpan w:val="3"/>
            <w:tcBorders>
              <w:top w:val="nil"/>
              <w:left w:val="nil"/>
              <w:bottom w:val="nil"/>
              <w:right w:val="nil"/>
            </w:tcBorders>
            <w:shd w:val="clear" w:color="auto" w:fill="auto"/>
            <w:tcMar>
              <w:top w:w="288" w:type="dxa"/>
              <w:bottom w:w="0" w:type="dxa"/>
            </w:tcMar>
          </w:tcPr>
          <w:p w14:paraId="1F4188B3" w14:textId="77777777" w:rsidR="007C0528" w:rsidRPr="00BC45A5" w:rsidRDefault="007C0528" w:rsidP="0093658B">
            <w:pPr>
              <w:pStyle w:val="MemoHeading"/>
            </w:pPr>
            <w:r w:rsidRPr="00BC45A5">
              <w:t>Office of Commission Clerk (</w:t>
            </w:r>
            <w:r w:rsidR="004E69B5" w:rsidRPr="00BC45A5">
              <w:t>Teitzman</w:t>
            </w:r>
            <w:r w:rsidRPr="00BC45A5">
              <w:t>)</w:t>
            </w:r>
          </w:p>
        </w:tc>
      </w:tr>
      <w:tr w:rsidR="007C0528" w:rsidRPr="00BC45A5" w14:paraId="44C28420" w14:textId="77777777">
        <w:tc>
          <w:tcPr>
            <w:tcW w:w="1254" w:type="dxa"/>
            <w:tcBorders>
              <w:top w:val="nil"/>
              <w:left w:val="nil"/>
              <w:bottom w:val="nil"/>
              <w:right w:val="nil"/>
            </w:tcBorders>
            <w:shd w:val="clear" w:color="auto" w:fill="auto"/>
            <w:tcMar>
              <w:top w:w="288" w:type="dxa"/>
              <w:right w:w="0" w:type="dxa"/>
            </w:tcMar>
          </w:tcPr>
          <w:p w14:paraId="3CA5A0BB" w14:textId="77777777" w:rsidR="007C0528" w:rsidRPr="00BC45A5" w:rsidRDefault="007C0528" w:rsidP="00506C03">
            <w:pPr>
              <w:pStyle w:val="MemoHeadingLabel"/>
            </w:pPr>
            <w:r w:rsidRPr="00BC45A5">
              <w:t>FROM:</w:t>
            </w:r>
          </w:p>
        </w:tc>
        <w:tc>
          <w:tcPr>
            <w:tcW w:w="8221" w:type="dxa"/>
            <w:gridSpan w:val="3"/>
            <w:tcBorders>
              <w:top w:val="nil"/>
              <w:left w:val="nil"/>
              <w:bottom w:val="nil"/>
              <w:right w:val="nil"/>
            </w:tcBorders>
            <w:shd w:val="clear" w:color="auto" w:fill="auto"/>
            <w:tcMar>
              <w:top w:w="288" w:type="dxa"/>
              <w:bottom w:w="0" w:type="dxa"/>
            </w:tcMar>
          </w:tcPr>
          <w:p w14:paraId="3913FBA7" w14:textId="6BC2DA97" w:rsidR="00B92D76" w:rsidRPr="00544726" w:rsidRDefault="00B92D76">
            <w:pPr>
              <w:pStyle w:val="MemoHeading"/>
              <w:rPr>
                <w:rFonts w:ascii="Freestyle Script" w:hAnsi="Freestyle Script"/>
                <w:color w:val="0070C0"/>
                <w:sz w:val="32"/>
                <w:szCs w:val="32"/>
              </w:rPr>
            </w:pPr>
            <w:bookmarkStart w:id="2" w:name="From"/>
            <w:r w:rsidRPr="00BC45A5">
              <w:t>Division of Accounting and Finance (Richards, Casper)</w:t>
            </w:r>
            <w:r w:rsidR="007A768F">
              <w:t xml:space="preserve"> </w:t>
            </w:r>
          </w:p>
          <w:p w14:paraId="4EAA07B7" w14:textId="43FED197" w:rsidR="00B92D76" w:rsidRPr="00BC5F65" w:rsidRDefault="00B92D76">
            <w:pPr>
              <w:pStyle w:val="MemoHeading"/>
              <w:rPr>
                <w:rFonts w:ascii="Freestyle Script" w:hAnsi="Freestyle Script"/>
                <w:color w:val="0070C0"/>
                <w:sz w:val="28"/>
                <w:szCs w:val="28"/>
              </w:rPr>
            </w:pPr>
            <w:r w:rsidRPr="00BC45A5">
              <w:t>Division of Economics (Bethea, Hudson)</w:t>
            </w:r>
            <w:r w:rsidR="00BC5F65">
              <w:t xml:space="preserve"> </w:t>
            </w:r>
          </w:p>
          <w:p w14:paraId="6BF6CD59" w14:textId="5FD151BA" w:rsidR="00B92D76" w:rsidRPr="00E56B0D" w:rsidRDefault="00B92D76">
            <w:pPr>
              <w:pStyle w:val="MemoHeading"/>
              <w:rPr>
                <w:rFonts w:ascii="Freestyle Script" w:hAnsi="Freestyle Script"/>
                <w:color w:val="0070C0"/>
                <w:sz w:val="28"/>
                <w:szCs w:val="28"/>
              </w:rPr>
            </w:pPr>
            <w:r w:rsidRPr="00BC45A5">
              <w:t>Division of Engineering (</w:t>
            </w:r>
            <w:r w:rsidR="000F60B9" w:rsidRPr="00BC45A5">
              <w:t xml:space="preserve">P. </w:t>
            </w:r>
            <w:r w:rsidRPr="00BC45A5">
              <w:t>Buys, Ramos)</w:t>
            </w:r>
          </w:p>
          <w:p w14:paraId="7630AF50" w14:textId="355FAFE4" w:rsidR="007C0528" w:rsidRPr="00B636F8" w:rsidRDefault="00B92D76">
            <w:pPr>
              <w:pStyle w:val="MemoHeading"/>
              <w:rPr>
                <w:rFonts w:ascii="Freestyle Script" w:hAnsi="Freestyle Script"/>
                <w:color w:val="0070C0"/>
                <w:sz w:val="28"/>
                <w:szCs w:val="28"/>
              </w:rPr>
            </w:pPr>
            <w:r w:rsidRPr="00BC45A5">
              <w:t xml:space="preserve">Office of the General Counsel (Sandy, </w:t>
            </w:r>
            <w:r w:rsidR="00127578" w:rsidRPr="00BC45A5">
              <w:t xml:space="preserve">J. </w:t>
            </w:r>
            <w:r w:rsidRPr="00BC45A5">
              <w:t>Crawford)</w:t>
            </w:r>
            <w:bookmarkEnd w:id="2"/>
            <w:r w:rsidR="00B636F8">
              <w:t xml:space="preserve"> </w:t>
            </w:r>
          </w:p>
        </w:tc>
      </w:tr>
      <w:tr w:rsidR="007C0528" w:rsidRPr="00BC45A5" w14:paraId="1EB6D5F9" w14:textId="77777777">
        <w:tc>
          <w:tcPr>
            <w:tcW w:w="1254" w:type="dxa"/>
            <w:tcBorders>
              <w:top w:val="nil"/>
              <w:left w:val="nil"/>
              <w:bottom w:val="nil"/>
              <w:right w:val="nil"/>
            </w:tcBorders>
            <w:shd w:val="clear" w:color="auto" w:fill="auto"/>
            <w:tcMar>
              <w:top w:w="288" w:type="dxa"/>
              <w:right w:w="0" w:type="dxa"/>
            </w:tcMar>
          </w:tcPr>
          <w:p w14:paraId="7553A766" w14:textId="77777777" w:rsidR="007C0528" w:rsidRPr="00BC45A5" w:rsidRDefault="007C0528" w:rsidP="00506C03">
            <w:pPr>
              <w:pStyle w:val="MemoHeadingLabel"/>
            </w:pPr>
            <w:r w:rsidRPr="00BC45A5">
              <w:t>RE:</w:t>
            </w:r>
          </w:p>
        </w:tc>
        <w:tc>
          <w:tcPr>
            <w:tcW w:w="8221" w:type="dxa"/>
            <w:gridSpan w:val="3"/>
            <w:tcBorders>
              <w:top w:val="nil"/>
              <w:left w:val="nil"/>
              <w:bottom w:val="nil"/>
              <w:right w:val="nil"/>
            </w:tcBorders>
            <w:shd w:val="clear" w:color="auto" w:fill="auto"/>
            <w:tcMar>
              <w:top w:w="288" w:type="dxa"/>
            </w:tcMar>
          </w:tcPr>
          <w:p w14:paraId="2549E3DA" w14:textId="05AA8B00" w:rsidR="007C0528" w:rsidRPr="00BC45A5" w:rsidRDefault="00B92D76" w:rsidP="00741EF8">
            <w:pPr>
              <w:pStyle w:val="MemoHeadingRe"/>
            </w:pPr>
            <w:bookmarkStart w:id="3" w:name="Re"/>
            <w:r w:rsidRPr="00BC45A5">
              <w:t>Docket No. 20210184-WS –</w:t>
            </w:r>
            <w:r w:rsidR="00D62CE6" w:rsidRPr="00BC45A5">
              <w:t xml:space="preserve"> </w:t>
            </w:r>
            <w:r w:rsidRPr="00BC45A5">
              <w:t>Application for limited proceeding in Highlands County by HC Waterworks, Inc.</w:t>
            </w:r>
            <w:bookmarkEnd w:id="3"/>
          </w:p>
        </w:tc>
      </w:tr>
      <w:tr w:rsidR="007C0528" w:rsidRPr="00BC45A5" w14:paraId="00A308C6" w14:textId="77777777">
        <w:tc>
          <w:tcPr>
            <w:tcW w:w="1254" w:type="dxa"/>
            <w:tcBorders>
              <w:top w:val="nil"/>
              <w:left w:val="nil"/>
              <w:bottom w:val="nil"/>
              <w:right w:val="nil"/>
            </w:tcBorders>
            <w:shd w:val="clear" w:color="auto" w:fill="auto"/>
            <w:tcMar>
              <w:top w:w="288" w:type="dxa"/>
              <w:bottom w:w="0" w:type="dxa"/>
              <w:right w:w="0" w:type="dxa"/>
            </w:tcMar>
          </w:tcPr>
          <w:p w14:paraId="673B78A3" w14:textId="77777777" w:rsidR="007C0528" w:rsidRPr="00BC45A5" w:rsidRDefault="007C0528" w:rsidP="00506C03">
            <w:pPr>
              <w:pStyle w:val="MemoHeadingLabel"/>
            </w:pPr>
            <w:r w:rsidRPr="00BC45A5">
              <w:t>AGENDA:</w:t>
            </w:r>
          </w:p>
        </w:tc>
        <w:tc>
          <w:tcPr>
            <w:tcW w:w="8221" w:type="dxa"/>
            <w:gridSpan w:val="3"/>
            <w:tcBorders>
              <w:top w:val="nil"/>
              <w:left w:val="nil"/>
              <w:bottom w:val="nil"/>
              <w:right w:val="nil"/>
            </w:tcBorders>
            <w:shd w:val="clear" w:color="auto" w:fill="auto"/>
            <w:tcMar>
              <w:top w:w="288" w:type="dxa"/>
            </w:tcMar>
          </w:tcPr>
          <w:p w14:paraId="6F8FF47B" w14:textId="77777777" w:rsidR="007C0528" w:rsidRPr="00BC45A5" w:rsidRDefault="00B92D76">
            <w:pPr>
              <w:pStyle w:val="MemoHeading"/>
            </w:pPr>
            <w:bookmarkStart w:id="4" w:name="AgendaDate"/>
            <w:r w:rsidRPr="00BC45A5">
              <w:t>05/03/22</w:t>
            </w:r>
            <w:bookmarkEnd w:id="4"/>
            <w:r w:rsidR="007C0528" w:rsidRPr="00BC45A5">
              <w:t xml:space="preserve"> – </w:t>
            </w:r>
            <w:bookmarkStart w:id="5" w:name="PermittedStatus"/>
            <w:r w:rsidRPr="00BC45A5">
              <w:t xml:space="preserve">Regular Agenda – </w:t>
            </w:r>
            <w:r w:rsidR="00741EF8" w:rsidRPr="00BC45A5">
              <w:t xml:space="preserve">Proposed Agency Action Except for Issues 5 and 6 – </w:t>
            </w:r>
            <w:r w:rsidRPr="00BC45A5">
              <w:t>Interested Persons May Participate</w:t>
            </w:r>
            <w:bookmarkEnd w:id="5"/>
          </w:p>
        </w:tc>
      </w:tr>
      <w:tr w:rsidR="007C0528" w:rsidRPr="00BC45A5" w14:paraId="37F8B22A" w14:textId="77777777">
        <w:tc>
          <w:tcPr>
            <w:tcW w:w="3690" w:type="dxa"/>
            <w:gridSpan w:val="3"/>
            <w:tcBorders>
              <w:top w:val="nil"/>
              <w:left w:val="nil"/>
              <w:bottom w:val="nil"/>
              <w:right w:val="nil"/>
            </w:tcBorders>
            <w:shd w:val="clear" w:color="auto" w:fill="auto"/>
            <w:tcMar>
              <w:top w:w="288" w:type="dxa"/>
              <w:bottom w:w="0" w:type="dxa"/>
              <w:right w:w="0" w:type="dxa"/>
            </w:tcMar>
          </w:tcPr>
          <w:p w14:paraId="09945199" w14:textId="77777777" w:rsidR="007C0528" w:rsidRPr="00BC45A5" w:rsidRDefault="007C0528" w:rsidP="00506C03">
            <w:pPr>
              <w:pStyle w:val="MemoHeadingLabel"/>
            </w:pPr>
            <w:r w:rsidRPr="00BC45A5">
              <w:t>COMMISSIONERS ASSIGNED:</w:t>
            </w:r>
          </w:p>
        </w:tc>
        <w:tc>
          <w:tcPr>
            <w:tcW w:w="5785" w:type="dxa"/>
            <w:tcBorders>
              <w:top w:val="nil"/>
              <w:left w:val="nil"/>
              <w:bottom w:val="nil"/>
              <w:right w:val="nil"/>
            </w:tcBorders>
            <w:shd w:val="clear" w:color="auto" w:fill="auto"/>
          </w:tcPr>
          <w:p w14:paraId="1A0B20DE" w14:textId="77777777" w:rsidR="007C0528" w:rsidRPr="00BC45A5" w:rsidRDefault="00B92D76">
            <w:pPr>
              <w:pStyle w:val="MemoHeading"/>
            </w:pPr>
            <w:bookmarkStart w:id="6" w:name="CommissionersAssigned"/>
            <w:r w:rsidRPr="00BC45A5">
              <w:t>All Commissioners</w:t>
            </w:r>
            <w:bookmarkEnd w:id="6"/>
          </w:p>
        </w:tc>
      </w:tr>
      <w:tr w:rsidR="007C0528" w:rsidRPr="00BC45A5" w14:paraId="4156A2C0" w14:textId="77777777">
        <w:tc>
          <w:tcPr>
            <w:tcW w:w="3690" w:type="dxa"/>
            <w:gridSpan w:val="3"/>
            <w:tcBorders>
              <w:top w:val="nil"/>
              <w:left w:val="nil"/>
              <w:bottom w:val="nil"/>
              <w:right w:val="nil"/>
            </w:tcBorders>
            <w:shd w:val="clear" w:color="auto" w:fill="auto"/>
            <w:tcMar>
              <w:top w:w="288" w:type="dxa"/>
              <w:bottom w:w="0" w:type="dxa"/>
              <w:right w:w="0" w:type="dxa"/>
            </w:tcMar>
          </w:tcPr>
          <w:p w14:paraId="5AD7B85B" w14:textId="77777777" w:rsidR="007C0528" w:rsidRPr="00BC45A5" w:rsidRDefault="007C0528" w:rsidP="00506C03">
            <w:pPr>
              <w:pStyle w:val="MemoHeadingLabel"/>
            </w:pPr>
            <w:r w:rsidRPr="00BC45A5">
              <w:t>PREHEARING OFFICER:</w:t>
            </w:r>
          </w:p>
        </w:tc>
        <w:tc>
          <w:tcPr>
            <w:tcW w:w="5785" w:type="dxa"/>
            <w:tcBorders>
              <w:top w:val="nil"/>
              <w:left w:val="nil"/>
              <w:bottom w:val="nil"/>
              <w:right w:val="nil"/>
            </w:tcBorders>
            <w:shd w:val="clear" w:color="auto" w:fill="auto"/>
          </w:tcPr>
          <w:p w14:paraId="20C85AF8" w14:textId="77777777" w:rsidR="007C0528" w:rsidRPr="00BC45A5" w:rsidRDefault="00B92D76">
            <w:pPr>
              <w:pStyle w:val="MemoHeading"/>
            </w:pPr>
            <w:bookmarkStart w:id="7" w:name="PrehearingOfficer"/>
            <w:r w:rsidRPr="00BC45A5">
              <w:t>Passidomo</w:t>
            </w:r>
            <w:bookmarkEnd w:id="7"/>
          </w:p>
        </w:tc>
      </w:tr>
      <w:tr w:rsidR="007C0528" w:rsidRPr="00BC45A5" w14:paraId="36AE4D5C"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33AE849B" w14:textId="77777777" w:rsidR="007C0528" w:rsidRPr="00BC45A5" w:rsidRDefault="007C0528" w:rsidP="00506C03">
            <w:pPr>
              <w:pStyle w:val="MemoHeadingLabel"/>
            </w:pPr>
            <w:bookmarkStart w:id="8" w:name="CriticalDatesLabel"/>
            <w:r w:rsidRPr="00BC45A5">
              <w:t>CRITICAL DATES:</w:t>
            </w:r>
            <w:bookmarkEnd w:id="8"/>
          </w:p>
        </w:tc>
        <w:tc>
          <w:tcPr>
            <w:tcW w:w="5785" w:type="dxa"/>
            <w:tcBorders>
              <w:top w:val="nil"/>
              <w:left w:val="nil"/>
              <w:bottom w:val="nil"/>
              <w:right w:val="nil"/>
            </w:tcBorders>
            <w:shd w:val="clear" w:color="auto" w:fill="auto"/>
          </w:tcPr>
          <w:p w14:paraId="4921F484" w14:textId="77777777" w:rsidR="007C0528" w:rsidRPr="00BC45A5" w:rsidRDefault="00B92D76">
            <w:pPr>
              <w:pStyle w:val="MemoHeading"/>
            </w:pPr>
            <w:bookmarkStart w:id="9" w:name="CriticalDates"/>
            <w:r w:rsidRPr="00BC45A5">
              <w:t>None</w:t>
            </w:r>
            <w:bookmarkEnd w:id="9"/>
          </w:p>
        </w:tc>
      </w:tr>
      <w:tr w:rsidR="007C0528" w:rsidRPr="00BC45A5" w14:paraId="6587D50B"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7DAA15B" w14:textId="77777777" w:rsidR="007C0528" w:rsidRPr="00BC45A5" w:rsidRDefault="007C0528" w:rsidP="00506C03">
            <w:pPr>
              <w:pStyle w:val="MemoHeadingLabel"/>
            </w:pPr>
            <w:r w:rsidRPr="00BC45A5">
              <w:t>SPECIAL INSTRUCTIONS:</w:t>
            </w:r>
          </w:p>
        </w:tc>
        <w:tc>
          <w:tcPr>
            <w:tcW w:w="5785" w:type="dxa"/>
            <w:tcBorders>
              <w:top w:val="nil"/>
              <w:left w:val="nil"/>
              <w:bottom w:val="single" w:sz="24" w:space="0" w:color="auto"/>
              <w:right w:val="nil"/>
            </w:tcBorders>
            <w:shd w:val="clear" w:color="auto" w:fill="auto"/>
            <w:tcMar>
              <w:bottom w:w="216" w:type="dxa"/>
            </w:tcMar>
          </w:tcPr>
          <w:p w14:paraId="796CFF37" w14:textId="77777777" w:rsidR="007C0528" w:rsidRPr="00BC45A5" w:rsidRDefault="00B92D76">
            <w:pPr>
              <w:pStyle w:val="MemoHeading"/>
            </w:pPr>
            <w:bookmarkStart w:id="10" w:name="SpecialInstructions"/>
            <w:r w:rsidRPr="00BC45A5">
              <w:t>None</w:t>
            </w:r>
            <w:bookmarkEnd w:id="10"/>
          </w:p>
        </w:tc>
      </w:tr>
    </w:tbl>
    <w:p w14:paraId="2704EEC6" w14:textId="77777777" w:rsidR="007C0528" w:rsidRPr="00BC45A5" w:rsidRDefault="007C0528">
      <w:pPr>
        <w:pStyle w:val="BodyText"/>
      </w:pPr>
    </w:p>
    <w:p w14:paraId="0348EB5D" w14:textId="77777777" w:rsidR="007C0528" w:rsidRPr="00BC45A5" w:rsidRDefault="007C0528">
      <w:pPr>
        <w:pStyle w:val="RecommendationMajorSectionHeading"/>
      </w:pPr>
      <w:bookmarkStart w:id="11" w:name="RecToC"/>
      <w:bookmarkEnd w:id="11"/>
      <w:r w:rsidRPr="00BC45A5">
        <w:t xml:space="preserve"> </w:t>
      </w:r>
      <w:bookmarkStart w:id="12" w:name="CaseBackground"/>
      <w:r w:rsidRPr="00BC45A5">
        <w:t>Case Background</w:t>
      </w:r>
      <w:r w:rsidRPr="00BC45A5">
        <w:fldChar w:fldCharType="begin"/>
      </w:r>
      <w:r w:rsidRPr="00BC45A5">
        <w:instrText xml:space="preserve"> TC  "</w:instrText>
      </w:r>
      <w:r w:rsidRPr="00BC45A5">
        <w:tab/>
      </w:r>
      <w:bookmarkStart w:id="13" w:name="_Toc94516455"/>
      <w:r w:rsidRPr="00BC45A5">
        <w:instrText>Case Background</w:instrText>
      </w:r>
      <w:bookmarkEnd w:id="13"/>
      <w:r w:rsidRPr="00BC45A5">
        <w:instrText xml:space="preserve">" \l 1 </w:instrText>
      </w:r>
      <w:r w:rsidRPr="00BC45A5">
        <w:fldChar w:fldCharType="end"/>
      </w:r>
    </w:p>
    <w:p w14:paraId="1F7A0290" w14:textId="319E0DE7" w:rsidR="008A7C35" w:rsidRPr="00BC45A5" w:rsidRDefault="008A7C35" w:rsidP="008A7C35">
      <w:pPr>
        <w:spacing w:after="240"/>
        <w:jc w:val="both"/>
      </w:pPr>
      <w:r w:rsidRPr="00BC45A5">
        <w:t>HC Waterworks, Inc. (HCWW or Utility) is a Class B utility providing water service to approximately 967 residential customers, 12 general service customers, and 1 private fire protection customer in the Leisure Lakes, Lake Josephine, and Sebring Lakes subdivisions in Highlands County. The Utility also provides wastewater service to 317 residential wastewater customers in the Leisure Lakes subdivision. The service area is in the Southwest Florida Water Management District and is in a water use caution area. According to the Utility’s 202</w:t>
      </w:r>
      <w:r w:rsidR="00BD7503">
        <w:t>1</w:t>
      </w:r>
      <w:r w:rsidRPr="00BC45A5">
        <w:t xml:space="preserve"> Annual Report, operating revenues were $7</w:t>
      </w:r>
      <w:r w:rsidR="00BD7503">
        <w:t>70,063</w:t>
      </w:r>
      <w:r w:rsidRPr="00BC45A5">
        <w:t xml:space="preserve"> for water and $</w:t>
      </w:r>
      <w:r w:rsidR="00BD7503">
        <w:t>88,191</w:t>
      </w:r>
      <w:r w:rsidRPr="00BC45A5">
        <w:t xml:space="preserve"> for wastewater. Operating expenses were $</w:t>
      </w:r>
      <w:r w:rsidR="00BD7503">
        <w:t>559,035</w:t>
      </w:r>
      <w:r w:rsidRPr="00BC45A5">
        <w:t xml:space="preserve"> for water and $</w:t>
      </w:r>
      <w:r w:rsidR="00BD7503">
        <w:t>108,950</w:t>
      </w:r>
      <w:r w:rsidRPr="00BC45A5">
        <w:t xml:space="preserve"> for wastewater.</w:t>
      </w:r>
    </w:p>
    <w:p w14:paraId="26C11580" w14:textId="77777777" w:rsidR="008A7C35" w:rsidRPr="00BC45A5" w:rsidRDefault="008A7C35" w:rsidP="008A7C35">
      <w:pPr>
        <w:spacing w:after="240"/>
        <w:jc w:val="both"/>
      </w:pPr>
    </w:p>
    <w:p w14:paraId="5862890B" w14:textId="77777777" w:rsidR="008A7C35" w:rsidRPr="00BC45A5" w:rsidRDefault="008A7C35" w:rsidP="008A7C35">
      <w:pPr>
        <w:spacing w:after="240"/>
        <w:jc w:val="both"/>
      </w:pPr>
      <w:r w:rsidRPr="00BC45A5">
        <w:lastRenderedPageBreak/>
        <w:t>By Order No. PSC-2014-0314-PAA-WS, the Commission approved the transfer of Certificate Nos. 422-W and 359-S from Aqua Utilities Florida, Inc. to HCWW.</w:t>
      </w:r>
      <w:r w:rsidRPr="00BC45A5">
        <w:rPr>
          <w:rStyle w:val="FootnoteReference"/>
        </w:rPr>
        <w:footnoteReference w:id="1"/>
      </w:r>
      <w:r w:rsidRPr="00BC45A5">
        <w:t xml:space="preserve"> </w:t>
      </w:r>
      <w:r w:rsidR="006636D0" w:rsidRPr="00BC45A5">
        <w:t xml:space="preserve">As part of the transfer, the Commission approved a negative acquisition adjustment, recognizing that HCWW’s purchase of the system was less than 80 percent of the system’s net book value. Per the transfer order, 50 percent of the negative acquisition adjustment ($424,720 for the water system and $10,539 for the wastewater system) was to be amortized over a seven-year period, and the remaining 50 percent amortized over the remaining life of the assets. At the time of the transfer, HCWW estimated the remaining life of the applicable water assets as 24 years, and 12 years for the wastewater assets. </w:t>
      </w:r>
      <w:r w:rsidRPr="00BC45A5">
        <w:t>Water rates were last established for the Utility in 2020.</w:t>
      </w:r>
      <w:r w:rsidRPr="00BC45A5">
        <w:rPr>
          <w:rStyle w:val="FootnoteReference"/>
        </w:rPr>
        <w:footnoteReference w:id="2"/>
      </w:r>
      <w:r w:rsidRPr="00BC45A5">
        <w:t xml:space="preserve"> Subsequently, water rates were increased by a price index rate adjustment in 2021. Wastewater rates were last established in 2015 and had subsequent price index rate adjustments in 2018 and 2021.</w:t>
      </w:r>
      <w:r w:rsidRPr="00BC45A5">
        <w:rPr>
          <w:rStyle w:val="FootnoteReference"/>
        </w:rPr>
        <w:footnoteReference w:id="3"/>
      </w:r>
      <w:r w:rsidRPr="00BC45A5">
        <w:t xml:space="preserve"> On November 18, 2021, HCWW filed its application for a limited proceeding to increase its water and wastewater rates.</w:t>
      </w:r>
      <w:r w:rsidRPr="00BC45A5">
        <w:rPr>
          <w:rStyle w:val="FootnoteReference"/>
        </w:rPr>
        <w:footnoteReference w:id="4"/>
      </w:r>
      <w:r w:rsidRPr="00BC45A5">
        <w:t xml:space="preserve"> Accompanying the Utility’s application were minimum filing requirement (MFR) schedules required by Section 367.081, Florida Statutes (F.S.), and Rule 25-30.4</w:t>
      </w:r>
      <w:r w:rsidR="00127578" w:rsidRPr="00BC45A5">
        <w:t>45</w:t>
      </w:r>
      <w:r w:rsidRPr="00BC45A5">
        <w:t>, Florida Administrative Code (F.A.C.). The Utility was notified of deficiencies in the MFRs on December 14, 2021.</w:t>
      </w:r>
      <w:r w:rsidRPr="00BC45A5">
        <w:rPr>
          <w:rStyle w:val="FootnoteReference"/>
        </w:rPr>
        <w:footnoteReference w:id="5"/>
      </w:r>
      <w:r w:rsidRPr="00BC45A5">
        <w:t xml:space="preserve"> The deficiencies were cured </w:t>
      </w:r>
      <w:r w:rsidR="004C3D6C" w:rsidRPr="00BC45A5">
        <w:t>on</w:t>
      </w:r>
      <w:r w:rsidRPr="00BC45A5">
        <w:t xml:space="preserve"> December 22, 2021, </w:t>
      </w:r>
      <w:r w:rsidR="004C3D6C" w:rsidRPr="00BC45A5">
        <w:t xml:space="preserve">which </w:t>
      </w:r>
      <w:r w:rsidRPr="00BC45A5">
        <w:t>was established as the official filing date.</w:t>
      </w:r>
      <w:r w:rsidRPr="00BC45A5">
        <w:rPr>
          <w:rStyle w:val="FootnoteReference"/>
        </w:rPr>
        <w:footnoteReference w:id="6"/>
      </w:r>
    </w:p>
    <w:p w14:paraId="57305804" w14:textId="77777777" w:rsidR="008A7C35" w:rsidRPr="00BC45A5" w:rsidRDefault="008A7C35" w:rsidP="008A7C35">
      <w:pPr>
        <w:spacing w:after="240"/>
        <w:jc w:val="both"/>
      </w:pPr>
      <w:r w:rsidRPr="00BC45A5">
        <w:t>The Utility is requesting an increase due to</w:t>
      </w:r>
      <w:r w:rsidR="006F064C" w:rsidRPr="00BC45A5">
        <w:t xml:space="preserve"> the</w:t>
      </w:r>
      <w:r w:rsidRPr="00BC45A5">
        <w:t xml:space="preserve"> significant financial impact of HCWW’s earning levels beginning in April 2021, when the amortization period for 50 percent of the acquisition adjustment approved in the transfer order ended.</w:t>
      </w:r>
      <w:r w:rsidRPr="00BC45A5">
        <w:rPr>
          <w:rStyle w:val="FootnoteReference"/>
        </w:rPr>
        <w:footnoteReference w:id="7"/>
      </w:r>
      <w:r w:rsidRPr="00BC45A5">
        <w:t xml:space="preserve"> Based on the Utility’s filing, the negative offset of amortization will cause increases to net depreciation expense that will not be recovered through current rates, causing existing rates to no longer be compensatory.</w:t>
      </w:r>
    </w:p>
    <w:p w14:paraId="74AD764E" w14:textId="7CB38321" w:rsidR="007C0528" w:rsidRPr="00BC45A5" w:rsidRDefault="004C3D6C" w:rsidP="00290663">
      <w:pPr>
        <w:jc w:val="both"/>
      </w:pPr>
      <w:r w:rsidRPr="00BC45A5">
        <w:t>A</w:t>
      </w:r>
      <w:r w:rsidR="008A7C35" w:rsidRPr="00BC45A5">
        <w:t xml:space="preserve"> solicitation of customer comments was mailed to HCWW’s customers on </w:t>
      </w:r>
      <w:r w:rsidR="00290663" w:rsidRPr="00BC45A5">
        <w:t>February 14, 2022</w:t>
      </w:r>
      <w:r w:rsidR="008A7C35" w:rsidRPr="00BC45A5">
        <w:t>.</w:t>
      </w:r>
      <w:r w:rsidR="008A7C35" w:rsidRPr="00BC45A5">
        <w:rPr>
          <w:rStyle w:val="FootnoteReference"/>
        </w:rPr>
        <w:footnoteReference w:id="8"/>
      </w:r>
      <w:r w:rsidR="00D50B8C" w:rsidRPr="00BC45A5">
        <w:t xml:space="preserve"> </w:t>
      </w:r>
      <w:r w:rsidR="00142833">
        <w:t>Twenty</w:t>
      </w:r>
      <w:r w:rsidR="006F4C9B" w:rsidRPr="00BC45A5">
        <w:t xml:space="preserve"> comments were received.</w:t>
      </w:r>
    </w:p>
    <w:p w14:paraId="3DA07AE8" w14:textId="77777777" w:rsidR="006B64DC" w:rsidRPr="00BC45A5" w:rsidRDefault="006B64DC" w:rsidP="00290663">
      <w:pPr>
        <w:jc w:val="both"/>
      </w:pPr>
    </w:p>
    <w:p w14:paraId="5097F7C3" w14:textId="14EC42E2" w:rsidR="006B64DC" w:rsidRPr="00BC45A5" w:rsidRDefault="006B64DC" w:rsidP="00290663">
      <w:pPr>
        <w:jc w:val="both"/>
      </w:pPr>
      <w:r w:rsidRPr="00BC45A5">
        <w:t>The Commission has jurisdiction pursuant to Sections 367.081 and 367.0822, F.S.</w:t>
      </w:r>
    </w:p>
    <w:bookmarkEnd w:id="12"/>
    <w:p w14:paraId="7108D9BD" w14:textId="77777777" w:rsidR="00EA2273" w:rsidRPr="00BC45A5" w:rsidRDefault="00EA2273">
      <w:pPr>
        <w:pStyle w:val="RecommendationMajorSectionHeading"/>
        <w:sectPr w:rsidR="00EA2273" w:rsidRPr="00BC45A5">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7B96290F" w14:textId="77777777" w:rsidR="007C0528" w:rsidRPr="00BC45A5" w:rsidRDefault="007C0528">
      <w:pPr>
        <w:pStyle w:val="RecommendationMajorSectionHeading"/>
      </w:pPr>
      <w:bookmarkStart w:id="16" w:name="DiscussionOfIssues"/>
      <w:r w:rsidRPr="00BC45A5">
        <w:t>Discussion of Issues</w:t>
      </w:r>
    </w:p>
    <w:bookmarkEnd w:id="16"/>
    <w:p w14:paraId="4AB218F6" w14:textId="77777777" w:rsidR="008A7C35" w:rsidRPr="00BC45A5" w:rsidRDefault="008A7C35">
      <w:pPr>
        <w:pStyle w:val="IssueHeading"/>
        <w:rPr>
          <w:vanish/>
          <w:specVanish/>
        </w:rPr>
      </w:pPr>
      <w:r w:rsidRPr="00BC45A5">
        <w:t xml:space="preserve">Issue </w:t>
      </w:r>
      <w:r w:rsidR="00E57B29">
        <w:fldChar w:fldCharType="begin"/>
      </w:r>
      <w:r w:rsidR="00E57B29">
        <w:instrText xml:space="preserve"> SEQ Issue \* MERGEFORMAT </w:instrText>
      </w:r>
      <w:r w:rsidR="00E57B29">
        <w:fldChar w:fldCharType="separate"/>
      </w:r>
      <w:r w:rsidR="00E37D0C" w:rsidRPr="00BC45A5">
        <w:rPr>
          <w:noProof/>
        </w:rPr>
        <w:t>1</w:t>
      </w:r>
      <w:r w:rsidR="00E57B29">
        <w:rPr>
          <w:noProof/>
        </w:rPr>
        <w:fldChar w:fldCharType="end"/>
      </w:r>
      <w:r w:rsidRPr="00BC45A5">
        <w:t>:</w:t>
      </w:r>
      <w:r w:rsidRPr="00BC45A5">
        <w:fldChar w:fldCharType="begin"/>
      </w:r>
      <w:r w:rsidRPr="00BC45A5">
        <w:instrText xml:space="preserve"> TC "</w:instrText>
      </w:r>
      <w:r w:rsidRPr="00BC45A5">
        <w:fldChar w:fldCharType="begin"/>
      </w:r>
      <w:r w:rsidRPr="00BC45A5">
        <w:instrText xml:space="preserve"> SEQ issue \c </w:instrText>
      </w:r>
      <w:r w:rsidRPr="00BC45A5">
        <w:fldChar w:fldCharType="separate"/>
      </w:r>
      <w:r w:rsidR="00E37D0C" w:rsidRPr="00BC45A5">
        <w:rPr>
          <w:noProof/>
        </w:rPr>
        <w:instrText>1</w:instrText>
      </w:r>
      <w:r w:rsidRPr="00BC45A5">
        <w:fldChar w:fldCharType="end"/>
      </w:r>
      <w:r w:rsidRPr="00BC45A5">
        <w:tab/>
        <w:instrText xml:space="preserve">(Richards, Casper, P. Buys)" \l 1 </w:instrText>
      </w:r>
      <w:r w:rsidRPr="00BC45A5">
        <w:fldChar w:fldCharType="end"/>
      </w:r>
      <w:r w:rsidRPr="00BC45A5">
        <w:t> </w:t>
      </w:r>
    </w:p>
    <w:p w14:paraId="2D748097" w14:textId="77777777" w:rsidR="008A7C35" w:rsidRPr="00BC45A5" w:rsidRDefault="008A7C35">
      <w:pPr>
        <w:pStyle w:val="BodyText"/>
      </w:pPr>
      <w:r w:rsidRPr="00BC45A5">
        <w:t xml:space="preserve"> Should the Commission approve </w:t>
      </w:r>
      <w:r w:rsidR="000C5722" w:rsidRPr="00BC45A5">
        <w:t xml:space="preserve">HC Waterworks, Inc.’s </w:t>
      </w:r>
      <w:r w:rsidRPr="00BC45A5">
        <w:t>request for a limited proceeding?</w:t>
      </w:r>
    </w:p>
    <w:p w14:paraId="6975F7EC" w14:textId="77777777" w:rsidR="008A7C35" w:rsidRPr="00BC45A5" w:rsidRDefault="008A7C35">
      <w:pPr>
        <w:pStyle w:val="IssueSubsectionHeading"/>
        <w:rPr>
          <w:vanish/>
          <w:specVanish/>
        </w:rPr>
      </w:pPr>
      <w:r w:rsidRPr="00BC45A5">
        <w:t>Recommendation: </w:t>
      </w:r>
    </w:p>
    <w:p w14:paraId="6DB4F51E" w14:textId="77777777" w:rsidR="008A7C35" w:rsidRPr="00BC45A5" w:rsidRDefault="008A7C35">
      <w:pPr>
        <w:pStyle w:val="BodyText"/>
      </w:pPr>
      <w:r w:rsidRPr="00BC45A5">
        <w:t> The Commission should approve the Utility’s request for a limited proceeding rate increase as modified by staff. HCWW should be allowed an annual increase of $</w:t>
      </w:r>
      <w:r w:rsidR="00855E75" w:rsidRPr="00BC45A5">
        <w:t>17,8</w:t>
      </w:r>
      <w:r w:rsidR="00832654" w:rsidRPr="00BC45A5">
        <w:t>79</w:t>
      </w:r>
      <w:r w:rsidRPr="00BC45A5">
        <w:t xml:space="preserve"> or </w:t>
      </w:r>
      <w:r w:rsidR="00584D78" w:rsidRPr="00BC45A5">
        <w:t>2.</w:t>
      </w:r>
      <w:r w:rsidR="00855E75" w:rsidRPr="00BC45A5">
        <w:t>3</w:t>
      </w:r>
      <w:r w:rsidR="00832654" w:rsidRPr="00BC45A5">
        <w:t>6</w:t>
      </w:r>
      <w:r w:rsidRPr="00BC45A5">
        <w:t xml:space="preserve"> percent for water, and </w:t>
      </w:r>
      <w:r w:rsidR="00686471" w:rsidRPr="00BC45A5">
        <w:t>$</w:t>
      </w:r>
      <w:r w:rsidR="00855E75" w:rsidRPr="00BC45A5">
        <w:t>15,8</w:t>
      </w:r>
      <w:r w:rsidR="00832654" w:rsidRPr="00BC45A5">
        <w:t>83</w:t>
      </w:r>
      <w:r w:rsidR="00686471" w:rsidRPr="00BC45A5">
        <w:t xml:space="preserve"> or </w:t>
      </w:r>
      <w:r w:rsidR="00235B4B" w:rsidRPr="00BC45A5">
        <w:t>18.</w:t>
      </w:r>
      <w:r w:rsidR="00832654" w:rsidRPr="00BC45A5">
        <w:t>74</w:t>
      </w:r>
      <w:r w:rsidR="00686471" w:rsidRPr="00BC45A5">
        <w:t xml:space="preserve"> percent for wastewater. The adjusted revenues are reflected on Schedule Nos. 1</w:t>
      </w:r>
      <w:r w:rsidR="00584D78" w:rsidRPr="00BC45A5">
        <w:t>-A</w:t>
      </w:r>
      <w:r w:rsidR="00686471" w:rsidRPr="00BC45A5">
        <w:t xml:space="preserve"> and </w:t>
      </w:r>
      <w:r w:rsidR="00584D78" w:rsidRPr="00BC45A5">
        <w:t>1-B</w:t>
      </w:r>
      <w:r w:rsidR="00686471" w:rsidRPr="00BC45A5">
        <w:t>.</w:t>
      </w:r>
      <w:r w:rsidRPr="00BC45A5">
        <w:t xml:space="preserve"> (Richards, Casper, P. Buys)</w:t>
      </w:r>
    </w:p>
    <w:p w14:paraId="522C7EAD" w14:textId="77777777" w:rsidR="008A7C35" w:rsidRPr="00BC45A5" w:rsidRDefault="008A7C35">
      <w:pPr>
        <w:pStyle w:val="IssueSubsectionHeading"/>
        <w:rPr>
          <w:vanish/>
          <w:specVanish/>
        </w:rPr>
      </w:pPr>
      <w:r w:rsidRPr="00BC45A5">
        <w:t>Staff Analysis: </w:t>
      </w:r>
    </w:p>
    <w:p w14:paraId="10049994" w14:textId="77777777" w:rsidR="008A7C35" w:rsidRPr="00BC45A5" w:rsidRDefault="008A7C35">
      <w:pPr>
        <w:pStyle w:val="BodyText"/>
      </w:pPr>
      <w:r w:rsidRPr="00BC45A5">
        <w:t> </w:t>
      </w:r>
      <w:r w:rsidR="00132FC3" w:rsidRPr="00BC45A5">
        <w:t>Limited proceedings generally address specific or significant changes that would adversely affect the normal operating income of the Utility and are usually narrow in scope. Staff believes that HCWW’s case as filed is sufficiently narrow in scope to qualify for a limited proceeding. Staff also believes that HCWW has met all the minimum filing requirements as set forth in Rule 25-30.445, F.A.C.</w:t>
      </w:r>
    </w:p>
    <w:p w14:paraId="1B84775E" w14:textId="77777777" w:rsidR="00132FC3" w:rsidRPr="00BC45A5" w:rsidRDefault="00132FC3" w:rsidP="00132FC3">
      <w:pPr>
        <w:pStyle w:val="First-LevelSubheading"/>
      </w:pPr>
      <w:r w:rsidRPr="00BC45A5">
        <w:t>Secondary Water Quality Standards</w:t>
      </w:r>
    </w:p>
    <w:p w14:paraId="43E41841" w14:textId="77777777" w:rsidR="00B601FE" w:rsidRPr="00BC45A5" w:rsidRDefault="00B601FE" w:rsidP="00B601FE">
      <w:pPr>
        <w:jc w:val="both"/>
      </w:pPr>
      <w:r w:rsidRPr="00BC45A5">
        <w:t>Pursuant to Rule 25-30.445(4)(o), F.A.C., HC</w:t>
      </w:r>
      <w:r w:rsidR="004D2498" w:rsidRPr="00BC45A5">
        <w:t>WW</w:t>
      </w:r>
      <w:r w:rsidRPr="00BC45A5">
        <w:t xml:space="preserve"> provided a copy of all customer complaints received during the past five years regarding Florida Department of Environmental Protection (DEP) secondary water quality standards, as well as a copy of the Utility’s most recent secondary water quality standards test results. The test results dated October 2018, indicate that the Utility is currently passing DEP secondary water quality standards. </w:t>
      </w:r>
    </w:p>
    <w:p w14:paraId="20835DEA" w14:textId="77777777" w:rsidR="00B601FE" w:rsidRPr="00BC45A5" w:rsidRDefault="00B601FE" w:rsidP="00B601FE">
      <w:pPr>
        <w:jc w:val="both"/>
      </w:pPr>
    </w:p>
    <w:p w14:paraId="6AB6ADDA" w14:textId="77777777" w:rsidR="00B601FE" w:rsidRPr="00BC45A5" w:rsidRDefault="00B601FE" w:rsidP="00B601FE">
      <w:pPr>
        <w:jc w:val="both"/>
      </w:pPr>
      <w:r w:rsidRPr="00BC45A5">
        <w:t>In its last rate case, the Commission found the Utility’s quality of service unsatisfactory due to the number of customer complaints and reduced the Utility’s return on equity by 50 basis points.</w:t>
      </w:r>
      <w:r w:rsidRPr="00BC45A5">
        <w:rPr>
          <w:rStyle w:val="FootnoteReference"/>
        </w:rPr>
        <w:footnoteReference w:id="9"/>
      </w:r>
      <w:r w:rsidRPr="00BC45A5">
        <w:t xml:space="preserve"> The Commission also directed the Utility to engage with its customers and the Office of Public Counsel (OPC) to address the customer service issues. OPC protested the Commission’s decision and later entered into a settlement agreement with the Utility.</w:t>
      </w:r>
      <w:r w:rsidR="00C06AC4" w:rsidRPr="00BC45A5">
        <w:t xml:space="preserve"> </w:t>
      </w:r>
      <w:r w:rsidRPr="00BC45A5">
        <w:t>Pursuant to Order No. PSC-2021-0089-S-WS, the Commission approved the settlement agreement</w:t>
      </w:r>
      <w:r w:rsidR="004D2498" w:rsidRPr="00BC45A5">
        <w:t>,</w:t>
      </w:r>
      <w:r w:rsidRPr="00BC45A5">
        <w:t xml:space="preserve"> which required the Utility to file quarterly reports regarding customer complaints and correspondence.</w:t>
      </w:r>
      <w:r w:rsidR="006636D0" w:rsidRPr="00BC45A5">
        <w:rPr>
          <w:rStyle w:val="FootnoteReference"/>
        </w:rPr>
        <w:footnoteReference w:id="10"/>
      </w:r>
      <w:r w:rsidRPr="00BC45A5">
        <w:t xml:space="preserve"> The quarterly reports indicate a declining trend in overall customer complaints as well as complaints regarding secondary water quality issues.</w:t>
      </w:r>
      <w:r w:rsidRPr="00BC45A5">
        <w:rPr>
          <w:rStyle w:val="FootnoteReference"/>
        </w:rPr>
        <w:footnoteReference w:id="11"/>
      </w:r>
    </w:p>
    <w:p w14:paraId="7D3867D9" w14:textId="77777777" w:rsidR="00B601FE" w:rsidRPr="00BC45A5" w:rsidRDefault="00B601FE" w:rsidP="00B601FE">
      <w:pPr>
        <w:jc w:val="both"/>
      </w:pPr>
    </w:p>
    <w:p w14:paraId="77F4DFFF" w14:textId="386FBDF1" w:rsidR="00B601FE" w:rsidRPr="00BC45A5" w:rsidRDefault="00B601FE" w:rsidP="00B601FE">
      <w:pPr>
        <w:jc w:val="both"/>
      </w:pPr>
      <w:r w:rsidRPr="00BC45A5">
        <w:t xml:space="preserve">As part of the instant Docket, the Commission received </w:t>
      </w:r>
      <w:r w:rsidR="00142833">
        <w:t>20</w:t>
      </w:r>
      <w:r w:rsidRPr="00BC45A5">
        <w:t xml:space="preserve"> customer comments opposing the rate increase. Of the </w:t>
      </w:r>
      <w:r w:rsidR="00142833">
        <w:t>20</w:t>
      </w:r>
      <w:r w:rsidRPr="00BC45A5">
        <w:t xml:space="preserve"> customer comments, </w:t>
      </w:r>
      <w:r w:rsidR="00142833">
        <w:t>16</w:t>
      </w:r>
      <w:r w:rsidRPr="00BC45A5">
        <w:t xml:space="preserve"> of the customers also commented on poor water quality; specifically, chlorine smell, cloudy water, discolored clothes from water, unacceptable water pressure, and bad taste. </w:t>
      </w:r>
    </w:p>
    <w:p w14:paraId="084236B2" w14:textId="77777777" w:rsidR="00B601FE" w:rsidRPr="00BC45A5" w:rsidRDefault="00B601FE" w:rsidP="00B601FE">
      <w:pPr>
        <w:jc w:val="both"/>
      </w:pPr>
    </w:p>
    <w:p w14:paraId="6F390448" w14:textId="502F6D68" w:rsidR="00B601FE" w:rsidRPr="00BC45A5" w:rsidRDefault="00B601FE" w:rsidP="00B601FE">
      <w:pPr>
        <w:jc w:val="both"/>
      </w:pPr>
      <w:r w:rsidRPr="00BC45A5">
        <w:t xml:space="preserve">As previously discussed, </w:t>
      </w:r>
      <w:r w:rsidR="004D2498" w:rsidRPr="00BC45A5">
        <w:t xml:space="preserve">the </w:t>
      </w:r>
      <w:r w:rsidR="004C3D6C" w:rsidRPr="00BC45A5">
        <w:t>U</w:t>
      </w:r>
      <w:r w:rsidR="004D2498" w:rsidRPr="00BC45A5">
        <w:t>tility</w:t>
      </w:r>
      <w:r w:rsidRPr="00BC45A5">
        <w:t xml:space="preserve"> has provided the necessary information to comply with Rule 25-30.445(4)(o), F.A.C.</w:t>
      </w:r>
      <w:r w:rsidR="00BC5F65">
        <w:t>,</w:t>
      </w:r>
      <w:r w:rsidRPr="00BC45A5">
        <w:t xml:space="preserve"> and Order No. PSC-2021-0089-S-WS. Therefore, based on a review of the information provided by the Utility, as well as supplemental information gathered throughout the course of this docket, staff does not believe any actions need to be taken at this time with respect to secondary water quality standards. </w:t>
      </w:r>
    </w:p>
    <w:p w14:paraId="79663224" w14:textId="77777777" w:rsidR="00B601FE" w:rsidRPr="00BC45A5" w:rsidRDefault="00B601FE" w:rsidP="00AA20EC">
      <w:pPr>
        <w:pStyle w:val="First-LevelSubheading"/>
      </w:pPr>
    </w:p>
    <w:p w14:paraId="609E962C" w14:textId="77777777" w:rsidR="00AA20EC" w:rsidRPr="00BC45A5" w:rsidRDefault="00AA20EC" w:rsidP="00AA20EC">
      <w:pPr>
        <w:pStyle w:val="First-LevelSubheading"/>
      </w:pPr>
      <w:r w:rsidRPr="00BC45A5">
        <w:t>Rate Base</w:t>
      </w:r>
    </w:p>
    <w:p w14:paraId="3EF40301" w14:textId="77777777" w:rsidR="00AA20EC" w:rsidRPr="00BC45A5" w:rsidRDefault="00AA20EC">
      <w:pPr>
        <w:pStyle w:val="BodyText"/>
      </w:pPr>
      <w:r w:rsidRPr="00BC45A5">
        <w:t>In its application, the Utility recorded total rate base of $3,392,108 for water and $17,235</w:t>
      </w:r>
      <w:r w:rsidR="001248B6" w:rsidRPr="00BC45A5">
        <w:t xml:space="preserve"> for wastewater. When calculating working capital allowance, the Utility included anticipated rate case expense</w:t>
      </w:r>
      <w:r w:rsidR="00C47B04" w:rsidRPr="00BC45A5">
        <w:t xml:space="preserve"> for the current docket</w:t>
      </w:r>
      <w:r w:rsidR="001248B6" w:rsidRPr="00BC45A5">
        <w:t>. Pursuant to Section 367.081(9), F.S., staff removed the unamortized balance of rate case expense when calculating working capital. The removal of rate case expense resulted in a decrease of $47 for water and $94 for wastewater. Therefore, staff recommends total rate base of $3,392,061 ($3,392,108 – $47) for water and $17,141 ($17,235 – $94) for wastewater.</w:t>
      </w:r>
    </w:p>
    <w:p w14:paraId="32242238" w14:textId="77777777" w:rsidR="001248B6" w:rsidRPr="00BC45A5" w:rsidRDefault="001248B6" w:rsidP="001248B6">
      <w:pPr>
        <w:pStyle w:val="First-LevelSubheading"/>
      </w:pPr>
      <w:r w:rsidRPr="00BC45A5">
        <w:t>Rate of Return</w:t>
      </w:r>
    </w:p>
    <w:p w14:paraId="2F41848E" w14:textId="77777777" w:rsidR="006B64DC" w:rsidRPr="00BC45A5" w:rsidRDefault="006B64DC">
      <w:pPr>
        <w:pStyle w:val="BodyText"/>
      </w:pPr>
      <w:r w:rsidRPr="00BC45A5">
        <w:t xml:space="preserve">Rule 25-30.445(4)(e), F.A.C., requires that the weighted average cost of capital be calculated based on the most recent 12-month period and include all of the appropriate capital structure components. In its filing, HCWW provided a weighted average cost of capital (rate of return) of 6.87 percent, based on a capital structure consisting of long-term debt, common equity and customer deposits. </w:t>
      </w:r>
    </w:p>
    <w:p w14:paraId="7F86F6A0" w14:textId="77777777" w:rsidR="001248B6" w:rsidRPr="00BC45A5" w:rsidRDefault="001248B6">
      <w:pPr>
        <w:pStyle w:val="BodyText"/>
      </w:pPr>
      <w:r w:rsidRPr="00BC45A5">
        <w:t xml:space="preserve">The Utility’s capital structure has been reconciled with staff’s recommended rate base. In its application, the Utility reported a return on equity (ROE) of 9.72 percent. However, in its last rate case, the Commission </w:t>
      </w:r>
      <w:r w:rsidR="00333879" w:rsidRPr="00BC45A5">
        <w:t>set the ROE for HCWW at 9.17 percent</w:t>
      </w:r>
      <w:r w:rsidR="00624779" w:rsidRPr="00BC45A5">
        <w:t>, with a range of 8.17 percent to 10.17 percent</w:t>
      </w:r>
      <w:r w:rsidR="00333879" w:rsidRPr="00BC45A5">
        <w:t>.</w:t>
      </w:r>
      <w:r w:rsidR="00333879" w:rsidRPr="00BC45A5">
        <w:rPr>
          <w:rStyle w:val="FootnoteReference"/>
        </w:rPr>
        <w:footnoteReference w:id="12"/>
      </w:r>
      <w:r w:rsidRPr="00BC45A5">
        <w:t xml:space="preserve"> </w:t>
      </w:r>
      <w:r w:rsidR="006B64DC" w:rsidRPr="00BC45A5">
        <w:t>With ROE set at the Commission-</w:t>
      </w:r>
      <w:r w:rsidR="00333879" w:rsidRPr="00BC45A5">
        <w:t>ordered 9.17 percent, staff recommends an overall rate of return of 6.61 percent.</w:t>
      </w:r>
    </w:p>
    <w:p w14:paraId="77B05D6B" w14:textId="77777777" w:rsidR="00E06484" w:rsidRPr="00BC45A5" w:rsidRDefault="000F60B9" w:rsidP="000F60B9">
      <w:pPr>
        <w:pStyle w:val="First-LevelSubheading"/>
      </w:pPr>
      <w:r w:rsidRPr="00BC45A5">
        <w:t>Operating Expense</w:t>
      </w:r>
    </w:p>
    <w:p w14:paraId="43FCD778" w14:textId="77777777" w:rsidR="000F60B9" w:rsidRPr="00BC45A5" w:rsidRDefault="001535DD" w:rsidP="000F60B9">
      <w:pPr>
        <w:pStyle w:val="BodyText"/>
      </w:pPr>
      <w:r w:rsidRPr="00BC45A5">
        <w:t>In its application, HCWW requested an increase to operating expenses of $35,056 for water and $1,114 for wastewater. The component</w:t>
      </w:r>
      <w:r w:rsidR="00866DE5" w:rsidRPr="00BC45A5">
        <w:t>s</w:t>
      </w:r>
      <w:r w:rsidRPr="00BC45A5">
        <w:t xml:space="preserve"> for the operating expense were operations and maintenance (O&amp;M) expense, </w:t>
      </w:r>
      <w:r w:rsidR="00866DE5" w:rsidRPr="00BC45A5">
        <w:t xml:space="preserve">depreciation, </w:t>
      </w:r>
      <w:r w:rsidRPr="00BC45A5">
        <w:t>net amortization expense and taxes other than income (TOTI). Staff’s adjustments to operating expenses are detailed below.</w:t>
      </w:r>
    </w:p>
    <w:p w14:paraId="55E2EB56" w14:textId="77777777" w:rsidR="000F60B9" w:rsidRPr="00BC45A5" w:rsidRDefault="000F60B9" w:rsidP="000F60B9">
      <w:pPr>
        <w:pStyle w:val="Second-LevelSubheading"/>
      </w:pPr>
      <w:r w:rsidRPr="00BC45A5">
        <w:t>Operations and Maintenance Expense</w:t>
      </w:r>
    </w:p>
    <w:p w14:paraId="7D6B2CC9" w14:textId="77777777" w:rsidR="000F60B9" w:rsidRPr="00BC45A5" w:rsidRDefault="000F60B9" w:rsidP="00E275D8">
      <w:pPr>
        <w:pStyle w:val="BodyText"/>
      </w:pPr>
      <w:r w:rsidRPr="00BC45A5">
        <w:t>In its application, the Utility recorded O&amp;M expense of $374,550 and $92,729 for water and wastewater</w:t>
      </w:r>
      <w:r w:rsidR="002A363B" w:rsidRPr="00BC45A5">
        <w:t>,</w:t>
      </w:r>
      <w:r w:rsidRPr="00BC45A5">
        <w:t xml:space="preserve"> respectively. </w:t>
      </w:r>
      <w:r w:rsidR="009A2456" w:rsidRPr="00BC45A5">
        <w:t>These amounts included $375 for amortization of rate case expense for</w:t>
      </w:r>
      <w:r w:rsidR="006F064C" w:rsidRPr="00BC45A5">
        <w:t xml:space="preserve"> both</w:t>
      </w:r>
      <w:r w:rsidR="009A2456" w:rsidRPr="00BC45A5">
        <w:t xml:space="preserve"> water and wastewater. </w:t>
      </w:r>
      <w:r w:rsidR="00235B4B" w:rsidRPr="00BC45A5">
        <w:t xml:space="preserve">Staff believes it is more appropriate to follow Commission practice and allocate noticing costs based on the number of customers for water (980), or </w:t>
      </w:r>
      <w:r w:rsidR="00FE27BD" w:rsidRPr="00BC45A5">
        <w:t>7</w:t>
      </w:r>
      <w:r w:rsidR="006F064C" w:rsidRPr="00BC45A5">
        <w:t>5</w:t>
      </w:r>
      <w:r w:rsidR="00FE27BD" w:rsidRPr="00BC45A5">
        <w:t>.56</w:t>
      </w:r>
      <w:r w:rsidR="00235B4B" w:rsidRPr="00BC45A5">
        <w:t xml:space="preserve"> percent; and wastewater (317), or 24.</w:t>
      </w:r>
      <w:r w:rsidR="00FE27BD" w:rsidRPr="00BC45A5">
        <w:t>44</w:t>
      </w:r>
      <w:r w:rsidR="00235B4B" w:rsidRPr="00BC45A5">
        <w:t xml:space="preserve"> percent. </w:t>
      </w:r>
      <w:r w:rsidR="005824D1" w:rsidRPr="00BC45A5">
        <w:t xml:space="preserve">In its application, the Utility is requesting recovery of </w:t>
      </w:r>
      <w:r w:rsidR="00855E75" w:rsidRPr="00BC45A5">
        <w:t xml:space="preserve">the </w:t>
      </w:r>
      <w:r w:rsidR="005824D1" w:rsidRPr="00BC45A5">
        <w:t>required filing fee</w:t>
      </w:r>
      <w:r w:rsidR="00855E75" w:rsidRPr="00BC45A5">
        <w:t>,</w:t>
      </w:r>
      <w:r w:rsidR="005824D1" w:rsidRPr="00BC45A5">
        <w:t xml:space="preserve"> required noticing costs</w:t>
      </w:r>
      <w:r w:rsidR="00855E75" w:rsidRPr="00BC45A5">
        <w:t>, and travel expense to attend the May 3</w:t>
      </w:r>
      <w:r w:rsidR="00832654" w:rsidRPr="00BC45A5">
        <w:t>, 2022</w:t>
      </w:r>
      <w:r w:rsidR="00855E75" w:rsidRPr="00BC45A5">
        <w:t xml:space="preserve"> Commission Conference</w:t>
      </w:r>
      <w:r w:rsidR="005824D1" w:rsidRPr="00BC45A5">
        <w:t xml:space="preserve">. </w:t>
      </w:r>
      <w:r w:rsidR="009A2456" w:rsidRPr="00BC45A5">
        <w:t>Staff has recalculated rate case expense as shown in Table 1-1.</w:t>
      </w:r>
    </w:p>
    <w:p w14:paraId="13A22677" w14:textId="77777777" w:rsidR="00307914" w:rsidRPr="00BC45A5" w:rsidRDefault="00307914" w:rsidP="00E275D8">
      <w:pPr>
        <w:pStyle w:val="BodyText"/>
      </w:pPr>
    </w:p>
    <w:p w14:paraId="4EAA580E" w14:textId="77777777" w:rsidR="009A2456" w:rsidRPr="00BC45A5" w:rsidRDefault="009A2456" w:rsidP="009A2456">
      <w:pPr>
        <w:pStyle w:val="TableNumber"/>
        <w:keepNext/>
      </w:pPr>
      <w:r w:rsidRPr="00BC45A5">
        <w:t xml:space="preserve">Table </w:t>
      </w:r>
      <w:r w:rsidR="00E57B29">
        <w:fldChar w:fldCharType="begin"/>
      </w:r>
      <w:r w:rsidR="00E57B29">
        <w:instrText xml:space="preserve"> SEQ Issue \c </w:instrText>
      </w:r>
      <w:r w:rsidR="00E57B29">
        <w:fldChar w:fldCharType="separate"/>
      </w:r>
      <w:r w:rsidR="00E37D0C" w:rsidRPr="00BC45A5">
        <w:rPr>
          <w:noProof/>
        </w:rPr>
        <w:t>1</w:t>
      </w:r>
      <w:r w:rsidR="00E57B29">
        <w:rPr>
          <w:noProof/>
        </w:rPr>
        <w:fldChar w:fldCharType="end"/>
      </w:r>
      <w:r w:rsidRPr="00BC45A5">
        <w:t>-1</w:t>
      </w:r>
    </w:p>
    <w:p w14:paraId="7800ED18" w14:textId="77777777" w:rsidR="009A2456" w:rsidRPr="00BC45A5" w:rsidRDefault="009A2456" w:rsidP="009A2456">
      <w:pPr>
        <w:pStyle w:val="TableTitle"/>
        <w:keepNext/>
      </w:pPr>
      <w:r w:rsidRPr="00BC45A5">
        <w:t>Calculation of Rate Case Expense</w:t>
      </w:r>
    </w:p>
    <w:tbl>
      <w:tblPr>
        <w:tblStyle w:val="TableGrid"/>
        <w:tblW w:w="2965" w:type="pct"/>
        <w:jc w:val="center"/>
        <w:tblBorders>
          <w:insideH w:val="none" w:sz="0" w:space="0" w:color="auto"/>
          <w:insideV w:val="none" w:sz="0" w:space="0" w:color="auto"/>
        </w:tblBorders>
        <w:tblLook w:val="04A0" w:firstRow="1" w:lastRow="0" w:firstColumn="1" w:lastColumn="0" w:noHBand="0" w:noVBand="1"/>
      </w:tblPr>
      <w:tblGrid>
        <w:gridCol w:w="2704"/>
        <w:gridCol w:w="1270"/>
        <w:gridCol w:w="1705"/>
      </w:tblGrid>
      <w:tr w:rsidR="009A2456" w:rsidRPr="00BC45A5" w14:paraId="323844C7" w14:textId="77777777" w:rsidTr="00584D78">
        <w:trPr>
          <w:jc w:val="center"/>
        </w:trPr>
        <w:tc>
          <w:tcPr>
            <w:tcW w:w="2381" w:type="pct"/>
          </w:tcPr>
          <w:p w14:paraId="5694B405" w14:textId="77777777" w:rsidR="009A2456" w:rsidRPr="00BC45A5" w:rsidRDefault="009A2456" w:rsidP="009A2456">
            <w:pPr>
              <w:jc w:val="center"/>
              <w:rPr>
                <w:b/>
              </w:rPr>
            </w:pPr>
          </w:p>
        </w:tc>
        <w:tc>
          <w:tcPr>
            <w:tcW w:w="1118" w:type="pct"/>
          </w:tcPr>
          <w:p w14:paraId="21CAF8DD" w14:textId="77777777" w:rsidR="009A2456" w:rsidRPr="00BC45A5" w:rsidRDefault="009A2456" w:rsidP="009A2456">
            <w:pPr>
              <w:jc w:val="center"/>
              <w:rPr>
                <w:b/>
              </w:rPr>
            </w:pPr>
            <w:r w:rsidRPr="00BC45A5">
              <w:rPr>
                <w:b/>
              </w:rPr>
              <w:t>Water</w:t>
            </w:r>
          </w:p>
        </w:tc>
        <w:tc>
          <w:tcPr>
            <w:tcW w:w="1501" w:type="pct"/>
          </w:tcPr>
          <w:p w14:paraId="02B9EFFC" w14:textId="77777777" w:rsidR="009A2456" w:rsidRPr="00BC45A5" w:rsidRDefault="009A2456" w:rsidP="009A2456">
            <w:pPr>
              <w:jc w:val="center"/>
              <w:rPr>
                <w:b/>
              </w:rPr>
            </w:pPr>
            <w:r w:rsidRPr="00BC45A5">
              <w:rPr>
                <w:b/>
              </w:rPr>
              <w:t>Wastewater</w:t>
            </w:r>
          </w:p>
        </w:tc>
      </w:tr>
      <w:tr w:rsidR="009A2456" w:rsidRPr="00BC45A5" w14:paraId="08474034" w14:textId="77777777" w:rsidTr="00584D78">
        <w:trPr>
          <w:jc w:val="center"/>
        </w:trPr>
        <w:tc>
          <w:tcPr>
            <w:tcW w:w="2381" w:type="pct"/>
          </w:tcPr>
          <w:p w14:paraId="33B362E8" w14:textId="77777777" w:rsidR="009A2456" w:rsidRPr="00BC45A5" w:rsidRDefault="009A2456" w:rsidP="009A2456">
            <w:pPr>
              <w:jc w:val="center"/>
              <w:rPr>
                <w:b/>
                <w:u w:val="single"/>
              </w:rPr>
            </w:pPr>
            <w:r w:rsidRPr="00BC45A5">
              <w:rPr>
                <w:b/>
                <w:u w:val="single"/>
              </w:rPr>
              <w:t>Expense</w:t>
            </w:r>
          </w:p>
        </w:tc>
        <w:tc>
          <w:tcPr>
            <w:tcW w:w="1118" w:type="pct"/>
          </w:tcPr>
          <w:p w14:paraId="03E63C3F" w14:textId="77777777" w:rsidR="009A2456" w:rsidRPr="00BC45A5" w:rsidRDefault="009A2456" w:rsidP="009A2456">
            <w:pPr>
              <w:jc w:val="center"/>
              <w:rPr>
                <w:b/>
                <w:u w:val="single"/>
              </w:rPr>
            </w:pPr>
            <w:r w:rsidRPr="00BC45A5">
              <w:rPr>
                <w:b/>
                <w:u w:val="single"/>
              </w:rPr>
              <w:t>Allocation</w:t>
            </w:r>
          </w:p>
        </w:tc>
        <w:tc>
          <w:tcPr>
            <w:tcW w:w="1501" w:type="pct"/>
          </w:tcPr>
          <w:p w14:paraId="32A1E7D2" w14:textId="77777777" w:rsidR="009A2456" w:rsidRPr="00BC45A5" w:rsidRDefault="009A2456" w:rsidP="009A2456">
            <w:pPr>
              <w:jc w:val="center"/>
              <w:rPr>
                <w:b/>
                <w:u w:val="single"/>
              </w:rPr>
            </w:pPr>
            <w:r w:rsidRPr="00BC45A5">
              <w:rPr>
                <w:b/>
                <w:u w:val="single"/>
              </w:rPr>
              <w:t>Allocation</w:t>
            </w:r>
          </w:p>
        </w:tc>
      </w:tr>
      <w:tr w:rsidR="009A2456" w:rsidRPr="00BC45A5" w14:paraId="6877FBC4" w14:textId="77777777" w:rsidTr="00BB4CE4">
        <w:trPr>
          <w:trHeight w:val="432"/>
          <w:jc w:val="center"/>
        </w:trPr>
        <w:tc>
          <w:tcPr>
            <w:tcW w:w="2381" w:type="pct"/>
          </w:tcPr>
          <w:p w14:paraId="3076C75C" w14:textId="77777777" w:rsidR="009A2456" w:rsidRPr="00BC45A5" w:rsidRDefault="009A2456" w:rsidP="009A2456">
            <w:r w:rsidRPr="00BC45A5">
              <w:t>Filing Fee</w:t>
            </w:r>
          </w:p>
        </w:tc>
        <w:tc>
          <w:tcPr>
            <w:tcW w:w="1118" w:type="pct"/>
          </w:tcPr>
          <w:p w14:paraId="57CADE4D" w14:textId="77777777" w:rsidR="009A2456" w:rsidRPr="00BC45A5" w:rsidRDefault="009A2456" w:rsidP="009A2456">
            <w:pPr>
              <w:jc w:val="right"/>
            </w:pPr>
            <w:r w:rsidRPr="00BC45A5">
              <w:t>$1,000</w:t>
            </w:r>
          </w:p>
        </w:tc>
        <w:tc>
          <w:tcPr>
            <w:tcW w:w="1501" w:type="pct"/>
          </w:tcPr>
          <w:p w14:paraId="1CBF0D90" w14:textId="77777777" w:rsidR="009A2456" w:rsidRPr="00BC45A5" w:rsidRDefault="009A2456" w:rsidP="009A2456">
            <w:pPr>
              <w:jc w:val="right"/>
            </w:pPr>
            <w:r w:rsidRPr="00BC45A5">
              <w:t>$200</w:t>
            </w:r>
          </w:p>
        </w:tc>
      </w:tr>
      <w:tr w:rsidR="009A2456" w:rsidRPr="00BC45A5" w14:paraId="64C5DBE3" w14:textId="77777777" w:rsidTr="00BB4CE4">
        <w:trPr>
          <w:trHeight w:val="432"/>
          <w:jc w:val="center"/>
        </w:trPr>
        <w:tc>
          <w:tcPr>
            <w:tcW w:w="2381" w:type="pct"/>
          </w:tcPr>
          <w:p w14:paraId="5E027FB8" w14:textId="77777777" w:rsidR="009A2456" w:rsidRPr="00BC45A5" w:rsidRDefault="009A2456" w:rsidP="009A2456">
            <w:r w:rsidRPr="00BC45A5">
              <w:t>Noticing Costs</w:t>
            </w:r>
          </w:p>
        </w:tc>
        <w:tc>
          <w:tcPr>
            <w:tcW w:w="1118" w:type="pct"/>
          </w:tcPr>
          <w:p w14:paraId="20EA96CE" w14:textId="77777777" w:rsidR="009A2456" w:rsidRPr="00BC45A5" w:rsidRDefault="009A2456" w:rsidP="00832654">
            <w:pPr>
              <w:jc w:val="right"/>
            </w:pPr>
            <w:r w:rsidRPr="00BC45A5">
              <w:t>2,</w:t>
            </w:r>
            <w:r w:rsidR="00832654" w:rsidRPr="00BC45A5">
              <w:t>214</w:t>
            </w:r>
          </w:p>
        </w:tc>
        <w:tc>
          <w:tcPr>
            <w:tcW w:w="1501" w:type="pct"/>
          </w:tcPr>
          <w:p w14:paraId="62A811F5" w14:textId="77777777" w:rsidR="009A2456" w:rsidRPr="00BC45A5" w:rsidRDefault="00832654" w:rsidP="00FE27BD">
            <w:pPr>
              <w:jc w:val="right"/>
            </w:pPr>
            <w:r w:rsidRPr="00BC45A5">
              <w:t>716</w:t>
            </w:r>
          </w:p>
        </w:tc>
      </w:tr>
      <w:tr w:rsidR="00855E75" w:rsidRPr="00BC45A5" w14:paraId="3E178F02" w14:textId="77777777" w:rsidTr="00BB4CE4">
        <w:trPr>
          <w:trHeight w:val="432"/>
          <w:jc w:val="center"/>
        </w:trPr>
        <w:tc>
          <w:tcPr>
            <w:tcW w:w="2381" w:type="pct"/>
          </w:tcPr>
          <w:p w14:paraId="15918549" w14:textId="77777777" w:rsidR="00855E75" w:rsidRPr="00BC45A5" w:rsidRDefault="00855E75" w:rsidP="009A2456">
            <w:r w:rsidRPr="00BC45A5">
              <w:t>Travel Expense</w:t>
            </w:r>
          </w:p>
        </w:tc>
        <w:tc>
          <w:tcPr>
            <w:tcW w:w="1118" w:type="pct"/>
          </w:tcPr>
          <w:p w14:paraId="0AB2F1A1" w14:textId="77777777" w:rsidR="00855E75" w:rsidRPr="00BC45A5" w:rsidRDefault="00855E75" w:rsidP="005824D1">
            <w:pPr>
              <w:jc w:val="right"/>
              <w:rPr>
                <w:u w:val="single"/>
              </w:rPr>
            </w:pPr>
            <w:r w:rsidRPr="00BC45A5">
              <w:rPr>
                <w:u w:val="single"/>
              </w:rPr>
              <w:t>189</w:t>
            </w:r>
          </w:p>
        </w:tc>
        <w:tc>
          <w:tcPr>
            <w:tcW w:w="1501" w:type="pct"/>
          </w:tcPr>
          <w:p w14:paraId="0DEC5222" w14:textId="77777777" w:rsidR="00855E75" w:rsidRPr="00BC45A5" w:rsidRDefault="00855E75" w:rsidP="005824D1">
            <w:pPr>
              <w:jc w:val="right"/>
              <w:rPr>
                <w:u w:val="single"/>
              </w:rPr>
            </w:pPr>
            <w:r w:rsidRPr="00BC45A5">
              <w:rPr>
                <w:u w:val="single"/>
              </w:rPr>
              <w:t>61</w:t>
            </w:r>
          </w:p>
        </w:tc>
      </w:tr>
      <w:tr w:rsidR="009A2456" w:rsidRPr="00BC45A5" w14:paraId="78315E32" w14:textId="77777777" w:rsidTr="00BB4CE4">
        <w:trPr>
          <w:trHeight w:val="432"/>
          <w:jc w:val="center"/>
        </w:trPr>
        <w:tc>
          <w:tcPr>
            <w:tcW w:w="2381" w:type="pct"/>
          </w:tcPr>
          <w:p w14:paraId="28D62375" w14:textId="77777777" w:rsidR="009A2456" w:rsidRPr="00BC45A5" w:rsidRDefault="009A2456" w:rsidP="009A2456">
            <w:r w:rsidRPr="00BC45A5">
              <w:t>Total Rate Case Expense</w:t>
            </w:r>
          </w:p>
        </w:tc>
        <w:tc>
          <w:tcPr>
            <w:tcW w:w="1118" w:type="pct"/>
          </w:tcPr>
          <w:p w14:paraId="3A1B1047" w14:textId="77777777" w:rsidR="009A2456" w:rsidRPr="00BC45A5" w:rsidRDefault="009A2456" w:rsidP="00832654">
            <w:pPr>
              <w:jc w:val="right"/>
              <w:rPr>
                <w:u w:val="double"/>
              </w:rPr>
            </w:pPr>
            <w:r w:rsidRPr="00BC45A5">
              <w:rPr>
                <w:u w:val="double"/>
              </w:rPr>
              <w:t>$</w:t>
            </w:r>
            <w:r w:rsidR="00FE27BD" w:rsidRPr="00BC45A5">
              <w:rPr>
                <w:u w:val="double"/>
              </w:rPr>
              <w:t>3,</w:t>
            </w:r>
            <w:r w:rsidR="00832654" w:rsidRPr="00BC45A5">
              <w:rPr>
                <w:u w:val="double"/>
              </w:rPr>
              <w:t>403</w:t>
            </w:r>
          </w:p>
        </w:tc>
        <w:tc>
          <w:tcPr>
            <w:tcW w:w="1501" w:type="pct"/>
          </w:tcPr>
          <w:p w14:paraId="3B4C464A" w14:textId="77777777" w:rsidR="009A2456" w:rsidRPr="00BC45A5" w:rsidRDefault="009A2456" w:rsidP="00832654">
            <w:pPr>
              <w:jc w:val="right"/>
              <w:rPr>
                <w:u w:val="double"/>
              </w:rPr>
            </w:pPr>
            <w:r w:rsidRPr="00BC45A5">
              <w:rPr>
                <w:u w:val="double"/>
              </w:rPr>
              <w:t>$</w:t>
            </w:r>
            <w:r w:rsidR="00855E75" w:rsidRPr="00BC45A5">
              <w:rPr>
                <w:u w:val="double"/>
              </w:rPr>
              <w:t>9</w:t>
            </w:r>
            <w:r w:rsidR="00832654" w:rsidRPr="00BC45A5">
              <w:rPr>
                <w:u w:val="double"/>
              </w:rPr>
              <w:t>77</w:t>
            </w:r>
          </w:p>
        </w:tc>
      </w:tr>
      <w:tr w:rsidR="009A2456" w:rsidRPr="00BC45A5" w14:paraId="693F9930" w14:textId="77777777" w:rsidTr="00BB4CE4">
        <w:trPr>
          <w:trHeight w:val="432"/>
          <w:jc w:val="center"/>
        </w:trPr>
        <w:tc>
          <w:tcPr>
            <w:tcW w:w="2381" w:type="pct"/>
          </w:tcPr>
          <w:p w14:paraId="18F791C9" w14:textId="77777777" w:rsidR="009A2456" w:rsidRPr="00BC45A5" w:rsidRDefault="009A2456" w:rsidP="009A2456">
            <w:r w:rsidRPr="00BC45A5">
              <w:t>Amortized Amount</w:t>
            </w:r>
          </w:p>
        </w:tc>
        <w:tc>
          <w:tcPr>
            <w:tcW w:w="1118" w:type="pct"/>
          </w:tcPr>
          <w:p w14:paraId="6CA09BF7" w14:textId="77777777" w:rsidR="009A2456" w:rsidRPr="00BC45A5" w:rsidRDefault="009A2456" w:rsidP="00832654">
            <w:pPr>
              <w:jc w:val="right"/>
              <w:rPr>
                <w:u w:val="double"/>
              </w:rPr>
            </w:pPr>
            <w:r w:rsidRPr="00BC45A5">
              <w:rPr>
                <w:u w:val="double"/>
              </w:rPr>
              <w:t>$</w:t>
            </w:r>
            <w:r w:rsidR="00832654" w:rsidRPr="00BC45A5">
              <w:rPr>
                <w:u w:val="double"/>
              </w:rPr>
              <w:t>851</w:t>
            </w:r>
          </w:p>
        </w:tc>
        <w:tc>
          <w:tcPr>
            <w:tcW w:w="1501" w:type="pct"/>
          </w:tcPr>
          <w:p w14:paraId="688C4BAA" w14:textId="77777777" w:rsidR="009A2456" w:rsidRPr="00BC45A5" w:rsidRDefault="009A2456" w:rsidP="00832654">
            <w:pPr>
              <w:jc w:val="right"/>
              <w:rPr>
                <w:u w:val="double"/>
              </w:rPr>
            </w:pPr>
            <w:r w:rsidRPr="00BC45A5">
              <w:rPr>
                <w:u w:val="double"/>
              </w:rPr>
              <w:t>$2</w:t>
            </w:r>
            <w:r w:rsidR="00832654" w:rsidRPr="00BC45A5">
              <w:rPr>
                <w:u w:val="double"/>
              </w:rPr>
              <w:t>44</w:t>
            </w:r>
          </w:p>
        </w:tc>
      </w:tr>
    </w:tbl>
    <w:p w14:paraId="47E4BDDF" w14:textId="77777777" w:rsidR="009A2456" w:rsidRPr="00BC45A5" w:rsidRDefault="009A2456" w:rsidP="00584D78">
      <w:pPr>
        <w:pStyle w:val="TableSource"/>
        <w:ind w:left="1440" w:firstLine="720"/>
      </w:pPr>
      <w:r w:rsidRPr="00BC45A5">
        <w:t xml:space="preserve">Source: </w:t>
      </w:r>
      <w:r w:rsidR="00333879" w:rsidRPr="00BC45A5">
        <w:t>Staff calculations.</w:t>
      </w:r>
    </w:p>
    <w:p w14:paraId="2D550262" w14:textId="77777777" w:rsidR="009A2456" w:rsidRPr="00BC45A5" w:rsidRDefault="00235B4B" w:rsidP="00E275D8">
      <w:pPr>
        <w:pStyle w:val="BodyText"/>
      </w:pPr>
      <w:r w:rsidRPr="00BC45A5">
        <w:t xml:space="preserve">Based on the above, staff </w:t>
      </w:r>
      <w:r w:rsidR="0096431F" w:rsidRPr="00BC45A5">
        <w:t>has determined the appropriate amount of rate case expense amortized over four years is $</w:t>
      </w:r>
      <w:r w:rsidR="00855E75" w:rsidRPr="00BC45A5">
        <w:t>8</w:t>
      </w:r>
      <w:r w:rsidR="00832654" w:rsidRPr="00BC45A5">
        <w:t>5</w:t>
      </w:r>
      <w:r w:rsidR="00855E75" w:rsidRPr="00BC45A5">
        <w:t>1</w:t>
      </w:r>
      <w:r w:rsidR="0096431F" w:rsidRPr="00BC45A5">
        <w:t xml:space="preserve"> (($1,000 + $2,</w:t>
      </w:r>
      <w:r w:rsidR="00832654" w:rsidRPr="00BC45A5">
        <w:t>214</w:t>
      </w:r>
      <w:r w:rsidR="00855E75" w:rsidRPr="00BC45A5">
        <w:t xml:space="preserve"> + $189</w:t>
      </w:r>
      <w:r w:rsidR="0096431F" w:rsidRPr="00BC45A5">
        <w:t>) ÷ 4) for water, and $</w:t>
      </w:r>
      <w:r w:rsidR="00855E75" w:rsidRPr="00BC45A5">
        <w:t>2</w:t>
      </w:r>
      <w:r w:rsidR="00832654" w:rsidRPr="00BC45A5">
        <w:t>44</w:t>
      </w:r>
      <w:r w:rsidR="0096431F" w:rsidRPr="00BC45A5">
        <w:t xml:space="preserve"> (($200 + $</w:t>
      </w:r>
      <w:r w:rsidR="00832654" w:rsidRPr="00BC45A5">
        <w:t>716</w:t>
      </w:r>
      <w:r w:rsidR="00855E75" w:rsidRPr="00BC45A5">
        <w:t xml:space="preserve"> + $61</w:t>
      </w:r>
      <w:r w:rsidR="0096431F" w:rsidRPr="00BC45A5">
        <w:t xml:space="preserve">) ÷ 4) for wastewater. These amounts represent an </w:t>
      </w:r>
      <w:r w:rsidRPr="00BC45A5">
        <w:t>increase</w:t>
      </w:r>
      <w:r w:rsidR="0096431F" w:rsidRPr="00BC45A5">
        <w:t xml:space="preserve"> of</w:t>
      </w:r>
      <w:r w:rsidRPr="00BC45A5">
        <w:t xml:space="preserve"> $</w:t>
      </w:r>
      <w:r w:rsidR="00855E75" w:rsidRPr="00BC45A5">
        <w:t>4</w:t>
      </w:r>
      <w:r w:rsidR="00832654" w:rsidRPr="00BC45A5">
        <w:t>7</w:t>
      </w:r>
      <w:r w:rsidR="00855E75" w:rsidRPr="00BC45A5">
        <w:t>6</w:t>
      </w:r>
      <w:r w:rsidR="0096431F" w:rsidRPr="00BC45A5">
        <w:t xml:space="preserve"> ($</w:t>
      </w:r>
      <w:r w:rsidR="00855E75" w:rsidRPr="00BC45A5">
        <w:t>8</w:t>
      </w:r>
      <w:r w:rsidR="00832654" w:rsidRPr="00BC45A5">
        <w:t>5</w:t>
      </w:r>
      <w:r w:rsidR="00855E75" w:rsidRPr="00BC45A5">
        <w:t>1</w:t>
      </w:r>
      <w:r w:rsidR="0096431F" w:rsidRPr="00BC45A5">
        <w:t xml:space="preserve"> – $375) for water</w:t>
      </w:r>
      <w:r w:rsidRPr="00BC45A5">
        <w:t xml:space="preserve"> and </w:t>
      </w:r>
      <w:r w:rsidR="0096431F" w:rsidRPr="00BC45A5">
        <w:t xml:space="preserve">a </w:t>
      </w:r>
      <w:r w:rsidRPr="00BC45A5">
        <w:t>decrease</w:t>
      </w:r>
      <w:r w:rsidR="0096431F" w:rsidRPr="00BC45A5">
        <w:t xml:space="preserve"> of</w:t>
      </w:r>
      <w:r w:rsidRPr="00BC45A5">
        <w:t xml:space="preserve"> $</w:t>
      </w:r>
      <w:r w:rsidR="00855E75" w:rsidRPr="00BC45A5">
        <w:t>1</w:t>
      </w:r>
      <w:r w:rsidR="00832654" w:rsidRPr="00BC45A5">
        <w:t>31</w:t>
      </w:r>
      <w:r w:rsidR="0096431F" w:rsidRPr="00BC45A5">
        <w:t xml:space="preserve"> ($2</w:t>
      </w:r>
      <w:r w:rsidR="00832654" w:rsidRPr="00BC45A5">
        <w:t>44</w:t>
      </w:r>
      <w:r w:rsidR="0096431F" w:rsidRPr="00BC45A5">
        <w:t xml:space="preserve"> – $375) for wastewater</w:t>
      </w:r>
      <w:r w:rsidRPr="00BC45A5">
        <w:t>. Therefore, staff recommends total O&amp;M expense of $37</w:t>
      </w:r>
      <w:r w:rsidR="00832654" w:rsidRPr="00BC45A5">
        <w:t>5,026</w:t>
      </w:r>
      <w:r w:rsidRPr="00BC45A5">
        <w:t xml:space="preserve"> ($374,550 + $</w:t>
      </w:r>
      <w:r w:rsidR="00855E75" w:rsidRPr="00BC45A5">
        <w:t>4</w:t>
      </w:r>
      <w:r w:rsidR="00832654" w:rsidRPr="00BC45A5">
        <w:t>7</w:t>
      </w:r>
      <w:r w:rsidR="00855E75" w:rsidRPr="00BC45A5">
        <w:t>6</w:t>
      </w:r>
      <w:r w:rsidRPr="00BC45A5">
        <w:t>) for water and $92,5</w:t>
      </w:r>
      <w:r w:rsidR="00832654" w:rsidRPr="00BC45A5">
        <w:t>98</w:t>
      </w:r>
      <w:r w:rsidRPr="00BC45A5">
        <w:t xml:space="preserve"> ($92,729 –</w:t>
      </w:r>
      <w:r w:rsidR="0096431F" w:rsidRPr="00BC45A5">
        <w:t xml:space="preserve"> </w:t>
      </w:r>
      <w:r w:rsidRPr="00BC45A5">
        <w:t>$1</w:t>
      </w:r>
      <w:r w:rsidR="00832654" w:rsidRPr="00BC45A5">
        <w:t>31</w:t>
      </w:r>
      <w:r w:rsidRPr="00BC45A5">
        <w:t>) for wastewater.</w:t>
      </w:r>
    </w:p>
    <w:p w14:paraId="3149326F" w14:textId="77777777" w:rsidR="00425A0F" w:rsidRPr="00BC45A5" w:rsidRDefault="00B05137" w:rsidP="00425A0F">
      <w:pPr>
        <w:pStyle w:val="Second-LevelSubheading"/>
      </w:pPr>
      <w:r w:rsidRPr="00BC45A5">
        <w:t xml:space="preserve">Net </w:t>
      </w:r>
      <w:r w:rsidR="00425A0F" w:rsidRPr="00BC45A5">
        <w:t>Amortization Expense</w:t>
      </w:r>
    </w:p>
    <w:p w14:paraId="60209514" w14:textId="77777777" w:rsidR="00425A0F" w:rsidRPr="00BC45A5" w:rsidRDefault="00B05137" w:rsidP="00425A0F">
      <w:pPr>
        <w:pStyle w:val="BodyText"/>
      </w:pPr>
      <w:r w:rsidRPr="00BC45A5">
        <w:t>In its application, the Utility recorded</w:t>
      </w:r>
      <w:r w:rsidR="00C659A2" w:rsidRPr="00BC45A5">
        <w:t xml:space="preserve"> net amortization expense of </w:t>
      </w:r>
      <w:r w:rsidRPr="00BC45A5">
        <w:t>$39,346</w:t>
      </w:r>
      <w:r w:rsidR="00C659A2" w:rsidRPr="00BC45A5">
        <w:t xml:space="preserve"> for water and $6,146 for wastewater. </w:t>
      </w:r>
      <w:r w:rsidR="0028027E" w:rsidRPr="00BC45A5">
        <w:t xml:space="preserve">In HCWW’s 2014 Transfer Order, the </w:t>
      </w:r>
      <w:r w:rsidR="005B2307" w:rsidRPr="00BC45A5">
        <w:t>Commission found:</w:t>
      </w:r>
    </w:p>
    <w:p w14:paraId="5D04086A" w14:textId="77777777" w:rsidR="005B2307" w:rsidRPr="00BC45A5" w:rsidRDefault="005B2307" w:rsidP="000B5F6D">
      <w:pPr>
        <w:pStyle w:val="BodyText"/>
        <w:ind w:left="720" w:right="720"/>
      </w:pPr>
      <w:r w:rsidRPr="00BC45A5">
        <w:t>Pursuant to Rule 25-30.0371, F.A.C., a negative acquisition adjustment of $849,440 for the water system and $21,078 for the wastewater system shall be recognized for rate-making purposes as of March 28, 2013. Beginning with the date of the issuance of this Order, 50 percent of the negative acquisition adjustment, which is $424,720 for the water system and $10,539 for the wastewater system, shall be amortized over a seven-year period and the remaining 50 percent shall be amortized over the remaining life of the assets as discussed above.</w:t>
      </w:r>
      <w:r w:rsidR="0017796A" w:rsidRPr="00BC45A5">
        <w:rPr>
          <w:rStyle w:val="FootnoteReference"/>
        </w:rPr>
        <w:footnoteReference w:id="13"/>
      </w:r>
    </w:p>
    <w:p w14:paraId="7EC3B6C7" w14:textId="77777777" w:rsidR="00B4663E" w:rsidRPr="00BC45A5" w:rsidRDefault="000B5F6D" w:rsidP="00E275D8">
      <w:pPr>
        <w:pStyle w:val="BodyText"/>
      </w:pPr>
      <w:r w:rsidRPr="00BC45A5">
        <w:t xml:space="preserve">In the Utility’s application, the remaining life of the assets </w:t>
      </w:r>
      <w:r w:rsidR="00855E75" w:rsidRPr="00BC45A5">
        <w:t>were</w:t>
      </w:r>
      <w:r w:rsidRPr="00BC45A5">
        <w:t xml:space="preserve"> calculated at </w:t>
      </w:r>
      <w:r w:rsidR="00B05137" w:rsidRPr="00BC45A5">
        <w:t>12</w:t>
      </w:r>
      <w:r w:rsidRPr="00BC45A5">
        <w:t xml:space="preserve"> years for both water and wastewater.</w:t>
      </w:r>
      <w:r w:rsidR="00B05137" w:rsidRPr="00BC45A5">
        <w:t xml:space="preserve"> At 12 years, the amortized amount of the remaining negative acquisition adjustment is $35,393 ($424,720 ÷ 12 years) for water and $878 ($10,539 ÷ 12 years) for wastewater.</w:t>
      </w:r>
      <w:r w:rsidRPr="00BC45A5">
        <w:t xml:space="preserve"> </w:t>
      </w:r>
      <w:r w:rsidR="00855E75" w:rsidRPr="00BC45A5">
        <w:t xml:space="preserve">In response to staff’s data request, the Utility corrected these amounts to </w:t>
      </w:r>
      <w:r w:rsidR="00B4663E" w:rsidRPr="00BC45A5">
        <w:t>$404,520 with a remaining life of 23.59 years for water and $7,497 with a remaining life of 11.63 years for wastewater.</w:t>
      </w:r>
      <w:r w:rsidR="00B4663E" w:rsidRPr="00BC45A5">
        <w:rPr>
          <w:rStyle w:val="FootnoteReference"/>
        </w:rPr>
        <w:footnoteReference w:id="14"/>
      </w:r>
      <w:r w:rsidR="00B4663E" w:rsidRPr="00BC45A5">
        <w:t xml:space="preserve"> </w:t>
      </w:r>
    </w:p>
    <w:p w14:paraId="3547DC31" w14:textId="77777777" w:rsidR="00B05137" w:rsidRPr="00BC45A5" w:rsidRDefault="00B4663E" w:rsidP="00E275D8">
      <w:pPr>
        <w:pStyle w:val="BodyText"/>
      </w:pPr>
      <w:r w:rsidRPr="00BC45A5">
        <w:t>Using the updated amounts, staff calculated the appropriate amortization of the negative acquisition adjustment to be $17,148 ($404,520 ÷ 23.59 years) for water and $645 ($7,497 ÷ 11.63 years) for wastewater. This represents a decrease of $18,245 ($35,393 – $17,148) for water and a decrease of $234 ($878 – $645) for wastewater.</w:t>
      </w:r>
      <w:r w:rsidR="00C06AC4" w:rsidRPr="00BC45A5">
        <w:t xml:space="preserve"> </w:t>
      </w:r>
    </w:p>
    <w:p w14:paraId="20D70CDC" w14:textId="77777777" w:rsidR="00A128FE" w:rsidRPr="00BC45A5" w:rsidRDefault="0017796A" w:rsidP="00A128FE">
      <w:pPr>
        <w:pStyle w:val="Second-LevelSubheading"/>
      </w:pPr>
      <w:r w:rsidRPr="00BC45A5">
        <w:t>Taxes Other Than Income</w:t>
      </w:r>
    </w:p>
    <w:p w14:paraId="75150B37" w14:textId="77777777" w:rsidR="00A128FE" w:rsidRPr="00BC45A5" w:rsidRDefault="0017796A" w:rsidP="00E275D8">
      <w:pPr>
        <w:pStyle w:val="BodyText"/>
      </w:pPr>
      <w:r w:rsidRPr="00BC45A5">
        <w:t xml:space="preserve">In its application, the Utility recorded TOTI of $35,033 for water and $4,010 for wastewater. These amounts included $329 in property taxes and $34,705 in regulatory assessment fees (RAFs) for water, and $197 in property taxes and $3,813 in RAFs for wastewater. </w:t>
      </w:r>
    </w:p>
    <w:p w14:paraId="435C3F22" w14:textId="77777777" w:rsidR="0017796A" w:rsidRPr="00BC45A5" w:rsidRDefault="0017796A" w:rsidP="00E275D8">
      <w:pPr>
        <w:pStyle w:val="BodyText"/>
      </w:pPr>
      <w:r w:rsidRPr="00BC45A5">
        <w:t>Staff calculated annualized revenues of $758,659 for water and $</w:t>
      </w:r>
      <w:r w:rsidR="00BE1D10" w:rsidRPr="00BC45A5">
        <w:t xml:space="preserve">84,737 for wastewater. Based on these amounts, staff determined RAFs </w:t>
      </w:r>
      <w:r w:rsidR="00C47B04" w:rsidRPr="00BC45A5">
        <w:t>of</w:t>
      </w:r>
      <w:r w:rsidR="00BE1D10" w:rsidRPr="00BC45A5">
        <w:t xml:space="preserve"> $34,140 ($758,659 x 4.5 percent) for water and $3,813 ($84,737 x 4.5 percent) for wastewater. Based on these calculations, staff reduced RAFs by $56</w:t>
      </w:r>
      <w:r w:rsidR="00250206" w:rsidRPr="00BC45A5">
        <w:t>4</w:t>
      </w:r>
      <w:r w:rsidR="00BE1D10" w:rsidRPr="00BC45A5">
        <w:t xml:space="preserve"> ($34,705 – $34,140) for water and made no adjustment to RAFs for wastewater. Staff made no adjustments to property taxes. Therefore, staff recommends TOTI of $34,469 ($35,033 – $56</w:t>
      </w:r>
      <w:r w:rsidR="00250206" w:rsidRPr="00BC45A5">
        <w:t>4</w:t>
      </w:r>
      <w:r w:rsidR="00BE1D10" w:rsidRPr="00BC45A5">
        <w:t>) for water and $4,010 for wastewater.</w:t>
      </w:r>
    </w:p>
    <w:p w14:paraId="44EEC275" w14:textId="77777777" w:rsidR="00866DE5" w:rsidRPr="00BC45A5" w:rsidRDefault="00866DE5" w:rsidP="00866DE5">
      <w:pPr>
        <w:pStyle w:val="Second-LevelSubheading"/>
      </w:pPr>
      <w:r w:rsidRPr="00BC45A5">
        <w:t>Operating Expense Summary</w:t>
      </w:r>
    </w:p>
    <w:p w14:paraId="16A6EACF" w14:textId="77777777" w:rsidR="00866DE5" w:rsidRPr="00BC45A5" w:rsidRDefault="00866DE5" w:rsidP="00E275D8">
      <w:pPr>
        <w:pStyle w:val="BodyText"/>
      </w:pPr>
      <w:r w:rsidRPr="00BC45A5">
        <w:t xml:space="preserve">Based on the </w:t>
      </w:r>
      <w:r w:rsidR="003935B1" w:rsidRPr="00BC45A5">
        <w:t xml:space="preserve">above, staff is recommending a decrease </w:t>
      </w:r>
      <w:r w:rsidRPr="00BC45A5">
        <w:t>to operating expense of $</w:t>
      </w:r>
      <w:r w:rsidR="001C0450" w:rsidRPr="00BC45A5">
        <w:t>18,3</w:t>
      </w:r>
      <w:r w:rsidR="00C663C8" w:rsidRPr="00BC45A5">
        <w:t>34</w:t>
      </w:r>
      <w:r w:rsidRPr="00BC45A5">
        <w:t xml:space="preserve"> for water and a decrease of $</w:t>
      </w:r>
      <w:r w:rsidR="001C0450" w:rsidRPr="00BC45A5">
        <w:t>3</w:t>
      </w:r>
      <w:r w:rsidR="00C663C8" w:rsidRPr="00BC45A5">
        <w:t>6</w:t>
      </w:r>
      <w:r w:rsidR="001C0450" w:rsidRPr="00BC45A5">
        <w:t>4</w:t>
      </w:r>
      <w:r w:rsidRPr="00BC45A5">
        <w:t xml:space="preserve"> for wastewater. A summary of staff’s adjustments are shown in Tables 1-2 and 1-3 for water and wastewater</w:t>
      </w:r>
      <w:r w:rsidR="006F064C" w:rsidRPr="00BC45A5">
        <w:t>,</w:t>
      </w:r>
      <w:r w:rsidRPr="00BC45A5">
        <w:t xml:space="preserve"> respectively.</w:t>
      </w:r>
    </w:p>
    <w:p w14:paraId="1C8AB4AF" w14:textId="77777777" w:rsidR="00866DE5" w:rsidRPr="00BC45A5" w:rsidRDefault="00866DE5" w:rsidP="00866DE5">
      <w:pPr>
        <w:pStyle w:val="TableNumber"/>
        <w:keepNext/>
      </w:pPr>
      <w:r w:rsidRPr="00BC45A5">
        <w:t xml:space="preserve">Table </w:t>
      </w:r>
      <w:r w:rsidR="00E57B29">
        <w:fldChar w:fldCharType="begin"/>
      </w:r>
      <w:r w:rsidR="00E57B29">
        <w:instrText xml:space="preserve"> SEQ Issue \c </w:instrText>
      </w:r>
      <w:r w:rsidR="00E57B29">
        <w:fldChar w:fldCharType="separate"/>
      </w:r>
      <w:r w:rsidR="00E37D0C" w:rsidRPr="00BC45A5">
        <w:rPr>
          <w:noProof/>
        </w:rPr>
        <w:t>1</w:t>
      </w:r>
      <w:r w:rsidR="00E57B29">
        <w:rPr>
          <w:noProof/>
        </w:rPr>
        <w:fldChar w:fldCharType="end"/>
      </w:r>
      <w:r w:rsidRPr="00BC45A5">
        <w:t>-2</w:t>
      </w:r>
    </w:p>
    <w:p w14:paraId="10425ADE" w14:textId="77777777" w:rsidR="00866DE5" w:rsidRPr="00BC45A5" w:rsidRDefault="00866DE5" w:rsidP="00866DE5">
      <w:pPr>
        <w:pStyle w:val="TableTitle"/>
        <w:keepNext/>
      </w:pPr>
      <w:r w:rsidRPr="00BC45A5">
        <w:t>Adjustments to Water Operating Expense</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4217"/>
        <w:gridCol w:w="1634"/>
        <w:gridCol w:w="2093"/>
        <w:gridCol w:w="1632"/>
      </w:tblGrid>
      <w:tr w:rsidR="00866DE5" w:rsidRPr="00BC45A5" w14:paraId="0E70C6C9" w14:textId="77777777" w:rsidTr="00FB651D">
        <w:trPr>
          <w:jc w:val="center"/>
        </w:trPr>
        <w:tc>
          <w:tcPr>
            <w:tcW w:w="2202" w:type="pct"/>
          </w:tcPr>
          <w:p w14:paraId="5CA4C074" w14:textId="77777777" w:rsidR="00866DE5" w:rsidRPr="00BC45A5" w:rsidRDefault="00866DE5" w:rsidP="00866DE5">
            <w:pPr>
              <w:jc w:val="center"/>
              <w:rPr>
                <w:b/>
              </w:rPr>
            </w:pPr>
          </w:p>
        </w:tc>
        <w:tc>
          <w:tcPr>
            <w:tcW w:w="853" w:type="pct"/>
          </w:tcPr>
          <w:p w14:paraId="3777F8C2" w14:textId="77777777" w:rsidR="00866DE5" w:rsidRPr="00BC45A5" w:rsidRDefault="00866DE5" w:rsidP="00866DE5">
            <w:pPr>
              <w:jc w:val="center"/>
              <w:rPr>
                <w:b/>
              </w:rPr>
            </w:pPr>
            <w:r w:rsidRPr="00BC45A5">
              <w:rPr>
                <w:b/>
              </w:rPr>
              <w:t>Per</w:t>
            </w:r>
          </w:p>
        </w:tc>
        <w:tc>
          <w:tcPr>
            <w:tcW w:w="1093" w:type="pct"/>
          </w:tcPr>
          <w:p w14:paraId="108F036B" w14:textId="77777777" w:rsidR="00866DE5" w:rsidRPr="00BC45A5" w:rsidRDefault="00866DE5" w:rsidP="00866DE5">
            <w:pPr>
              <w:jc w:val="center"/>
              <w:rPr>
                <w:b/>
              </w:rPr>
            </w:pPr>
            <w:r w:rsidRPr="00BC45A5">
              <w:rPr>
                <w:b/>
              </w:rPr>
              <w:t>Staff</w:t>
            </w:r>
          </w:p>
        </w:tc>
        <w:tc>
          <w:tcPr>
            <w:tcW w:w="853" w:type="pct"/>
          </w:tcPr>
          <w:p w14:paraId="5982EAA6" w14:textId="77777777" w:rsidR="00866DE5" w:rsidRPr="00BC45A5" w:rsidRDefault="00866DE5" w:rsidP="00866DE5">
            <w:pPr>
              <w:jc w:val="center"/>
              <w:rPr>
                <w:b/>
              </w:rPr>
            </w:pPr>
            <w:r w:rsidRPr="00BC45A5">
              <w:rPr>
                <w:b/>
              </w:rPr>
              <w:t>Per</w:t>
            </w:r>
          </w:p>
        </w:tc>
      </w:tr>
      <w:tr w:rsidR="00866DE5" w:rsidRPr="00BC45A5" w14:paraId="74C46BF8" w14:textId="77777777" w:rsidTr="00FB651D">
        <w:trPr>
          <w:jc w:val="center"/>
        </w:trPr>
        <w:tc>
          <w:tcPr>
            <w:tcW w:w="2202" w:type="pct"/>
          </w:tcPr>
          <w:p w14:paraId="1786D6C0" w14:textId="77777777" w:rsidR="00866DE5" w:rsidRPr="00BC45A5" w:rsidRDefault="00866DE5" w:rsidP="00866DE5">
            <w:pPr>
              <w:jc w:val="center"/>
              <w:rPr>
                <w:b/>
                <w:u w:val="single"/>
              </w:rPr>
            </w:pPr>
            <w:r w:rsidRPr="00BC45A5">
              <w:rPr>
                <w:b/>
                <w:u w:val="single"/>
              </w:rPr>
              <w:t>Expense</w:t>
            </w:r>
          </w:p>
        </w:tc>
        <w:tc>
          <w:tcPr>
            <w:tcW w:w="853" w:type="pct"/>
          </w:tcPr>
          <w:p w14:paraId="2AE95366" w14:textId="77777777" w:rsidR="00866DE5" w:rsidRPr="00BC45A5" w:rsidRDefault="00866DE5" w:rsidP="00866DE5">
            <w:pPr>
              <w:jc w:val="center"/>
              <w:rPr>
                <w:b/>
                <w:u w:val="single"/>
              </w:rPr>
            </w:pPr>
            <w:r w:rsidRPr="00BC45A5">
              <w:rPr>
                <w:b/>
                <w:u w:val="single"/>
              </w:rPr>
              <w:t>Utility</w:t>
            </w:r>
          </w:p>
        </w:tc>
        <w:tc>
          <w:tcPr>
            <w:tcW w:w="1093" w:type="pct"/>
          </w:tcPr>
          <w:p w14:paraId="54314D1D" w14:textId="77777777" w:rsidR="00866DE5" w:rsidRPr="00BC45A5" w:rsidRDefault="00866DE5" w:rsidP="00866DE5">
            <w:pPr>
              <w:jc w:val="center"/>
              <w:rPr>
                <w:b/>
                <w:u w:val="single"/>
              </w:rPr>
            </w:pPr>
            <w:r w:rsidRPr="00BC45A5">
              <w:rPr>
                <w:b/>
                <w:u w:val="single"/>
              </w:rPr>
              <w:t>Adjustment</w:t>
            </w:r>
          </w:p>
        </w:tc>
        <w:tc>
          <w:tcPr>
            <w:tcW w:w="853" w:type="pct"/>
          </w:tcPr>
          <w:p w14:paraId="0268424E" w14:textId="77777777" w:rsidR="00866DE5" w:rsidRPr="00BC45A5" w:rsidRDefault="00866DE5" w:rsidP="00866DE5">
            <w:pPr>
              <w:jc w:val="center"/>
              <w:rPr>
                <w:b/>
                <w:u w:val="single"/>
              </w:rPr>
            </w:pPr>
            <w:r w:rsidRPr="00BC45A5">
              <w:rPr>
                <w:b/>
                <w:u w:val="single"/>
              </w:rPr>
              <w:t>Staff</w:t>
            </w:r>
          </w:p>
        </w:tc>
      </w:tr>
      <w:tr w:rsidR="00866DE5" w:rsidRPr="00BC45A5" w14:paraId="276F2223" w14:textId="77777777" w:rsidTr="00BB4CE4">
        <w:trPr>
          <w:trHeight w:val="432"/>
          <w:jc w:val="center"/>
        </w:trPr>
        <w:tc>
          <w:tcPr>
            <w:tcW w:w="2202" w:type="pct"/>
          </w:tcPr>
          <w:p w14:paraId="2E6F0DCC" w14:textId="77777777" w:rsidR="00866DE5" w:rsidRPr="00BC45A5" w:rsidRDefault="00866DE5" w:rsidP="00866DE5">
            <w:r w:rsidRPr="00BC45A5">
              <w:t>Operating and Maintenance</w:t>
            </w:r>
          </w:p>
        </w:tc>
        <w:tc>
          <w:tcPr>
            <w:tcW w:w="853" w:type="pct"/>
          </w:tcPr>
          <w:p w14:paraId="75710986" w14:textId="77777777" w:rsidR="00866DE5" w:rsidRPr="00BC45A5" w:rsidRDefault="00866DE5" w:rsidP="00866DE5">
            <w:pPr>
              <w:jc w:val="right"/>
            </w:pPr>
            <w:r w:rsidRPr="00BC45A5">
              <w:t>$374,550</w:t>
            </w:r>
          </w:p>
        </w:tc>
        <w:tc>
          <w:tcPr>
            <w:tcW w:w="1093" w:type="pct"/>
          </w:tcPr>
          <w:p w14:paraId="0C873F49" w14:textId="77777777" w:rsidR="00866DE5" w:rsidRPr="00BC45A5" w:rsidRDefault="00866DE5" w:rsidP="00C663C8">
            <w:pPr>
              <w:jc w:val="right"/>
            </w:pPr>
            <w:r w:rsidRPr="00BC45A5">
              <w:t>$</w:t>
            </w:r>
            <w:r w:rsidR="001C0450" w:rsidRPr="00BC45A5">
              <w:t>4</w:t>
            </w:r>
            <w:r w:rsidR="00C663C8" w:rsidRPr="00BC45A5">
              <w:t>76</w:t>
            </w:r>
          </w:p>
        </w:tc>
        <w:tc>
          <w:tcPr>
            <w:tcW w:w="853" w:type="pct"/>
          </w:tcPr>
          <w:p w14:paraId="3B9392AF" w14:textId="77777777" w:rsidR="00866DE5" w:rsidRPr="00BC45A5" w:rsidRDefault="00866DE5" w:rsidP="00C663C8">
            <w:pPr>
              <w:jc w:val="right"/>
            </w:pPr>
            <w:r w:rsidRPr="00BC45A5">
              <w:t>$37</w:t>
            </w:r>
            <w:r w:rsidR="00C663C8" w:rsidRPr="00BC45A5">
              <w:t>5,026</w:t>
            </w:r>
          </w:p>
        </w:tc>
      </w:tr>
      <w:tr w:rsidR="00866DE5" w:rsidRPr="00BC45A5" w14:paraId="320D5F31" w14:textId="77777777" w:rsidTr="00BB4CE4">
        <w:trPr>
          <w:trHeight w:val="432"/>
          <w:jc w:val="center"/>
        </w:trPr>
        <w:tc>
          <w:tcPr>
            <w:tcW w:w="2202" w:type="pct"/>
          </w:tcPr>
          <w:p w14:paraId="6D7D5508" w14:textId="77777777" w:rsidR="00866DE5" w:rsidRPr="00BC45A5" w:rsidRDefault="00866DE5" w:rsidP="00866DE5">
            <w:r w:rsidRPr="00BC45A5">
              <w:t>Depreciation</w:t>
            </w:r>
          </w:p>
        </w:tc>
        <w:tc>
          <w:tcPr>
            <w:tcW w:w="853" w:type="pct"/>
          </w:tcPr>
          <w:p w14:paraId="7C33F635" w14:textId="77777777" w:rsidR="00866DE5" w:rsidRPr="00BC45A5" w:rsidRDefault="00866DE5" w:rsidP="00866DE5">
            <w:pPr>
              <w:jc w:val="right"/>
            </w:pPr>
            <w:r w:rsidRPr="00BC45A5">
              <w:t>199,770</w:t>
            </w:r>
          </w:p>
        </w:tc>
        <w:tc>
          <w:tcPr>
            <w:tcW w:w="1093" w:type="pct"/>
          </w:tcPr>
          <w:p w14:paraId="70795B71" w14:textId="77777777" w:rsidR="00866DE5" w:rsidRPr="00BC45A5" w:rsidRDefault="00866DE5" w:rsidP="00866DE5">
            <w:pPr>
              <w:jc w:val="right"/>
            </w:pPr>
            <w:r w:rsidRPr="00BC45A5">
              <w:t>0</w:t>
            </w:r>
          </w:p>
        </w:tc>
        <w:tc>
          <w:tcPr>
            <w:tcW w:w="853" w:type="pct"/>
          </w:tcPr>
          <w:p w14:paraId="7AB5F88E" w14:textId="77777777" w:rsidR="00866DE5" w:rsidRPr="00BC45A5" w:rsidRDefault="00866DE5" w:rsidP="00866DE5">
            <w:pPr>
              <w:jc w:val="right"/>
            </w:pPr>
            <w:r w:rsidRPr="00BC45A5">
              <w:t>199,770</w:t>
            </w:r>
          </w:p>
        </w:tc>
      </w:tr>
      <w:tr w:rsidR="00866DE5" w:rsidRPr="00BC45A5" w14:paraId="2ED39B01" w14:textId="77777777" w:rsidTr="00BB4CE4">
        <w:trPr>
          <w:trHeight w:val="432"/>
          <w:jc w:val="center"/>
        </w:trPr>
        <w:tc>
          <w:tcPr>
            <w:tcW w:w="2202" w:type="pct"/>
          </w:tcPr>
          <w:p w14:paraId="46099B2A" w14:textId="77777777" w:rsidR="00866DE5" w:rsidRPr="00BC45A5" w:rsidRDefault="00866DE5" w:rsidP="00866DE5">
            <w:r w:rsidRPr="00BC45A5">
              <w:t>Net Amortization Expense</w:t>
            </w:r>
          </w:p>
        </w:tc>
        <w:tc>
          <w:tcPr>
            <w:tcW w:w="853" w:type="pct"/>
          </w:tcPr>
          <w:p w14:paraId="79927538" w14:textId="77777777" w:rsidR="00866DE5" w:rsidRPr="00BC45A5" w:rsidRDefault="00866DE5" w:rsidP="00866DE5">
            <w:pPr>
              <w:jc w:val="right"/>
            </w:pPr>
            <w:r w:rsidRPr="00BC45A5">
              <w:t>(39,346)</w:t>
            </w:r>
          </w:p>
        </w:tc>
        <w:tc>
          <w:tcPr>
            <w:tcW w:w="1093" w:type="pct"/>
          </w:tcPr>
          <w:p w14:paraId="02A7D2D1" w14:textId="77777777" w:rsidR="00866DE5" w:rsidRPr="00BC45A5" w:rsidRDefault="005824D1" w:rsidP="001C0450">
            <w:pPr>
              <w:jc w:val="right"/>
            </w:pPr>
            <w:r w:rsidRPr="00BC45A5">
              <w:t>(</w:t>
            </w:r>
            <w:r w:rsidR="001C0450" w:rsidRPr="00BC45A5">
              <w:t>18,245</w:t>
            </w:r>
            <w:r w:rsidRPr="00BC45A5">
              <w:t>)</w:t>
            </w:r>
          </w:p>
        </w:tc>
        <w:tc>
          <w:tcPr>
            <w:tcW w:w="853" w:type="pct"/>
          </w:tcPr>
          <w:p w14:paraId="7B4F5DEF" w14:textId="77777777" w:rsidR="00866DE5" w:rsidRPr="00BC45A5" w:rsidRDefault="005824D1" w:rsidP="001C0450">
            <w:pPr>
              <w:jc w:val="right"/>
            </w:pPr>
            <w:r w:rsidRPr="00BC45A5">
              <w:t>(57,</w:t>
            </w:r>
            <w:r w:rsidR="001C0450" w:rsidRPr="00BC45A5">
              <w:t>591</w:t>
            </w:r>
            <w:r w:rsidR="00866DE5" w:rsidRPr="00BC45A5">
              <w:t>)</w:t>
            </w:r>
          </w:p>
        </w:tc>
      </w:tr>
      <w:tr w:rsidR="00866DE5" w:rsidRPr="00BC45A5" w14:paraId="3AD814CA" w14:textId="77777777" w:rsidTr="00BB4CE4">
        <w:trPr>
          <w:trHeight w:val="432"/>
          <w:jc w:val="center"/>
        </w:trPr>
        <w:tc>
          <w:tcPr>
            <w:tcW w:w="2202" w:type="pct"/>
          </w:tcPr>
          <w:p w14:paraId="06EE459E" w14:textId="77777777" w:rsidR="00866DE5" w:rsidRPr="00BC45A5" w:rsidRDefault="00866DE5" w:rsidP="00866DE5">
            <w:r w:rsidRPr="00BC45A5">
              <w:t>Taxes Other than Income</w:t>
            </w:r>
          </w:p>
        </w:tc>
        <w:tc>
          <w:tcPr>
            <w:tcW w:w="853" w:type="pct"/>
          </w:tcPr>
          <w:p w14:paraId="7DF1601D" w14:textId="77777777" w:rsidR="00866DE5" w:rsidRPr="00BC45A5" w:rsidRDefault="00866DE5" w:rsidP="00866DE5">
            <w:pPr>
              <w:jc w:val="right"/>
              <w:rPr>
                <w:u w:val="single"/>
              </w:rPr>
            </w:pPr>
            <w:r w:rsidRPr="00BC45A5">
              <w:rPr>
                <w:u w:val="single"/>
              </w:rPr>
              <w:t>35,033</w:t>
            </w:r>
          </w:p>
        </w:tc>
        <w:tc>
          <w:tcPr>
            <w:tcW w:w="1093" w:type="pct"/>
          </w:tcPr>
          <w:p w14:paraId="30012EB3" w14:textId="77777777" w:rsidR="00866DE5" w:rsidRPr="00BC45A5" w:rsidRDefault="00866DE5" w:rsidP="00866DE5">
            <w:pPr>
              <w:jc w:val="right"/>
              <w:rPr>
                <w:u w:val="single"/>
              </w:rPr>
            </w:pPr>
            <w:r w:rsidRPr="00BC45A5">
              <w:rPr>
                <w:u w:val="single"/>
              </w:rPr>
              <w:t>(564)</w:t>
            </w:r>
          </w:p>
        </w:tc>
        <w:tc>
          <w:tcPr>
            <w:tcW w:w="853" w:type="pct"/>
          </w:tcPr>
          <w:p w14:paraId="38694DBD" w14:textId="77777777" w:rsidR="00866DE5" w:rsidRPr="00BC45A5" w:rsidRDefault="00866DE5" w:rsidP="00866DE5">
            <w:pPr>
              <w:jc w:val="right"/>
              <w:rPr>
                <w:u w:val="single"/>
              </w:rPr>
            </w:pPr>
            <w:r w:rsidRPr="00BC45A5">
              <w:rPr>
                <w:u w:val="single"/>
              </w:rPr>
              <w:t>34,469</w:t>
            </w:r>
          </w:p>
        </w:tc>
      </w:tr>
      <w:tr w:rsidR="00866DE5" w:rsidRPr="00BC45A5" w14:paraId="7EEC645D" w14:textId="77777777" w:rsidTr="00BB4CE4">
        <w:trPr>
          <w:trHeight w:val="432"/>
          <w:jc w:val="center"/>
        </w:trPr>
        <w:tc>
          <w:tcPr>
            <w:tcW w:w="2202" w:type="pct"/>
          </w:tcPr>
          <w:p w14:paraId="0EA26E04" w14:textId="77777777" w:rsidR="00866DE5" w:rsidRPr="00BC45A5" w:rsidRDefault="00866DE5" w:rsidP="00866DE5">
            <w:r w:rsidRPr="00BC45A5">
              <w:t>Total</w:t>
            </w:r>
          </w:p>
        </w:tc>
        <w:tc>
          <w:tcPr>
            <w:tcW w:w="853" w:type="pct"/>
          </w:tcPr>
          <w:p w14:paraId="086340C2" w14:textId="77777777" w:rsidR="00866DE5" w:rsidRPr="00BC45A5" w:rsidRDefault="00866DE5" w:rsidP="00866DE5">
            <w:pPr>
              <w:jc w:val="right"/>
              <w:rPr>
                <w:u w:val="double"/>
              </w:rPr>
            </w:pPr>
            <w:r w:rsidRPr="00BC45A5">
              <w:rPr>
                <w:u w:val="double"/>
              </w:rPr>
              <w:t>$570,007</w:t>
            </w:r>
          </w:p>
        </w:tc>
        <w:tc>
          <w:tcPr>
            <w:tcW w:w="1093" w:type="pct"/>
          </w:tcPr>
          <w:p w14:paraId="62B819E2" w14:textId="77777777" w:rsidR="00866DE5" w:rsidRPr="00BC45A5" w:rsidRDefault="003935B1" w:rsidP="00C663C8">
            <w:pPr>
              <w:jc w:val="right"/>
              <w:rPr>
                <w:u w:val="double"/>
              </w:rPr>
            </w:pPr>
            <w:r w:rsidRPr="00BC45A5">
              <w:rPr>
                <w:u w:val="double"/>
              </w:rPr>
              <w:t>(</w:t>
            </w:r>
            <w:r w:rsidR="00866DE5" w:rsidRPr="00BC45A5">
              <w:rPr>
                <w:u w:val="double"/>
              </w:rPr>
              <w:t>$1</w:t>
            </w:r>
            <w:r w:rsidR="001C0450" w:rsidRPr="00BC45A5">
              <w:rPr>
                <w:u w:val="double"/>
              </w:rPr>
              <w:t>8,3</w:t>
            </w:r>
            <w:r w:rsidR="00C663C8" w:rsidRPr="00BC45A5">
              <w:rPr>
                <w:u w:val="double"/>
              </w:rPr>
              <w:t>3</w:t>
            </w:r>
            <w:r w:rsidR="001C0450" w:rsidRPr="00BC45A5">
              <w:rPr>
                <w:u w:val="double"/>
              </w:rPr>
              <w:t>4</w:t>
            </w:r>
            <w:r w:rsidRPr="00BC45A5">
              <w:rPr>
                <w:u w:val="double"/>
              </w:rPr>
              <w:t>)</w:t>
            </w:r>
          </w:p>
        </w:tc>
        <w:tc>
          <w:tcPr>
            <w:tcW w:w="853" w:type="pct"/>
          </w:tcPr>
          <w:p w14:paraId="4BC5D0E9" w14:textId="77777777" w:rsidR="00866DE5" w:rsidRPr="00BC45A5" w:rsidRDefault="00866DE5" w:rsidP="00C663C8">
            <w:pPr>
              <w:jc w:val="right"/>
              <w:rPr>
                <w:u w:val="double"/>
              </w:rPr>
            </w:pPr>
            <w:r w:rsidRPr="00BC45A5">
              <w:rPr>
                <w:u w:val="double"/>
              </w:rPr>
              <w:t>$5</w:t>
            </w:r>
            <w:r w:rsidR="003935B1" w:rsidRPr="00BC45A5">
              <w:rPr>
                <w:u w:val="double"/>
              </w:rPr>
              <w:t>5</w:t>
            </w:r>
            <w:r w:rsidR="001C0450" w:rsidRPr="00BC45A5">
              <w:rPr>
                <w:u w:val="double"/>
              </w:rPr>
              <w:t>1,6</w:t>
            </w:r>
            <w:r w:rsidR="00C663C8" w:rsidRPr="00BC45A5">
              <w:rPr>
                <w:u w:val="double"/>
              </w:rPr>
              <w:t>73</w:t>
            </w:r>
          </w:p>
        </w:tc>
      </w:tr>
    </w:tbl>
    <w:p w14:paraId="4DD34F4D" w14:textId="32D2742A" w:rsidR="00866DE5" w:rsidRPr="00BC45A5" w:rsidRDefault="00866DE5" w:rsidP="00866DE5">
      <w:pPr>
        <w:pStyle w:val="TableSource"/>
      </w:pPr>
      <w:r w:rsidRPr="00BC45A5">
        <w:t xml:space="preserve">Source: </w:t>
      </w:r>
      <w:r w:rsidR="00333879" w:rsidRPr="00BC45A5">
        <w:t>Utility’s application and staff calculations.</w:t>
      </w:r>
    </w:p>
    <w:p w14:paraId="3E961F34" w14:textId="77777777" w:rsidR="00307914" w:rsidRPr="00BC45A5" w:rsidRDefault="00307914" w:rsidP="00307914">
      <w:pPr>
        <w:pStyle w:val="BodyText"/>
      </w:pPr>
    </w:p>
    <w:p w14:paraId="2037ECC1" w14:textId="77777777" w:rsidR="00307914" w:rsidRPr="00BC45A5" w:rsidRDefault="00307914" w:rsidP="00307914">
      <w:pPr>
        <w:pStyle w:val="BodyText"/>
      </w:pPr>
    </w:p>
    <w:p w14:paraId="1C8259F1" w14:textId="77777777" w:rsidR="009517FB" w:rsidRPr="00BC45A5" w:rsidRDefault="009517FB" w:rsidP="00307914">
      <w:pPr>
        <w:pStyle w:val="BodyText"/>
      </w:pPr>
    </w:p>
    <w:p w14:paraId="4FC1445F" w14:textId="77777777" w:rsidR="009517FB" w:rsidRPr="00BC45A5" w:rsidRDefault="009517FB" w:rsidP="00307914">
      <w:pPr>
        <w:pStyle w:val="BodyText"/>
      </w:pPr>
    </w:p>
    <w:p w14:paraId="4468D7D6" w14:textId="77777777" w:rsidR="00307914" w:rsidRPr="00BC45A5" w:rsidRDefault="00307914" w:rsidP="00307914">
      <w:pPr>
        <w:pStyle w:val="BodyText"/>
      </w:pPr>
    </w:p>
    <w:p w14:paraId="052D1918" w14:textId="77777777" w:rsidR="00866DE5" w:rsidRPr="00BC45A5" w:rsidRDefault="00FB651D" w:rsidP="00FB651D">
      <w:pPr>
        <w:pStyle w:val="TableNumber"/>
        <w:keepNext/>
      </w:pPr>
      <w:r w:rsidRPr="00BC45A5">
        <w:t xml:space="preserve">Table </w:t>
      </w:r>
      <w:r w:rsidR="00E57B29">
        <w:fldChar w:fldCharType="begin"/>
      </w:r>
      <w:r w:rsidR="00E57B29">
        <w:instrText xml:space="preserve"> SEQ Issue \c </w:instrText>
      </w:r>
      <w:r w:rsidR="00E57B29">
        <w:fldChar w:fldCharType="separate"/>
      </w:r>
      <w:r w:rsidR="00E37D0C" w:rsidRPr="00BC45A5">
        <w:rPr>
          <w:noProof/>
        </w:rPr>
        <w:t>1</w:t>
      </w:r>
      <w:r w:rsidR="00E57B29">
        <w:rPr>
          <w:noProof/>
        </w:rPr>
        <w:fldChar w:fldCharType="end"/>
      </w:r>
      <w:r w:rsidRPr="00BC45A5">
        <w:t>-3</w:t>
      </w:r>
    </w:p>
    <w:p w14:paraId="2E2853DC" w14:textId="77777777" w:rsidR="00FB651D" w:rsidRPr="00BC45A5" w:rsidRDefault="00FB651D" w:rsidP="00FB651D">
      <w:pPr>
        <w:pStyle w:val="TableTitle"/>
        <w:keepNext/>
      </w:pPr>
      <w:r w:rsidRPr="00BC45A5">
        <w:t>Adjustments to Wastewater Operating Expense</w:t>
      </w: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4217"/>
        <w:gridCol w:w="1634"/>
        <w:gridCol w:w="2093"/>
        <w:gridCol w:w="1632"/>
      </w:tblGrid>
      <w:tr w:rsidR="00FB651D" w:rsidRPr="00BC45A5" w14:paraId="2B002306" w14:textId="77777777" w:rsidTr="00FB651D">
        <w:trPr>
          <w:jc w:val="center"/>
        </w:trPr>
        <w:tc>
          <w:tcPr>
            <w:tcW w:w="2202" w:type="pct"/>
          </w:tcPr>
          <w:p w14:paraId="5C25E3DB" w14:textId="77777777" w:rsidR="00FB651D" w:rsidRPr="00BC45A5" w:rsidRDefault="00FB651D" w:rsidP="00FD1320">
            <w:pPr>
              <w:jc w:val="center"/>
              <w:rPr>
                <w:b/>
              </w:rPr>
            </w:pPr>
          </w:p>
        </w:tc>
        <w:tc>
          <w:tcPr>
            <w:tcW w:w="853" w:type="pct"/>
          </w:tcPr>
          <w:p w14:paraId="34A32698" w14:textId="77777777" w:rsidR="00FB651D" w:rsidRPr="00BC45A5" w:rsidRDefault="00FB651D" w:rsidP="00FD1320">
            <w:pPr>
              <w:jc w:val="center"/>
              <w:rPr>
                <w:b/>
              </w:rPr>
            </w:pPr>
            <w:r w:rsidRPr="00BC45A5">
              <w:rPr>
                <w:b/>
              </w:rPr>
              <w:t>Per</w:t>
            </w:r>
          </w:p>
        </w:tc>
        <w:tc>
          <w:tcPr>
            <w:tcW w:w="1093" w:type="pct"/>
          </w:tcPr>
          <w:p w14:paraId="720C6D7B" w14:textId="77777777" w:rsidR="00FB651D" w:rsidRPr="00BC45A5" w:rsidRDefault="00FB651D" w:rsidP="00FD1320">
            <w:pPr>
              <w:jc w:val="center"/>
              <w:rPr>
                <w:b/>
              </w:rPr>
            </w:pPr>
            <w:r w:rsidRPr="00BC45A5">
              <w:rPr>
                <w:b/>
              </w:rPr>
              <w:t>Staff</w:t>
            </w:r>
          </w:p>
        </w:tc>
        <w:tc>
          <w:tcPr>
            <w:tcW w:w="852" w:type="pct"/>
          </w:tcPr>
          <w:p w14:paraId="61D106D6" w14:textId="77777777" w:rsidR="00FB651D" w:rsidRPr="00BC45A5" w:rsidRDefault="00FB651D" w:rsidP="00FD1320">
            <w:pPr>
              <w:jc w:val="center"/>
              <w:rPr>
                <w:b/>
              </w:rPr>
            </w:pPr>
            <w:r w:rsidRPr="00BC45A5">
              <w:rPr>
                <w:b/>
              </w:rPr>
              <w:t>Per</w:t>
            </w:r>
          </w:p>
        </w:tc>
      </w:tr>
      <w:tr w:rsidR="00FB651D" w:rsidRPr="00BC45A5" w14:paraId="19DDBDFA" w14:textId="77777777" w:rsidTr="00FB651D">
        <w:trPr>
          <w:jc w:val="center"/>
        </w:trPr>
        <w:tc>
          <w:tcPr>
            <w:tcW w:w="2202" w:type="pct"/>
          </w:tcPr>
          <w:p w14:paraId="3F4C6A82" w14:textId="77777777" w:rsidR="00FB651D" w:rsidRPr="00BC45A5" w:rsidRDefault="00FB651D" w:rsidP="00FD1320">
            <w:pPr>
              <w:jc w:val="center"/>
              <w:rPr>
                <w:b/>
                <w:u w:val="single"/>
              </w:rPr>
            </w:pPr>
            <w:r w:rsidRPr="00BC45A5">
              <w:rPr>
                <w:b/>
                <w:u w:val="single"/>
              </w:rPr>
              <w:t>Expense</w:t>
            </w:r>
          </w:p>
        </w:tc>
        <w:tc>
          <w:tcPr>
            <w:tcW w:w="853" w:type="pct"/>
          </w:tcPr>
          <w:p w14:paraId="719EC215" w14:textId="77777777" w:rsidR="00FB651D" w:rsidRPr="00BC45A5" w:rsidRDefault="00FB651D" w:rsidP="00FD1320">
            <w:pPr>
              <w:jc w:val="center"/>
              <w:rPr>
                <w:b/>
                <w:u w:val="single"/>
              </w:rPr>
            </w:pPr>
            <w:r w:rsidRPr="00BC45A5">
              <w:rPr>
                <w:b/>
                <w:u w:val="single"/>
              </w:rPr>
              <w:t>Utility</w:t>
            </w:r>
          </w:p>
        </w:tc>
        <w:tc>
          <w:tcPr>
            <w:tcW w:w="1093" w:type="pct"/>
          </w:tcPr>
          <w:p w14:paraId="72889D0E" w14:textId="77777777" w:rsidR="00FB651D" w:rsidRPr="00BC45A5" w:rsidRDefault="00FB651D" w:rsidP="00FD1320">
            <w:pPr>
              <w:jc w:val="center"/>
              <w:rPr>
                <w:b/>
                <w:u w:val="single"/>
              </w:rPr>
            </w:pPr>
            <w:r w:rsidRPr="00BC45A5">
              <w:rPr>
                <w:b/>
                <w:u w:val="single"/>
              </w:rPr>
              <w:t>Adjustment</w:t>
            </w:r>
          </w:p>
        </w:tc>
        <w:tc>
          <w:tcPr>
            <w:tcW w:w="852" w:type="pct"/>
          </w:tcPr>
          <w:p w14:paraId="7DFE24FB" w14:textId="77777777" w:rsidR="00FB651D" w:rsidRPr="00BC45A5" w:rsidRDefault="00FB651D" w:rsidP="00FD1320">
            <w:pPr>
              <w:jc w:val="center"/>
              <w:rPr>
                <w:b/>
                <w:u w:val="single"/>
              </w:rPr>
            </w:pPr>
            <w:r w:rsidRPr="00BC45A5">
              <w:rPr>
                <w:b/>
                <w:u w:val="single"/>
              </w:rPr>
              <w:t>Staff</w:t>
            </w:r>
          </w:p>
        </w:tc>
      </w:tr>
      <w:tr w:rsidR="00FB651D" w:rsidRPr="00BC45A5" w14:paraId="38745509" w14:textId="77777777" w:rsidTr="00BB4CE4">
        <w:trPr>
          <w:trHeight w:val="432"/>
          <w:jc w:val="center"/>
        </w:trPr>
        <w:tc>
          <w:tcPr>
            <w:tcW w:w="2202" w:type="pct"/>
          </w:tcPr>
          <w:p w14:paraId="6ACDDEFC" w14:textId="77777777" w:rsidR="00FB651D" w:rsidRPr="00BC45A5" w:rsidRDefault="00FB651D" w:rsidP="00FD1320">
            <w:r w:rsidRPr="00BC45A5">
              <w:t>Operating and Maintenance</w:t>
            </w:r>
          </w:p>
        </w:tc>
        <w:tc>
          <w:tcPr>
            <w:tcW w:w="853" w:type="pct"/>
          </w:tcPr>
          <w:p w14:paraId="76F0481A" w14:textId="77777777" w:rsidR="00FB651D" w:rsidRPr="00BC45A5" w:rsidRDefault="00FB651D" w:rsidP="00FB651D">
            <w:pPr>
              <w:jc w:val="right"/>
            </w:pPr>
            <w:r w:rsidRPr="00BC45A5">
              <w:t>$92,729</w:t>
            </w:r>
          </w:p>
        </w:tc>
        <w:tc>
          <w:tcPr>
            <w:tcW w:w="1093" w:type="pct"/>
          </w:tcPr>
          <w:p w14:paraId="7B0B16A3" w14:textId="77777777" w:rsidR="00FB651D" w:rsidRPr="00BC45A5" w:rsidRDefault="00FB651D" w:rsidP="00C663C8">
            <w:pPr>
              <w:jc w:val="right"/>
            </w:pPr>
            <w:r w:rsidRPr="00BC45A5">
              <w:t>($</w:t>
            </w:r>
            <w:r w:rsidR="001C0450" w:rsidRPr="00BC45A5">
              <w:t>1</w:t>
            </w:r>
            <w:r w:rsidR="00C663C8" w:rsidRPr="00BC45A5">
              <w:t>31</w:t>
            </w:r>
            <w:r w:rsidRPr="00BC45A5">
              <w:t>)</w:t>
            </w:r>
          </w:p>
        </w:tc>
        <w:tc>
          <w:tcPr>
            <w:tcW w:w="852" w:type="pct"/>
          </w:tcPr>
          <w:p w14:paraId="73705B88" w14:textId="77777777" w:rsidR="00FB651D" w:rsidRPr="00BC45A5" w:rsidRDefault="00FB651D" w:rsidP="00C663C8">
            <w:pPr>
              <w:jc w:val="right"/>
            </w:pPr>
            <w:r w:rsidRPr="00BC45A5">
              <w:t>$92,</w:t>
            </w:r>
            <w:r w:rsidR="001C0450" w:rsidRPr="00BC45A5">
              <w:t>5</w:t>
            </w:r>
            <w:r w:rsidR="00C663C8" w:rsidRPr="00BC45A5">
              <w:t>98</w:t>
            </w:r>
          </w:p>
        </w:tc>
      </w:tr>
      <w:tr w:rsidR="00FB651D" w:rsidRPr="00BC45A5" w14:paraId="3D836F3A" w14:textId="77777777" w:rsidTr="00BB4CE4">
        <w:trPr>
          <w:trHeight w:val="432"/>
          <w:jc w:val="center"/>
        </w:trPr>
        <w:tc>
          <w:tcPr>
            <w:tcW w:w="2202" w:type="pct"/>
          </w:tcPr>
          <w:p w14:paraId="61EF1202" w14:textId="77777777" w:rsidR="00FB651D" w:rsidRPr="00BC45A5" w:rsidRDefault="00FB651D" w:rsidP="00FD1320">
            <w:r w:rsidRPr="00BC45A5">
              <w:t>Depreciation</w:t>
            </w:r>
          </w:p>
        </w:tc>
        <w:tc>
          <w:tcPr>
            <w:tcW w:w="853" w:type="pct"/>
          </w:tcPr>
          <w:p w14:paraId="2B92CB77" w14:textId="77777777" w:rsidR="00FB651D" w:rsidRPr="00BC45A5" w:rsidRDefault="00FB651D" w:rsidP="00FD1320">
            <w:pPr>
              <w:jc w:val="right"/>
            </w:pPr>
            <w:r w:rsidRPr="00BC45A5">
              <w:t>8,544</w:t>
            </w:r>
          </w:p>
        </w:tc>
        <w:tc>
          <w:tcPr>
            <w:tcW w:w="1093" w:type="pct"/>
          </w:tcPr>
          <w:p w14:paraId="39946DEC" w14:textId="77777777" w:rsidR="00FB651D" w:rsidRPr="00BC45A5" w:rsidRDefault="00FB651D" w:rsidP="00FD1320">
            <w:pPr>
              <w:jc w:val="right"/>
            </w:pPr>
            <w:r w:rsidRPr="00BC45A5">
              <w:t>0</w:t>
            </w:r>
          </w:p>
        </w:tc>
        <w:tc>
          <w:tcPr>
            <w:tcW w:w="852" w:type="pct"/>
          </w:tcPr>
          <w:p w14:paraId="0E49BA79" w14:textId="77777777" w:rsidR="00FB651D" w:rsidRPr="00BC45A5" w:rsidRDefault="00FB651D" w:rsidP="00FD1320">
            <w:pPr>
              <w:jc w:val="right"/>
            </w:pPr>
            <w:r w:rsidRPr="00BC45A5">
              <w:t>8,544</w:t>
            </w:r>
          </w:p>
        </w:tc>
      </w:tr>
      <w:tr w:rsidR="00FB651D" w:rsidRPr="00BC45A5" w14:paraId="243BD2EE" w14:textId="77777777" w:rsidTr="00BB4CE4">
        <w:trPr>
          <w:trHeight w:val="432"/>
          <w:jc w:val="center"/>
        </w:trPr>
        <w:tc>
          <w:tcPr>
            <w:tcW w:w="2202" w:type="pct"/>
          </w:tcPr>
          <w:p w14:paraId="764ED18B" w14:textId="77777777" w:rsidR="00FB651D" w:rsidRPr="00BC45A5" w:rsidRDefault="00FB651D" w:rsidP="00FD1320">
            <w:r w:rsidRPr="00BC45A5">
              <w:t>Net Amortization Expense</w:t>
            </w:r>
          </w:p>
        </w:tc>
        <w:tc>
          <w:tcPr>
            <w:tcW w:w="853" w:type="pct"/>
          </w:tcPr>
          <w:p w14:paraId="48C9BAA8" w14:textId="77777777" w:rsidR="00FB651D" w:rsidRPr="00BC45A5" w:rsidRDefault="00FB651D" w:rsidP="00FD1320">
            <w:pPr>
              <w:jc w:val="right"/>
            </w:pPr>
            <w:r w:rsidRPr="00BC45A5">
              <w:t>(6,146)</w:t>
            </w:r>
          </w:p>
        </w:tc>
        <w:tc>
          <w:tcPr>
            <w:tcW w:w="1093" w:type="pct"/>
          </w:tcPr>
          <w:p w14:paraId="7E0A8DED" w14:textId="77777777" w:rsidR="00FB651D" w:rsidRPr="00BC45A5" w:rsidRDefault="001C0450" w:rsidP="00FD1320">
            <w:pPr>
              <w:jc w:val="right"/>
            </w:pPr>
            <w:r w:rsidRPr="00BC45A5">
              <w:t>(234)</w:t>
            </w:r>
          </w:p>
        </w:tc>
        <w:tc>
          <w:tcPr>
            <w:tcW w:w="852" w:type="pct"/>
          </w:tcPr>
          <w:p w14:paraId="75F3C790" w14:textId="77777777" w:rsidR="00FB651D" w:rsidRPr="00BC45A5" w:rsidRDefault="00FB651D" w:rsidP="001C0450">
            <w:pPr>
              <w:jc w:val="right"/>
            </w:pPr>
            <w:r w:rsidRPr="00BC45A5">
              <w:t>(6,</w:t>
            </w:r>
            <w:r w:rsidR="001C0450" w:rsidRPr="00BC45A5">
              <w:t>380</w:t>
            </w:r>
            <w:r w:rsidRPr="00BC45A5">
              <w:t>)</w:t>
            </w:r>
          </w:p>
        </w:tc>
      </w:tr>
      <w:tr w:rsidR="00FB651D" w:rsidRPr="00BC45A5" w14:paraId="542EA13D" w14:textId="77777777" w:rsidTr="00BB4CE4">
        <w:trPr>
          <w:trHeight w:val="432"/>
          <w:jc w:val="center"/>
        </w:trPr>
        <w:tc>
          <w:tcPr>
            <w:tcW w:w="2202" w:type="pct"/>
          </w:tcPr>
          <w:p w14:paraId="2617B26E" w14:textId="77777777" w:rsidR="00FB651D" w:rsidRPr="00BC45A5" w:rsidRDefault="00FB651D" w:rsidP="00FD1320">
            <w:r w:rsidRPr="00BC45A5">
              <w:t>Taxes Other than Income</w:t>
            </w:r>
          </w:p>
        </w:tc>
        <w:tc>
          <w:tcPr>
            <w:tcW w:w="853" w:type="pct"/>
          </w:tcPr>
          <w:p w14:paraId="7624E1C0" w14:textId="77777777" w:rsidR="00FB651D" w:rsidRPr="00BC45A5" w:rsidRDefault="00FB651D" w:rsidP="00FD1320">
            <w:pPr>
              <w:jc w:val="right"/>
              <w:rPr>
                <w:u w:val="single"/>
              </w:rPr>
            </w:pPr>
            <w:r w:rsidRPr="00BC45A5">
              <w:rPr>
                <w:u w:val="single"/>
              </w:rPr>
              <w:t>4,010</w:t>
            </w:r>
          </w:p>
        </w:tc>
        <w:tc>
          <w:tcPr>
            <w:tcW w:w="1093" w:type="pct"/>
          </w:tcPr>
          <w:p w14:paraId="7FF58100" w14:textId="77777777" w:rsidR="00FB651D" w:rsidRPr="00BC45A5" w:rsidRDefault="00FB651D" w:rsidP="00FD1320">
            <w:pPr>
              <w:jc w:val="right"/>
              <w:rPr>
                <w:u w:val="single"/>
              </w:rPr>
            </w:pPr>
            <w:r w:rsidRPr="00BC45A5">
              <w:rPr>
                <w:u w:val="single"/>
              </w:rPr>
              <w:t>0</w:t>
            </w:r>
          </w:p>
        </w:tc>
        <w:tc>
          <w:tcPr>
            <w:tcW w:w="852" w:type="pct"/>
          </w:tcPr>
          <w:p w14:paraId="0862DFC1" w14:textId="77777777" w:rsidR="00FB651D" w:rsidRPr="00BC45A5" w:rsidRDefault="00FB651D" w:rsidP="00FD1320">
            <w:pPr>
              <w:jc w:val="right"/>
              <w:rPr>
                <w:u w:val="single"/>
              </w:rPr>
            </w:pPr>
            <w:r w:rsidRPr="00BC45A5">
              <w:rPr>
                <w:u w:val="single"/>
              </w:rPr>
              <w:t>4,010</w:t>
            </w:r>
          </w:p>
        </w:tc>
      </w:tr>
      <w:tr w:rsidR="00FB651D" w:rsidRPr="00BC45A5" w14:paraId="4E60AA7B" w14:textId="77777777" w:rsidTr="00BB4CE4">
        <w:trPr>
          <w:trHeight w:val="432"/>
          <w:jc w:val="center"/>
        </w:trPr>
        <w:tc>
          <w:tcPr>
            <w:tcW w:w="2202" w:type="pct"/>
          </w:tcPr>
          <w:p w14:paraId="1BEC8EDC" w14:textId="77777777" w:rsidR="00FB651D" w:rsidRPr="00BC45A5" w:rsidRDefault="00FB651D" w:rsidP="00FD1320">
            <w:r w:rsidRPr="00BC45A5">
              <w:t>Total</w:t>
            </w:r>
          </w:p>
        </w:tc>
        <w:tc>
          <w:tcPr>
            <w:tcW w:w="853" w:type="pct"/>
          </w:tcPr>
          <w:p w14:paraId="5D313E66" w14:textId="77777777" w:rsidR="00FB651D" w:rsidRPr="00BC45A5" w:rsidRDefault="00FB651D" w:rsidP="00FD1320">
            <w:pPr>
              <w:jc w:val="right"/>
              <w:rPr>
                <w:u w:val="double"/>
              </w:rPr>
            </w:pPr>
            <w:r w:rsidRPr="00BC45A5">
              <w:rPr>
                <w:u w:val="double"/>
              </w:rPr>
              <w:t>$99,137</w:t>
            </w:r>
          </w:p>
        </w:tc>
        <w:tc>
          <w:tcPr>
            <w:tcW w:w="1093" w:type="pct"/>
          </w:tcPr>
          <w:p w14:paraId="4533BCE6" w14:textId="77777777" w:rsidR="00FB651D" w:rsidRPr="00BC45A5" w:rsidRDefault="00FB651D" w:rsidP="00C663C8">
            <w:pPr>
              <w:jc w:val="right"/>
              <w:rPr>
                <w:u w:val="double"/>
              </w:rPr>
            </w:pPr>
            <w:r w:rsidRPr="00BC45A5">
              <w:rPr>
                <w:u w:val="double"/>
              </w:rPr>
              <w:t>($</w:t>
            </w:r>
            <w:r w:rsidR="001C0450" w:rsidRPr="00BC45A5">
              <w:rPr>
                <w:u w:val="double"/>
              </w:rPr>
              <w:t>3</w:t>
            </w:r>
            <w:r w:rsidR="00C663C8" w:rsidRPr="00BC45A5">
              <w:rPr>
                <w:u w:val="double"/>
              </w:rPr>
              <w:t>6</w:t>
            </w:r>
            <w:r w:rsidR="001C0450" w:rsidRPr="00BC45A5">
              <w:rPr>
                <w:u w:val="double"/>
              </w:rPr>
              <w:t>4</w:t>
            </w:r>
            <w:r w:rsidRPr="00BC45A5">
              <w:rPr>
                <w:u w:val="double"/>
              </w:rPr>
              <w:t>)</w:t>
            </w:r>
          </w:p>
        </w:tc>
        <w:tc>
          <w:tcPr>
            <w:tcW w:w="852" w:type="pct"/>
          </w:tcPr>
          <w:p w14:paraId="6CE2A855" w14:textId="77777777" w:rsidR="00FB651D" w:rsidRPr="00BC45A5" w:rsidRDefault="00FB651D" w:rsidP="00C663C8">
            <w:pPr>
              <w:jc w:val="right"/>
              <w:rPr>
                <w:u w:val="double"/>
              </w:rPr>
            </w:pPr>
            <w:r w:rsidRPr="00BC45A5">
              <w:rPr>
                <w:u w:val="double"/>
              </w:rPr>
              <w:t>$98,</w:t>
            </w:r>
            <w:r w:rsidR="001C0450" w:rsidRPr="00BC45A5">
              <w:rPr>
                <w:u w:val="double"/>
              </w:rPr>
              <w:t>7</w:t>
            </w:r>
            <w:r w:rsidR="00C663C8" w:rsidRPr="00BC45A5">
              <w:rPr>
                <w:u w:val="double"/>
              </w:rPr>
              <w:t>7</w:t>
            </w:r>
            <w:r w:rsidR="001C0450" w:rsidRPr="00BC45A5">
              <w:rPr>
                <w:u w:val="double"/>
              </w:rPr>
              <w:t>3</w:t>
            </w:r>
          </w:p>
        </w:tc>
      </w:tr>
    </w:tbl>
    <w:p w14:paraId="6D791635" w14:textId="77777777" w:rsidR="00E6717B" w:rsidRPr="00BC45A5" w:rsidRDefault="00FB651D" w:rsidP="00E6717B">
      <w:pPr>
        <w:pStyle w:val="TableSource"/>
      </w:pPr>
      <w:r w:rsidRPr="00BC45A5">
        <w:t xml:space="preserve">Source: </w:t>
      </w:r>
      <w:r w:rsidR="00333879" w:rsidRPr="00BC45A5">
        <w:t>U</w:t>
      </w:r>
      <w:r w:rsidR="00BB4CE4" w:rsidRPr="00BC45A5">
        <w:t>tility’s application and staff</w:t>
      </w:r>
      <w:r w:rsidR="00333879" w:rsidRPr="00BC45A5">
        <w:t xml:space="preserve"> calculations.</w:t>
      </w:r>
    </w:p>
    <w:p w14:paraId="5955F42D" w14:textId="77777777" w:rsidR="00E6717B" w:rsidRPr="00BC45A5" w:rsidRDefault="00E6717B" w:rsidP="00E6717B">
      <w:pPr>
        <w:pStyle w:val="First-LevelSubheading"/>
      </w:pPr>
      <w:r w:rsidRPr="00BC45A5">
        <w:t>Conclusion</w:t>
      </w:r>
    </w:p>
    <w:p w14:paraId="5185452D" w14:textId="77777777" w:rsidR="00E6717B" w:rsidRPr="00BC45A5" w:rsidRDefault="00E6717B" w:rsidP="00E6717B">
      <w:pPr>
        <w:pStyle w:val="BodyText"/>
      </w:pPr>
      <w:r w:rsidRPr="00BC45A5">
        <w:t xml:space="preserve">As outlined in Table 1-4, staff recommends a revenue requirement increase of $17,879 for water and an increase of </w:t>
      </w:r>
      <w:r w:rsidR="000E70FF" w:rsidRPr="00BC45A5">
        <w:t>$15,883 for wastewater. These amounts represent a 2.36 percent increase for water and an 18.74 percent increase for wastewater. Staff’s revenue requirement calculations are shown on Schedule Nos. 1-A and 1-B.</w:t>
      </w:r>
    </w:p>
    <w:p w14:paraId="00BBBF98" w14:textId="77777777" w:rsidR="003935B1" w:rsidRPr="00BC45A5" w:rsidRDefault="003935B1" w:rsidP="003935B1">
      <w:pPr>
        <w:pStyle w:val="TableNumber"/>
        <w:keepNext/>
      </w:pPr>
      <w:r w:rsidRPr="00BC45A5">
        <w:t xml:space="preserve">Table </w:t>
      </w:r>
      <w:r w:rsidR="00E57B29">
        <w:fldChar w:fldCharType="begin"/>
      </w:r>
      <w:r w:rsidR="00E57B29">
        <w:instrText xml:space="preserve"> SEQ Issue \c </w:instrText>
      </w:r>
      <w:r w:rsidR="00E57B29">
        <w:fldChar w:fldCharType="separate"/>
      </w:r>
      <w:r w:rsidR="00E37D0C" w:rsidRPr="00BC45A5">
        <w:rPr>
          <w:noProof/>
        </w:rPr>
        <w:t>1</w:t>
      </w:r>
      <w:r w:rsidR="00E57B29">
        <w:rPr>
          <w:noProof/>
        </w:rPr>
        <w:fldChar w:fldCharType="end"/>
      </w:r>
      <w:r w:rsidRPr="00BC45A5">
        <w:t>-</w:t>
      </w:r>
      <w:r w:rsidR="00BB4CE4" w:rsidRPr="00BC45A5">
        <w:t>4</w:t>
      </w:r>
    </w:p>
    <w:p w14:paraId="3DB1E171" w14:textId="77777777" w:rsidR="003935B1" w:rsidRPr="00BC45A5" w:rsidRDefault="0077563C" w:rsidP="003935B1">
      <w:pPr>
        <w:pStyle w:val="TableTitle"/>
        <w:keepNext/>
      </w:pPr>
      <w:r w:rsidRPr="00BC45A5">
        <w:t xml:space="preserve">Staff’ </w:t>
      </w:r>
      <w:r w:rsidR="00BB4CE4" w:rsidRPr="00BC45A5">
        <w:t>Recommended Increase</w:t>
      </w:r>
      <w:r w:rsidRPr="00BC45A5">
        <w:t>s</w:t>
      </w: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154"/>
        <w:gridCol w:w="2166"/>
        <w:gridCol w:w="2256"/>
      </w:tblGrid>
      <w:tr w:rsidR="003935B1" w:rsidRPr="00BC45A5" w14:paraId="017C44BF" w14:textId="77777777" w:rsidTr="00BB4CE4">
        <w:trPr>
          <w:trHeight w:val="432"/>
        </w:trPr>
        <w:tc>
          <w:tcPr>
            <w:tcW w:w="2691" w:type="pct"/>
          </w:tcPr>
          <w:p w14:paraId="6C2280DE" w14:textId="77777777" w:rsidR="003935B1" w:rsidRPr="00BC45A5" w:rsidRDefault="003935B1" w:rsidP="00BB4CE4">
            <w:pPr>
              <w:jc w:val="center"/>
              <w:rPr>
                <w:b/>
                <w:u w:val="single"/>
              </w:rPr>
            </w:pPr>
          </w:p>
        </w:tc>
        <w:tc>
          <w:tcPr>
            <w:tcW w:w="1131" w:type="pct"/>
          </w:tcPr>
          <w:p w14:paraId="02B6C1A2" w14:textId="77777777" w:rsidR="003935B1" w:rsidRPr="00BC45A5" w:rsidRDefault="00823D2A" w:rsidP="00BB4CE4">
            <w:pPr>
              <w:jc w:val="center"/>
              <w:rPr>
                <w:b/>
                <w:u w:val="single"/>
              </w:rPr>
            </w:pPr>
            <w:r w:rsidRPr="00BC45A5">
              <w:rPr>
                <w:b/>
                <w:u w:val="single"/>
              </w:rPr>
              <w:t>Water</w:t>
            </w:r>
          </w:p>
        </w:tc>
        <w:tc>
          <w:tcPr>
            <w:tcW w:w="1178" w:type="pct"/>
          </w:tcPr>
          <w:p w14:paraId="382F166E" w14:textId="77777777" w:rsidR="003935B1" w:rsidRPr="00BC45A5" w:rsidRDefault="00823D2A" w:rsidP="00BB4CE4">
            <w:pPr>
              <w:jc w:val="center"/>
              <w:rPr>
                <w:b/>
                <w:u w:val="single"/>
              </w:rPr>
            </w:pPr>
            <w:r w:rsidRPr="00BC45A5">
              <w:rPr>
                <w:b/>
                <w:u w:val="single"/>
              </w:rPr>
              <w:t>Wastewater</w:t>
            </w:r>
          </w:p>
        </w:tc>
      </w:tr>
      <w:tr w:rsidR="003935B1" w:rsidRPr="00BC45A5" w14:paraId="36A08541" w14:textId="77777777" w:rsidTr="00BB4CE4">
        <w:trPr>
          <w:trHeight w:val="432"/>
        </w:trPr>
        <w:tc>
          <w:tcPr>
            <w:tcW w:w="2691" w:type="pct"/>
          </w:tcPr>
          <w:p w14:paraId="17660225" w14:textId="77777777" w:rsidR="003935B1" w:rsidRPr="00BC45A5" w:rsidRDefault="00823D2A" w:rsidP="003935B1">
            <w:r w:rsidRPr="00BC45A5">
              <w:t>Rate Base</w:t>
            </w:r>
          </w:p>
        </w:tc>
        <w:tc>
          <w:tcPr>
            <w:tcW w:w="1131" w:type="pct"/>
          </w:tcPr>
          <w:p w14:paraId="3F6D061B" w14:textId="77777777" w:rsidR="003935B1" w:rsidRPr="00BC45A5" w:rsidRDefault="00823D2A" w:rsidP="00823D2A">
            <w:pPr>
              <w:jc w:val="right"/>
            </w:pPr>
            <w:r w:rsidRPr="00BC45A5">
              <w:t>$3,392,061</w:t>
            </w:r>
          </w:p>
        </w:tc>
        <w:tc>
          <w:tcPr>
            <w:tcW w:w="1178" w:type="pct"/>
          </w:tcPr>
          <w:p w14:paraId="549015C8" w14:textId="77777777" w:rsidR="003935B1" w:rsidRPr="00BC45A5" w:rsidRDefault="00823D2A" w:rsidP="00823D2A">
            <w:pPr>
              <w:jc w:val="right"/>
            </w:pPr>
            <w:r w:rsidRPr="00BC45A5">
              <w:t>$17,141</w:t>
            </w:r>
          </w:p>
        </w:tc>
      </w:tr>
      <w:tr w:rsidR="00823D2A" w:rsidRPr="00BC45A5" w14:paraId="021214EA" w14:textId="77777777" w:rsidTr="00BB4CE4">
        <w:trPr>
          <w:trHeight w:val="432"/>
        </w:trPr>
        <w:tc>
          <w:tcPr>
            <w:tcW w:w="2691" w:type="pct"/>
          </w:tcPr>
          <w:p w14:paraId="4724E229" w14:textId="77777777" w:rsidR="00823D2A" w:rsidRPr="00BC45A5" w:rsidRDefault="00823D2A" w:rsidP="003935B1">
            <w:r w:rsidRPr="00BC45A5">
              <w:t>Rate of Return</w:t>
            </w:r>
          </w:p>
        </w:tc>
        <w:tc>
          <w:tcPr>
            <w:tcW w:w="1131" w:type="pct"/>
          </w:tcPr>
          <w:p w14:paraId="6D0506AC" w14:textId="77777777" w:rsidR="00823D2A" w:rsidRPr="00BC45A5" w:rsidRDefault="00823D2A" w:rsidP="00823D2A">
            <w:pPr>
              <w:jc w:val="right"/>
              <w:rPr>
                <w:u w:val="single"/>
              </w:rPr>
            </w:pPr>
            <w:r w:rsidRPr="00BC45A5">
              <w:rPr>
                <w:u w:val="single"/>
              </w:rPr>
              <w:t>6.61%</w:t>
            </w:r>
          </w:p>
        </w:tc>
        <w:tc>
          <w:tcPr>
            <w:tcW w:w="1178" w:type="pct"/>
          </w:tcPr>
          <w:p w14:paraId="74DDF522" w14:textId="77777777" w:rsidR="00823D2A" w:rsidRPr="00BC45A5" w:rsidRDefault="00823D2A" w:rsidP="00823D2A">
            <w:pPr>
              <w:jc w:val="right"/>
              <w:rPr>
                <w:u w:val="single"/>
              </w:rPr>
            </w:pPr>
            <w:r w:rsidRPr="00BC45A5">
              <w:rPr>
                <w:u w:val="single"/>
              </w:rPr>
              <w:t>6.61%</w:t>
            </w:r>
          </w:p>
        </w:tc>
      </w:tr>
      <w:tr w:rsidR="00823D2A" w:rsidRPr="00BC45A5" w14:paraId="4DED9163" w14:textId="77777777" w:rsidTr="00BB4CE4">
        <w:trPr>
          <w:trHeight w:val="432"/>
        </w:trPr>
        <w:tc>
          <w:tcPr>
            <w:tcW w:w="2691" w:type="pct"/>
          </w:tcPr>
          <w:p w14:paraId="0AB8F65B" w14:textId="77777777" w:rsidR="00823D2A" w:rsidRPr="00BC45A5" w:rsidRDefault="00823D2A" w:rsidP="003935B1">
            <w:r w:rsidRPr="00BC45A5">
              <w:t>Return on Rate Base</w:t>
            </w:r>
          </w:p>
        </w:tc>
        <w:tc>
          <w:tcPr>
            <w:tcW w:w="1131" w:type="pct"/>
          </w:tcPr>
          <w:p w14:paraId="74CFAE04" w14:textId="77777777" w:rsidR="00823D2A" w:rsidRPr="00BC45A5" w:rsidRDefault="00823D2A" w:rsidP="00823D2A">
            <w:pPr>
              <w:jc w:val="right"/>
              <w:rPr>
                <w:u w:val="double"/>
              </w:rPr>
            </w:pPr>
            <w:r w:rsidRPr="00BC45A5">
              <w:rPr>
                <w:u w:val="double"/>
              </w:rPr>
              <w:t>$224,061</w:t>
            </w:r>
          </w:p>
        </w:tc>
        <w:tc>
          <w:tcPr>
            <w:tcW w:w="1178" w:type="pct"/>
          </w:tcPr>
          <w:p w14:paraId="5E53BFAF" w14:textId="77777777" w:rsidR="00823D2A" w:rsidRPr="00BC45A5" w:rsidRDefault="00823D2A" w:rsidP="00823D2A">
            <w:pPr>
              <w:jc w:val="right"/>
              <w:rPr>
                <w:u w:val="double"/>
              </w:rPr>
            </w:pPr>
            <w:r w:rsidRPr="00BC45A5">
              <w:rPr>
                <w:u w:val="double"/>
              </w:rPr>
              <w:t>$1,132</w:t>
            </w:r>
          </w:p>
        </w:tc>
      </w:tr>
      <w:tr w:rsidR="00823D2A" w:rsidRPr="00BC45A5" w14:paraId="0E457E14" w14:textId="77777777" w:rsidTr="00BB4CE4">
        <w:trPr>
          <w:trHeight w:val="432"/>
        </w:trPr>
        <w:tc>
          <w:tcPr>
            <w:tcW w:w="2691" w:type="pct"/>
          </w:tcPr>
          <w:p w14:paraId="2DEF63A0" w14:textId="77777777" w:rsidR="00823D2A" w:rsidRPr="00BC45A5" w:rsidRDefault="00BB4CE4" w:rsidP="003935B1">
            <w:r w:rsidRPr="00BC45A5">
              <w:t xml:space="preserve">Add </w:t>
            </w:r>
            <w:r w:rsidR="00823D2A" w:rsidRPr="00BC45A5">
              <w:t>Total Operating Expenses</w:t>
            </w:r>
          </w:p>
        </w:tc>
        <w:tc>
          <w:tcPr>
            <w:tcW w:w="1131" w:type="pct"/>
          </w:tcPr>
          <w:p w14:paraId="53CDB0BD" w14:textId="77777777" w:rsidR="00823D2A" w:rsidRPr="00BC45A5" w:rsidRDefault="00823D2A" w:rsidP="00C663C8">
            <w:pPr>
              <w:jc w:val="right"/>
              <w:rPr>
                <w:u w:val="single"/>
              </w:rPr>
            </w:pPr>
            <w:r w:rsidRPr="00BC45A5">
              <w:rPr>
                <w:u w:val="single"/>
              </w:rPr>
              <w:t>55</w:t>
            </w:r>
            <w:r w:rsidR="001C0450" w:rsidRPr="00BC45A5">
              <w:rPr>
                <w:u w:val="single"/>
              </w:rPr>
              <w:t>1,6</w:t>
            </w:r>
            <w:r w:rsidR="00C663C8" w:rsidRPr="00BC45A5">
              <w:rPr>
                <w:u w:val="single"/>
              </w:rPr>
              <w:t>7</w:t>
            </w:r>
            <w:r w:rsidR="001C0450" w:rsidRPr="00BC45A5">
              <w:rPr>
                <w:u w:val="single"/>
              </w:rPr>
              <w:t>3</w:t>
            </w:r>
          </w:p>
        </w:tc>
        <w:tc>
          <w:tcPr>
            <w:tcW w:w="1178" w:type="pct"/>
          </w:tcPr>
          <w:p w14:paraId="150224AB" w14:textId="77777777" w:rsidR="00823D2A" w:rsidRPr="00BC45A5" w:rsidRDefault="00823D2A" w:rsidP="00C663C8">
            <w:pPr>
              <w:jc w:val="right"/>
              <w:rPr>
                <w:u w:val="single"/>
              </w:rPr>
            </w:pPr>
            <w:r w:rsidRPr="00BC45A5">
              <w:rPr>
                <w:u w:val="single"/>
              </w:rPr>
              <w:t>98,</w:t>
            </w:r>
            <w:r w:rsidR="001C0450" w:rsidRPr="00BC45A5">
              <w:rPr>
                <w:u w:val="single"/>
              </w:rPr>
              <w:t>7</w:t>
            </w:r>
            <w:r w:rsidR="00C663C8" w:rsidRPr="00BC45A5">
              <w:rPr>
                <w:u w:val="single"/>
              </w:rPr>
              <w:t>7</w:t>
            </w:r>
            <w:r w:rsidR="001C0450" w:rsidRPr="00BC45A5">
              <w:rPr>
                <w:u w:val="single"/>
              </w:rPr>
              <w:t>3</w:t>
            </w:r>
          </w:p>
        </w:tc>
      </w:tr>
      <w:tr w:rsidR="00823D2A" w:rsidRPr="00BC45A5" w14:paraId="0FC8D44F" w14:textId="77777777" w:rsidTr="00BB4CE4">
        <w:trPr>
          <w:trHeight w:val="432"/>
        </w:trPr>
        <w:tc>
          <w:tcPr>
            <w:tcW w:w="2691" w:type="pct"/>
          </w:tcPr>
          <w:p w14:paraId="1B028375" w14:textId="77777777" w:rsidR="00823D2A" w:rsidRPr="00BC45A5" w:rsidRDefault="00823D2A" w:rsidP="003935B1">
            <w:r w:rsidRPr="00BC45A5">
              <w:t>Recommended Revenues</w:t>
            </w:r>
          </w:p>
        </w:tc>
        <w:tc>
          <w:tcPr>
            <w:tcW w:w="1131" w:type="pct"/>
          </w:tcPr>
          <w:p w14:paraId="4A79F034" w14:textId="77777777" w:rsidR="00823D2A" w:rsidRPr="00BC45A5" w:rsidRDefault="00823D2A" w:rsidP="00C663C8">
            <w:pPr>
              <w:jc w:val="right"/>
              <w:rPr>
                <w:u w:val="double"/>
              </w:rPr>
            </w:pPr>
            <w:r w:rsidRPr="00BC45A5">
              <w:rPr>
                <w:u w:val="double"/>
              </w:rPr>
              <w:t>$7</w:t>
            </w:r>
            <w:r w:rsidR="001C0450" w:rsidRPr="00BC45A5">
              <w:rPr>
                <w:u w:val="double"/>
              </w:rPr>
              <w:t>75,7</w:t>
            </w:r>
            <w:r w:rsidR="00C663C8" w:rsidRPr="00BC45A5">
              <w:rPr>
                <w:u w:val="double"/>
              </w:rPr>
              <w:t>3</w:t>
            </w:r>
            <w:r w:rsidR="001C0450" w:rsidRPr="00BC45A5">
              <w:rPr>
                <w:u w:val="double"/>
              </w:rPr>
              <w:t>4</w:t>
            </w:r>
          </w:p>
        </w:tc>
        <w:tc>
          <w:tcPr>
            <w:tcW w:w="1178" w:type="pct"/>
          </w:tcPr>
          <w:p w14:paraId="4300C66B" w14:textId="77777777" w:rsidR="00823D2A" w:rsidRPr="00BC45A5" w:rsidRDefault="00823D2A" w:rsidP="00C663C8">
            <w:pPr>
              <w:jc w:val="right"/>
              <w:rPr>
                <w:u w:val="double"/>
              </w:rPr>
            </w:pPr>
            <w:r w:rsidRPr="00BC45A5">
              <w:rPr>
                <w:u w:val="double"/>
              </w:rPr>
              <w:t>$</w:t>
            </w:r>
            <w:r w:rsidR="001C0450" w:rsidRPr="00BC45A5">
              <w:rPr>
                <w:u w:val="double"/>
              </w:rPr>
              <w:t>99,</w:t>
            </w:r>
            <w:r w:rsidR="00C663C8" w:rsidRPr="00BC45A5">
              <w:rPr>
                <w:u w:val="double"/>
              </w:rPr>
              <w:t>905</w:t>
            </w:r>
          </w:p>
        </w:tc>
      </w:tr>
      <w:tr w:rsidR="00823D2A" w:rsidRPr="00BC45A5" w14:paraId="0F284F00" w14:textId="77777777" w:rsidTr="00BB4CE4">
        <w:trPr>
          <w:trHeight w:val="432"/>
        </w:trPr>
        <w:tc>
          <w:tcPr>
            <w:tcW w:w="2691" w:type="pct"/>
          </w:tcPr>
          <w:p w14:paraId="2685A195" w14:textId="77777777" w:rsidR="00823D2A" w:rsidRPr="00BC45A5" w:rsidRDefault="00BB4CE4" w:rsidP="003935B1">
            <w:r w:rsidRPr="00BC45A5">
              <w:t xml:space="preserve">Less </w:t>
            </w:r>
            <w:r w:rsidR="00823D2A" w:rsidRPr="00BC45A5">
              <w:t>Annualized Revenues</w:t>
            </w:r>
          </w:p>
        </w:tc>
        <w:tc>
          <w:tcPr>
            <w:tcW w:w="1131" w:type="pct"/>
          </w:tcPr>
          <w:p w14:paraId="6F94A486" w14:textId="77777777" w:rsidR="00823D2A" w:rsidRPr="00BC45A5" w:rsidRDefault="00823D2A" w:rsidP="00823D2A">
            <w:pPr>
              <w:jc w:val="right"/>
              <w:rPr>
                <w:u w:val="single"/>
              </w:rPr>
            </w:pPr>
            <w:r w:rsidRPr="00BC45A5">
              <w:rPr>
                <w:u w:val="single"/>
              </w:rPr>
              <w:t>758,659</w:t>
            </w:r>
          </w:p>
        </w:tc>
        <w:tc>
          <w:tcPr>
            <w:tcW w:w="1178" w:type="pct"/>
          </w:tcPr>
          <w:p w14:paraId="347888E3" w14:textId="77777777" w:rsidR="00823D2A" w:rsidRPr="00BC45A5" w:rsidRDefault="00823D2A" w:rsidP="00823D2A">
            <w:pPr>
              <w:jc w:val="right"/>
              <w:rPr>
                <w:u w:val="single"/>
              </w:rPr>
            </w:pPr>
            <w:r w:rsidRPr="00BC45A5">
              <w:rPr>
                <w:u w:val="single"/>
              </w:rPr>
              <w:t>84,737</w:t>
            </w:r>
          </w:p>
        </w:tc>
      </w:tr>
      <w:tr w:rsidR="00823D2A" w:rsidRPr="00BC45A5" w14:paraId="7620AD2E" w14:textId="77777777" w:rsidTr="00BB4CE4">
        <w:trPr>
          <w:trHeight w:val="432"/>
        </w:trPr>
        <w:tc>
          <w:tcPr>
            <w:tcW w:w="2691" w:type="pct"/>
          </w:tcPr>
          <w:p w14:paraId="186B6102" w14:textId="77777777" w:rsidR="00823D2A" w:rsidRPr="00BC45A5" w:rsidRDefault="00823D2A" w:rsidP="003935B1">
            <w:r w:rsidRPr="00BC45A5">
              <w:t>Recommended Increase</w:t>
            </w:r>
          </w:p>
        </w:tc>
        <w:tc>
          <w:tcPr>
            <w:tcW w:w="1131" w:type="pct"/>
          </w:tcPr>
          <w:p w14:paraId="6A75516E" w14:textId="77777777" w:rsidR="00823D2A" w:rsidRPr="00BC45A5" w:rsidRDefault="00823D2A" w:rsidP="00C663C8">
            <w:pPr>
              <w:jc w:val="right"/>
              <w:rPr>
                <w:u w:val="double"/>
              </w:rPr>
            </w:pPr>
            <w:r w:rsidRPr="00BC45A5">
              <w:rPr>
                <w:u w:val="double"/>
              </w:rPr>
              <w:t>$17,</w:t>
            </w:r>
            <w:r w:rsidR="001C0450" w:rsidRPr="00BC45A5">
              <w:rPr>
                <w:u w:val="double"/>
              </w:rPr>
              <w:t>0</w:t>
            </w:r>
            <w:r w:rsidR="00C663C8" w:rsidRPr="00BC45A5">
              <w:rPr>
                <w:u w:val="double"/>
              </w:rPr>
              <w:t>7</w:t>
            </w:r>
            <w:r w:rsidR="001C0450" w:rsidRPr="00BC45A5">
              <w:rPr>
                <w:u w:val="double"/>
              </w:rPr>
              <w:t>5</w:t>
            </w:r>
          </w:p>
        </w:tc>
        <w:tc>
          <w:tcPr>
            <w:tcW w:w="1178" w:type="pct"/>
          </w:tcPr>
          <w:p w14:paraId="31C1E2A5" w14:textId="77777777" w:rsidR="00823D2A" w:rsidRPr="00BC45A5" w:rsidRDefault="00823D2A" w:rsidP="00C663C8">
            <w:pPr>
              <w:jc w:val="right"/>
              <w:rPr>
                <w:u w:val="double"/>
              </w:rPr>
            </w:pPr>
            <w:r w:rsidRPr="00BC45A5">
              <w:rPr>
                <w:u w:val="double"/>
              </w:rPr>
              <w:t>$15,</w:t>
            </w:r>
            <w:r w:rsidR="001C0450" w:rsidRPr="00BC45A5">
              <w:rPr>
                <w:u w:val="double"/>
              </w:rPr>
              <w:t>1</w:t>
            </w:r>
            <w:r w:rsidR="00C663C8" w:rsidRPr="00BC45A5">
              <w:rPr>
                <w:u w:val="double"/>
              </w:rPr>
              <w:t>6</w:t>
            </w:r>
            <w:r w:rsidR="001C0450" w:rsidRPr="00BC45A5">
              <w:rPr>
                <w:u w:val="double"/>
              </w:rPr>
              <w:t>8</w:t>
            </w:r>
          </w:p>
        </w:tc>
      </w:tr>
      <w:tr w:rsidR="00823D2A" w:rsidRPr="00BC45A5" w14:paraId="3B73BFCF" w14:textId="77777777" w:rsidTr="00BB4CE4">
        <w:trPr>
          <w:trHeight w:val="432"/>
        </w:trPr>
        <w:tc>
          <w:tcPr>
            <w:tcW w:w="2691" w:type="pct"/>
          </w:tcPr>
          <w:p w14:paraId="5EA0A45C" w14:textId="60F5827B" w:rsidR="00823D2A" w:rsidRPr="00BC45A5" w:rsidRDefault="00BC5F65" w:rsidP="003935B1">
            <w:r>
              <w:t>4.5</w:t>
            </w:r>
            <w:r w:rsidR="00823D2A" w:rsidRPr="00BC45A5">
              <w:t>% RAFs on Increase</w:t>
            </w:r>
          </w:p>
        </w:tc>
        <w:tc>
          <w:tcPr>
            <w:tcW w:w="1131" w:type="pct"/>
          </w:tcPr>
          <w:p w14:paraId="53CE57EE" w14:textId="77777777" w:rsidR="00823D2A" w:rsidRPr="00BC45A5" w:rsidRDefault="00C663C8" w:rsidP="001C0450">
            <w:pPr>
              <w:jc w:val="right"/>
              <w:rPr>
                <w:u w:val="single"/>
              </w:rPr>
            </w:pPr>
            <w:r w:rsidRPr="00BC45A5">
              <w:rPr>
                <w:u w:val="single"/>
              </w:rPr>
              <w:t>805</w:t>
            </w:r>
          </w:p>
        </w:tc>
        <w:tc>
          <w:tcPr>
            <w:tcW w:w="1178" w:type="pct"/>
          </w:tcPr>
          <w:p w14:paraId="2E101EA1" w14:textId="77777777" w:rsidR="00823D2A" w:rsidRPr="00BC45A5" w:rsidRDefault="00C663C8" w:rsidP="001C0450">
            <w:pPr>
              <w:jc w:val="right"/>
              <w:rPr>
                <w:u w:val="single"/>
              </w:rPr>
            </w:pPr>
            <w:r w:rsidRPr="00BC45A5">
              <w:rPr>
                <w:u w:val="single"/>
              </w:rPr>
              <w:t>715</w:t>
            </w:r>
          </w:p>
        </w:tc>
      </w:tr>
      <w:tr w:rsidR="00823D2A" w:rsidRPr="00BC45A5" w14:paraId="21032122" w14:textId="77777777" w:rsidTr="00BB4CE4">
        <w:trPr>
          <w:trHeight w:val="432"/>
        </w:trPr>
        <w:tc>
          <w:tcPr>
            <w:tcW w:w="2691" w:type="pct"/>
          </w:tcPr>
          <w:p w14:paraId="62924050" w14:textId="77777777" w:rsidR="00823D2A" w:rsidRPr="00BC45A5" w:rsidRDefault="00823D2A" w:rsidP="003935B1">
            <w:r w:rsidRPr="00BC45A5">
              <w:t>Total Recommended Increase</w:t>
            </w:r>
          </w:p>
        </w:tc>
        <w:tc>
          <w:tcPr>
            <w:tcW w:w="1131" w:type="pct"/>
          </w:tcPr>
          <w:p w14:paraId="1FBA2E48" w14:textId="77777777" w:rsidR="00823D2A" w:rsidRPr="00BC45A5" w:rsidRDefault="00823D2A" w:rsidP="00C663C8">
            <w:pPr>
              <w:jc w:val="right"/>
              <w:rPr>
                <w:u w:val="double"/>
              </w:rPr>
            </w:pPr>
            <w:r w:rsidRPr="00BC45A5">
              <w:rPr>
                <w:u w:val="double"/>
              </w:rPr>
              <w:t>$1</w:t>
            </w:r>
            <w:r w:rsidR="001C0450" w:rsidRPr="00BC45A5">
              <w:rPr>
                <w:u w:val="double"/>
              </w:rPr>
              <w:t>7,8</w:t>
            </w:r>
            <w:r w:rsidR="00C663C8" w:rsidRPr="00BC45A5">
              <w:rPr>
                <w:u w:val="double"/>
              </w:rPr>
              <w:t>79</w:t>
            </w:r>
          </w:p>
        </w:tc>
        <w:tc>
          <w:tcPr>
            <w:tcW w:w="1178" w:type="pct"/>
          </w:tcPr>
          <w:p w14:paraId="448E453D" w14:textId="77777777" w:rsidR="00823D2A" w:rsidRPr="00BC45A5" w:rsidRDefault="00823D2A" w:rsidP="00C663C8">
            <w:pPr>
              <w:jc w:val="right"/>
              <w:rPr>
                <w:u w:val="double"/>
              </w:rPr>
            </w:pPr>
            <w:r w:rsidRPr="00BC45A5">
              <w:rPr>
                <w:u w:val="double"/>
              </w:rPr>
              <w:t>$1</w:t>
            </w:r>
            <w:r w:rsidR="001C0450" w:rsidRPr="00BC45A5">
              <w:rPr>
                <w:u w:val="double"/>
              </w:rPr>
              <w:t>5,8</w:t>
            </w:r>
            <w:r w:rsidR="00C663C8" w:rsidRPr="00BC45A5">
              <w:rPr>
                <w:u w:val="double"/>
              </w:rPr>
              <w:t>83</w:t>
            </w:r>
          </w:p>
        </w:tc>
      </w:tr>
      <w:tr w:rsidR="00823D2A" w:rsidRPr="00BC45A5" w14:paraId="72E82524" w14:textId="77777777" w:rsidTr="00BB4CE4">
        <w:trPr>
          <w:trHeight w:val="432"/>
        </w:trPr>
        <w:tc>
          <w:tcPr>
            <w:tcW w:w="2691" w:type="pct"/>
          </w:tcPr>
          <w:p w14:paraId="101AE561" w14:textId="77777777" w:rsidR="00823D2A" w:rsidRPr="00BC45A5" w:rsidRDefault="00823D2A" w:rsidP="003935B1">
            <w:r w:rsidRPr="00BC45A5">
              <w:t>Percent Increase</w:t>
            </w:r>
          </w:p>
        </w:tc>
        <w:tc>
          <w:tcPr>
            <w:tcW w:w="1131" w:type="pct"/>
          </w:tcPr>
          <w:p w14:paraId="72DE6D69" w14:textId="77777777" w:rsidR="00823D2A" w:rsidRPr="00BC45A5" w:rsidRDefault="00823D2A" w:rsidP="00C663C8">
            <w:pPr>
              <w:jc w:val="right"/>
            </w:pPr>
            <w:r w:rsidRPr="00BC45A5">
              <w:t>2.</w:t>
            </w:r>
            <w:r w:rsidR="001C0450" w:rsidRPr="00BC45A5">
              <w:t>3</w:t>
            </w:r>
            <w:r w:rsidR="00C663C8" w:rsidRPr="00BC45A5">
              <w:t>6</w:t>
            </w:r>
            <w:r w:rsidRPr="00BC45A5">
              <w:t>%</w:t>
            </w:r>
          </w:p>
        </w:tc>
        <w:tc>
          <w:tcPr>
            <w:tcW w:w="1178" w:type="pct"/>
          </w:tcPr>
          <w:p w14:paraId="5A1857AB" w14:textId="77777777" w:rsidR="00823D2A" w:rsidRPr="00BC45A5" w:rsidRDefault="00823D2A" w:rsidP="00C663C8">
            <w:pPr>
              <w:jc w:val="right"/>
            </w:pPr>
            <w:r w:rsidRPr="00BC45A5">
              <w:t>18.</w:t>
            </w:r>
            <w:r w:rsidR="00C663C8" w:rsidRPr="00BC45A5">
              <w:t>74</w:t>
            </w:r>
            <w:r w:rsidRPr="00BC45A5">
              <w:t>%</w:t>
            </w:r>
          </w:p>
        </w:tc>
      </w:tr>
    </w:tbl>
    <w:p w14:paraId="4EE5D71B" w14:textId="77777777" w:rsidR="003935B1" w:rsidRPr="00BC45A5" w:rsidRDefault="003935B1" w:rsidP="003935B1">
      <w:pPr>
        <w:pStyle w:val="TableSource"/>
      </w:pPr>
      <w:r w:rsidRPr="00BC45A5">
        <w:t xml:space="preserve">Source: </w:t>
      </w:r>
      <w:r w:rsidR="00BB4CE4" w:rsidRPr="00BC45A5">
        <w:t>Staff calculations.</w:t>
      </w:r>
    </w:p>
    <w:p w14:paraId="6279F88E" w14:textId="77777777" w:rsidR="0077563C" w:rsidRPr="00BC45A5" w:rsidRDefault="0077563C">
      <w:pPr>
        <w:pStyle w:val="IssueHeading"/>
        <w:rPr>
          <w:vanish/>
          <w:specVanish/>
        </w:rPr>
      </w:pPr>
      <w:r w:rsidRPr="00BC45A5">
        <w:rPr>
          <w:b w:val="0"/>
          <w:i w:val="0"/>
        </w:rPr>
        <w:br w:type="page"/>
      </w:r>
      <w:r w:rsidRPr="00BC45A5">
        <w:t xml:space="preserve">Issue </w:t>
      </w:r>
      <w:r w:rsidR="00E57B29">
        <w:fldChar w:fldCharType="begin"/>
      </w:r>
      <w:r w:rsidR="00E57B29">
        <w:instrText xml:space="preserve"> SEQ Issue \* MERGEFORMAT </w:instrText>
      </w:r>
      <w:r w:rsidR="00E57B29">
        <w:fldChar w:fldCharType="separate"/>
      </w:r>
      <w:r w:rsidR="00E37D0C" w:rsidRPr="00BC45A5">
        <w:rPr>
          <w:noProof/>
        </w:rPr>
        <w:t>2</w:t>
      </w:r>
      <w:r w:rsidR="00E57B29">
        <w:rPr>
          <w:noProof/>
        </w:rPr>
        <w:fldChar w:fldCharType="end"/>
      </w:r>
      <w:r w:rsidRPr="00BC45A5">
        <w:t>:</w:t>
      </w:r>
      <w:r w:rsidRPr="00BC45A5">
        <w:fldChar w:fldCharType="begin"/>
      </w:r>
      <w:r w:rsidRPr="00BC45A5">
        <w:instrText xml:space="preserve"> TC "</w:instrText>
      </w:r>
      <w:r w:rsidRPr="00BC45A5">
        <w:fldChar w:fldCharType="begin"/>
      </w:r>
      <w:r w:rsidRPr="00BC45A5">
        <w:instrText xml:space="preserve"> SEQ issue \c </w:instrText>
      </w:r>
      <w:r w:rsidRPr="00BC45A5">
        <w:fldChar w:fldCharType="separate"/>
      </w:r>
      <w:r w:rsidR="00E37D0C" w:rsidRPr="00BC45A5">
        <w:rPr>
          <w:noProof/>
        </w:rPr>
        <w:instrText>2</w:instrText>
      </w:r>
      <w:r w:rsidRPr="00BC45A5">
        <w:fldChar w:fldCharType="end"/>
      </w:r>
      <w:r w:rsidRPr="00BC45A5">
        <w:tab/>
        <w:instrText xml:space="preserve">" \l 1 </w:instrText>
      </w:r>
      <w:r w:rsidRPr="00BC45A5">
        <w:fldChar w:fldCharType="end"/>
      </w:r>
      <w:r w:rsidRPr="00BC45A5">
        <w:t> </w:t>
      </w:r>
    </w:p>
    <w:p w14:paraId="7C413FF1" w14:textId="77777777" w:rsidR="0077563C" w:rsidRPr="00BC45A5" w:rsidRDefault="0077563C">
      <w:pPr>
        <w:pStyle w:val="BodyText"/>
      </w:pPr>
      <w:r w:rsidRPr="00BC45A5">
        <w:t xml:space="preserve"> What are the appropriate water and wastewater rates for </w:t>
      </w:r>
      <w:r w:rsidR="000C5722" w:rsidRPr="00BC45A5">
        <w:t>HC Waterworks, Inc.</w:t>
      </w:r>
      <w:r w:rsidRPr="00BC45A5">
        <w:t>?</w:t>
      </w:r>
    </w:p>
    <w:p w14:paraId="6E3EF104" w14:textId="77777777" w:rsidR="0077563C" w:rsidRPr="00BC45A5" w:rsidRDefault="0077563C">
      <w:pPr>
        <w:pStyle w:val="IssueSubsectionHeading"/>
        <w:rPr>
          <w:vanish/>
          <w:specVanish/>
        </w:rPr>
      </w:pPr>
      <w:r w:rsidRPr="00BC45A5">
        <w:t>Recommendation: </w:t>
      </w:r>
    </w:p>
    <w:p w14:paraId="7FB11904" w14:textId="77777777" w:rsidR="0077563C" w:rsidRPr="00BC45A5" w:rsidRDefault="0077563C">
      <w:pPr>
        <w:pStyle w:val="BodyText"/>
      </w:pPr>
      <w:r w:rsidRPr="00BC45A5">
        <w:t> </w:t>
      </w:r>
      <w:r w:rsidR="00B601FE" w:rsidRPr="00BC45A5">
        <w:t>The recommended monthly water and wastewater rates are shown on Schedule Nos. 2-A and 2-B. The recommended rates should be designed to produce additional revenues of $17,879 (2.36 percent increase) for water and $15,883 (18.74 percent increase) for wastewater. The percent increases should be applied as an across-the-board increase to the existing service rates.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r w:rsidRPr="00BC45A5">
        <w:t xml:space="preserve"> (B</w:t>
      </w:r>
      <w:r w:rsidR="00C47B04" w:rsidRPr="00BC45A5">
        <w:t>e</w:t>
      </w:r>
      <w:r w:rsidRPr="00BC45A5">
        <w:t>thea)</w:t>
      </w:r>
    </w:p>
    <w:p w14:paraId="4819A451" w14:textId="77777777" w:rsidR="0077563C" w:rsidRPr="00BC45A5" w:rsidRDefault="0077563C">
      <w:pPr>
        <w:pStyle w:val="IssueSubsectionHeading"/>
        <w:rPr>
          <w:vanish/>
          <w:specVanish/>
        </w:rPr>
      </w:pPr>
      <w:r w:rsidRPr="00BC45A5">
        <w:t>Staff Analysis: </w:t>
      </w:r>
    </w:p>
    <w:p w14:paraId="1AC186A1" w14:textId="77777777" w:rsidR="00B601FE" w:rsidRPr="00BC45A5" w:rsidRDefault="0077563C" w:rsidP="00B601FE">
      <w:pPr>
        <w:jc w:val="both"/>
      </w:pPr>
      <w:r w:rsidRPr="00BC45A5">
        <w:t> </w:t>
      </w:r>
      <w:r w:rsidR="00384954" w:rsidRPr="00BC45A5">
        <w:t>As discussed in Issue 1, staff recommends that HCWW be allowed to generate additional annual service revenues of $17,879 for water and $15,883 for wastewater. This represents a 2.36 percent increase for the Utility’s water service revenues and an 18.74 percent increase for the Utility’s wastewater service revenues. The corresponding percentage increases should be applied as an across-the-board increase to the existing water and wastewater rates.</w:t>
      </w:r>
      <w:r w:rsidR="00B601FE" w:rsidRPr="00BC45A5">
        <w:t xml:space="preserve"> </w:t>
      </w:r>
    </w:p>
    <w:p w14:paraId="0D5681BE" w14:textId="77777777" w:rsidR="00B601FE" w:rsidRPr="00BC45A5" w:rsidRDefault="00B601FE" w:rsidP="00B601FE">
      <w:pPr>
        <w:jc w:val="both"/>
      </w:pPr>
    </w:p>
    <w:p w14:paraId="4ABC12CA" w14:textId="77777777" w:rsidR="0077563C" w:rsidRPr="00BC45A5" w:rsidRDefault="00B601FE" w:rsidP="00B601FE">
      <w:pPr>
        <w:pStyle w:val="BodyText"/>
      </w:pPr>
      <w:r w:rsidRPr="00BC45A5">
        <w:t xml:space="preserve">Based on the above, the recommended monthly water </w:t>
      </w:r>
      <w:r w:rsidR="00384954" w:rsidRPr="00BC45A5">
        <w:t xml:space="preserve">and wastewater </w:t>
      </w:r>
      <w:r w:rsidRPr="00BC45A5">
        <w:t>rates are shown on Schedule Nos. 2-A and 2-B. The recommended rates should be designed to produce additional revenues of $17,879 (2.36 percent increase) for water and $15,883 (18.74 percent increase) for wastewater. The percent increases should be applied as an across-the-board increase to the existing service rates. 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the notice.</w:t>
      </w:r>
    </w:p>
    <w:p w14:paraId="2C29B523" w14:textId="77777777" w:rsidR="0077563C" w:rsidRPr="00BC45A5" w:rsidRDefault="0077563C" w:rsidP="00E275D8">
      <w:pPr>
        <w:pStyle w:val="BodyText"/>
      </w:pPr>
    </w:p>
    <w:p w14:paraId="5716CCD1" w14:textId="77777777" w:rsidR="00B601FE" w:rsidRPr="00BC45A5" w:rsidRDefault="00B601FE">
      <w:pPr>
        <w:pStyle w:val="IssueHeading"/>
        <w:rPr>
          <w:vanish/>
          <w:specVanish/>
        </w:rPr>
      </w:pPr>
      <w:r w:rsidRPr="00BC45A5">
        <w:rPr>
          <w:b w:val="0"/>
          <w:i w:val="0"/>
        </w:rPr>
        <w:br w:type="page"/>
      </w:r>
      <w:r w:rsidRPr="00BC45A5">
        <w:t xml:space="preserve">Issue </w:t>
      </w:r>
      <w:r w:rsidR="00E57B29">
        <w:fldChar w:fldCharType="begin"/>
      </w:r>
      <w:r w:rsidR="00E57B29">
        <w:instrText xml:space="preserve"> SEQ Issue \* MERGEFORMAT </w:instrText>
      </w:r>
      <w:r w:rsidR="00E57B29">
        <w:fldChar w:fldCharType="separate"/>
      </w:r>
      <w:r w:rsidR="00E37D0C" w:rsidRPr="00BC45A5">
        <w:rPr>
          <w:noProof/>
        </w:rPr>
        <w:t>3</w:t>
      </w:r>
      <w:r w:rsidR="00E57B29">
        <w:rPr>
          <w:noProof/>
        </w:rPr>
        <w:fldChar w:fldCharType="end"/>
      </w:r>
      <w:r w:rsidRPr="00BC45A5">
        <w:t>:</w:t>
      </w:r>
      <w:r w:rsidRPr="00BC45A5">
        <w:fldChar w:fldCharType="begin"/>
      </w:r>
      <w:r w:rsidRPr="00BC45A5">
        <w:instrText xml:space="preserve"> TC "</w:instrText>
      </w:r>
      <w:r w:rsidRPr="00BC45A5">
        <w:fldChar w:fldCharType="begin"/>
      </w:r>
      <w:r w:rsidRPr="00BC45A5">
        <w:instrText xml:space="preserve"> SEQ issue \c </w:instrText>
      </w:r>
      <w:r w:rsidRPr="00BC45A5">
        <w:fldChar w:fldCharType="separate"/>
      </w:r>
      <w:r w:rsidR="00E37D0C" w:rsidRPr="00BC45A5">
        <w:rPr>
          <w:noProof/>
        </w:rPr>
        <w:instrText>3</w:instrText>
      </w:r>
      <w:r w:rsidRPr="00BC45A5">
        <w:fldChar w:fldCharType="end"/>
      </w:r>
      <w:r w:rsidRPr="00BC45A5">
        <w:tab/>
        <w:instrText xml:space="preserve">" \l 1 </w:instrText>
      </w:r>
      <w:r w:rsidRPr="00BC45A5">
        <w:fldChar w:fldCharType="end"/>
      </w:r>
      <w:r w:rsidRPr="00BC45A5">
        <w:t> </w:t>
      </w:r>
    </w:p>
    <w:p w14:paraId="20BC443F" w14:textId="77777777" w:rsidR="00B601FE" w:rsidRPr="00BC45A5" w:rsidRDefault="00B601FE">
      <w:pPr>
        <w:pStyle w:val="BodyText"/>
      </w:pPr>
      <w:r w:rsidRPr="00BC45A5">
        <w:t xml:space="preserve"> Should the initial customer deposits for </w:t>
      </w:r>
      <w:r w:rsidR="000C5722" w:rsidRPr="00BC45A5">
        <w:t>HC Waterworks, Inc.</w:t>
      </w:r>
      <w:r w:rsidRPr="00BC45A5">
        <w:t xml:space="preserve"> be approved?</w:t>
      </w:r>
    </w:p>
    <w:p w14:paraId="7192E1F3" w14:textId="77777777" w:rsidR="00B601FE" w:rsidRPr="00BC45A5" w:rsidRDefault="00B601FE">
      <w:pPr>
        <w:pStyle w:val="IssueSubsectionHeading"/>
        <w:rPr>
          <w:vanish/>
          <w:specVanish/>
        </w:rPr>
      </w:pPr>
      <w:r w:rsidRPr="00BC45A5">
        <w:t>Recommendation: </w:t>
      </w:r>
    </w:p>
    <w:p w14:paraId="2AF328E8" w14:textId="77777777" w:rsidR="00B601FE" w:rsidRPr="00BC45A5" w:rsidRDefault="00B601FE">
      <w:pPr>
        <w:pStyle w:val="BodyText"/>
      </w:pPr>
      <w:r w:rsidRPr="00BC45A5">
        <w:t> The appropriate initial customer deposits should be $12</w:t>
      </w:r>
      <w:r w:rsidR="00384954" w:rsidRPr="00BC45A5">
        <w:t>2</w:t>
      </w:r>
      <w:r w:rsidRPr="00BC45A5">
        <w:t xml:space="preserve"> for the single family residential 5/8 inch x 3/4 inch meter size for water and $8</w:t>
      </w:r>
      <w:r w:rsidR="00384954" w:rsidRPr="00BC45A5">
        <w:t>4</w:t>
      </w:r>
      <w:r w:rsidRPr="00BC45A5">
        <w:t xml:space="preserve"> for the single family residential 5/8 inch x 3/4 inch meter size for wastewater. The initial customer deposits for all other residential meter sizes and all general service meter sizes should be two times the average estimated bill for water and wastewater. The approved initial customer deposits should be effective for connections made on or after the stamped approval date on the tariff sheets pursuant to Rule 25-30.475, F.A.C. The Utility should be required to collect the approved deposits until authorized to change them by the Commission in a subsequent proceeding. (Bethea)</w:t>
      </w:r>
    </w:p>
    <w:p w14:paraId="4D75090C" w14:textId="77777777" w:rsidR="00B601FE" w:rsidRPr="00BC45A5" w:rsidRDefault="00B601FE">
      <w:pPr>
        <w:pStyle w:val="IssueSubsectionHeading"/>
        <w:rPr>
          <w:vanish/>
          <w:specVanish/>
        </w:rPr>
      </w:pPr>
      <w:r w:rsidRPr="00BC45A5">
        <w:t>Staff Analysis: </w:t>
      </w:r>
    </w:p>
    <w:p w14:paraId="1DE8F71D" w14:textId="77777777" w:rsidR="00B601FE" w:rsidRPr="00BC45A5" w:rsidRDefault="00B601FE" w:rsidP="00B601FE">
      <w:pPr>
        <w:jc w:val="both"/>
      </w:pPr>
      <w:r w:rsidRPr="00BC45A5">
        <w:t> Rule 25-30.311, F.A.C., provides the criteria for collecting, administering, and refunding customer deposits. Customer deposits are designed to minimize the exposure of bad debt expense for the Utility and, ultimately, the general body of ratepayers. An initial customer deposit ensures that the cost of providing service is recovered from the cost causer. Historically, the Commission has set initial customer deposits equal to two times the average estimated bill.</w:t>
      </w:r>
      <w:r w:rsidRPr="00BC45A5">
        <w:rPr>
          <w:color w:val="000000"/>
          <w:vertAlign w:val="superscript"/>
        </w:rPr>
        <w:footnoteReference w:id="15"/>
      </w:r>
      <w:r w:rsidRPr="00BC45A5">
        <w:rPr>
          <w:color w:val="000000"/>
        </w:rPr>
        <w:t xml:space="preserve"> </w:t>
      </w:r>
      <w:r w:rsidRPr="00BC45A5">
        <w:t>Currently, the Utility’s initial customer deposit for single family residential water customers is $108 for the 5/8 inch x 3/4 inch meter size. For wastewater, the Utility’s initial customer deposit for single family residential service is $50 for the 5/8 inch x 3/4 inch meter size. However, these amounts do not cover two months’ average bill based on staff’s recommended rates. The average monthly bills based on staff’s recommended rates are $</w:t>
      </w:r>
      <w:r w:rsidR="00384954" w:rsidRPr="00BC45A5">
        <w:t>60.93</w:t>
      </w:r>
      <w:r w:rsidRPr="00BC45A5">
        <w:t xml:space="preserve"> for water and $42.</w:t>
      </w:r>
      <w:r w:rsidR="00384954" w:rsidRPr="00BC45A5">
        <w:t>17</w:t>
      </w:r>
      <w:r w:rsidRPr="00BC45A5">
        <w:t xml:space="preserve"> for wastewater.</w:t>
      </w:r>
      <w:r w:rsidR="00384954" w:rsidRPr="00BC45A5">
        <w:rPr>
          <w:rStyle w:val="FootnoteReference"/>
        </w:rPr>
        <w:footnoteReference w:id="16"/>
      </w:r>
    </w:p>
    <w:p w14:paraId="0D5CE0A4" w14:textId="77777777" w:rsidR="00B601FE" w:rsidRPr="00BC45A5" w:rsidRDefault="00B601FE" w:rsidP="00B601FE">
      <w:pPr>
        <w:jc w:val="both"/>
      </w:pPr>
    </w:p>
    <w:p w14:paraId="3F22A388" w14:textId="0983705C" w:rsidR="00B601FE" w:rsidRPr="00BC45A5" w:rsidRDefault="00B601FE" w:rsidP="00B601FE">
      <w:pPr>
        <w:pStyle w:val="BodyText"/>
      </w:pPr>
      <w:r w:rsidRPr="00BC45A5">
        <w:t>Based on the above, the appropriate initial customer deposits for the residential 5/8 inch x 3/4 inch meter size are $12</w:t>
      </w:r>
      <w:r w:rsidR="00B470ED">
        <w:t>2</w:t>
      </w:r>
      <w:r w:rsidRPr="00BC45A5">
        <w:t xml:space="preserve"> for water and $8</w:t>
      </w:r>
      <w:r w:rsidR="00B470ED">
        <w:t>4</w:t>
      </w:r>
      <w:r w:rsidRPr="00BC45A5">
        <w:t xml:space="preserve"> for wastewater. The initial customer deposit for all other residential meter sizes and all general service meter sizes should be two times the average estimated monthly bill for water and wastewater. The approved initial customer deposits should be effective for connections made on or after the stamped approval date on the tariff sheets pursuant to Rule 25-30.475, F.A.C. The Utility should be required to collect the approved initial customer deposits until authorized to change them by the Commission in a subsequent proceeding.</w:t>
      </w:r>
    </w:p>
    <w:p w14:paraId="2EE87BD6" w14:textId="77777777" w:rsidR="00B601FE" w:rsidRPr="00BC45A5" w:rsidRDefault="00B601FE">
      <w:pPr>
        <w:pStyle w:val="IssueHeading"/>
        <w:rPr>
          <w:vanish/>
          <w:specVanish/>
        </w:rPr>
      </w:pPr>
      <w:r w:rsidRPr="00BC45A5">
        <w:rPr>
          <w:b w:val="0"/>
          <w:i w:val="0"/>
        </w:rPr>
        <w:br w:type="page"/>
      </w:r>
      <w:r w:rsidRPr="00BC45A5">
        <w:t xml:space="preserve">Issue </w:t>
      </w:r>
      <w:r w:rsidR="00E57B29">
        <w:fldChar w:fldCharType="begin"/>
      </w:r>
      <w:r w:rsidR="00E57B29">
        <w:instrText xml:space="preserve"> SEQ Issue \* MERGEFORMAT </w:instrText>
      </w:r>
      <w:r w:rsidR="00E57B29">
        <w:fldChar w:fldCharType="separate"/>
      </w:r>
      <w:r w:rsidR="00E37D0C" w:rsidRPr="00BC45A5">
        <w:rPr>
          <w:noProof/>
        </w:rPr>
        <w:t>4</w:t>
      </w:r>
      <w:r w:rsidR="00E57B29">
        <w:rPr>
          <w:noProof/>
        </w:rPr>
        <w:fldChar w:fldCharType="end"/>
      </w:r>
      <w:r w:rsidRPr="00BC45A5">
        <w:t>:</w:t>
      </w:r>
      <w:r w:rsidRPr="00BC45A5">
        <w:fldChar w:fldCharType="begin"/>
      </w:r>
      <w:r w:rsidRPr="00BC45A5">
        <w:instrText xml:space="preserve"> TC "</w:instrText>
      </w:r>
      <w:r w:rsidRPr="00BC45A5">
        <w:fldChar w:fldCharType="begin"/>
      </w:r>
      <w:r w:rsidRPr="00BC45A5">
        <w:instrText xml:space="preserve"> SEQ issue \c </w:instrText>
      </w:r>
      <w:r w:rsidRPr="00BC45A5">
        <w:fldChar w:fldCharType="separate"/>
      </w:r>
      <w:r w:rsidR="00E37D0C" w:rsidRPr="00BC45A5">
        <w:rPr>
          <w:noProof/>
        </w:rPr>
        <w:instrText>4</w:instrText>
      </w:r>
      <w:r w:rsidRPr="00BC45A5">
        <w:fldChar w:fldCharType="end"/>
      </w:r>
      <w:r w:rsidRPr="00BC45A5">
        <w:tab/>
        <w:instrText xml:space="preserve">" \l 1 </w:instrText>
      </w:r>
      <w:r w:rsidRPr="00BC45A5">
        <w:fldChar w:fldCharType="end"/>
      </w:r>
      <w:r w:rsidRPr="00BC45A5">
        <w:t> </w:t>
      </w:r>
    </w:p>
    <w:p w14:paraId="27E39C02" w14:textId="670BBAD1" w:rsidR="00B601FE" w:rsidRPr="00BC45A5" w:rsidRDefault="00B601FE">
      <w:pPr>
        <w:pStyle w:val="BodyText"/>
      </w:pPr>
      <w:r w:rsidRPr="00BC45A5">
        <w:t xml:space="preserve"> Should </w:t>
      </w:r>
      <w:r w:rsidR="00BC5F65">
        <w:t>HC Waterworks, Inc.’s</w:t>
      </w:r>
      <w:r w:rsidRPr="00BC45A5">
        <w:t xml:space="preserve"> miscellaneous service charges be revised to conform to amended Rule 25-30.460, F.A.C.?</w:t>
      </w:r>
    </w:p>
    <w:p w14:paraId="61E4B558" w14:textId="77777777" w:rsidR="00B601FE" w:rsidRPr="00BC45A5" w:rsidRDefault="00B601FE">
      <w:pPr>
        <w:pStyle w:val="IssueSubsectionHeading"/>
        <w:rPr>
          <w:vanish/>
          <w:specVanish/>
        </w:rPr>
      </w:pPr>
      <w:r w:rsidRPr="00BC45A5">
        <w:t>Recommendation: </w:t>
      </w:r>
    </w:p>
    <w:p w14:paraId="1E0DC8C9" w14:textId="77777777" w:rsidR="00B601FE" w:rsidRPr="00BC45A5" w:rsidRDefault="00B601FE">
      <w:pPr>
        <w:pStyle w:val="BodyText"/>
      </w:pPr>
      <w:r w:rsidRPr="00BC45A5">
        <w:t xml:space="preserve"> Yes. Staff recommends the miscellaneous service charges be revised to conform to the recent amendment to Rule 25-30.460, F.A.C. The tariff should be revised to reflect the removal of initial connection and normal reconnection charges. </w:t>
      </w:r>
      <w:r w:rsidR="004D2498" w:rsidRPr="00BC45A5">
        <w:t>The Utility</w:t>
      </w:r>
      <w:r w:rsidRPr="00BC45A5">
        <w:t xml:space="preserve">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Utility should provide proof of the date notice was given no less than 10 days after the date of the notice. (Bethea)</w:t>
      </w:r>
    </w:p>
    <w:p w14:paraId="11DC9C5E" w14:textId="77777777" w:rsidR="00B601FE" w:rsidRPr="00BC45A5" w:rsidRDefault="00B601FE">
      <w:pPr>
        <w:pStyle w:val="IssueSubsectionHeading"/>
        <w:rPr>
          <w:vanish/>
          <w:specVanish/>
        </w:rPr>
      </w:pPr>
      <w:r w:rsidRPr="00BC45A5">
        <w:t>Staff Analysis: </w:t>
      </w:r>
    </w:p>
    <w:p w14:paraId="5767715A" w14:textId="77777777" w:rsidR="00B601FE" w:rsidRPr="00BC45A5" w:rsidRDefault="00B601FE">
      <w:pPr>
        <w:pStyle w:val="BodyText"/>
      </w:pPr>
      <w:r w:rsidRPr="00BC45A5">
        <w:t> Effective June 24, 2021, Rule 25-30.460, F.A.C., was amended to remove initial connection and normal reconnection charges.</w:t>
      </w:r>
      <w:r w:rsidRPr="00BC45A5">
        <w:rPr>
          <w:vertAlign w:val="superscript"/>
        </w:rPr>
        <w:footnoteReference w:id="17"/>
      </w:r>
      <w:r w:rsidRPr="00BC45A5">
        <w:t xml:space="preserve"> The definitions for initial connection charges and normal reconnection charges were subsumed in the definition of the premises visit charge. It was envisioned that utility tariffs would be reviewed by staff on a prospective basis to ensure conformance with the amended rule. </w:t>
      </w:r>
      <w:r w:rsidR="004D2498" w:rsidRPr="00BC45A5">
        <w:t>The Utility’s</w:t>
      </w:r>
      <w:r w:rsidRPr="00BC45A5">
        <w:t xml:space="preserve"> miscellaneous service charges consist of initial connection and normal reconnection charges.</w:t>
      </w:r>
      <w:r w:rsidR="00C06AC4" w:rsidRPr="00BC45A5">
        <w:t xml:space="preserve"> </w:t>
      </w:r>
      <w:r w:rsidRPr="00BC45A5">
        <w:t xml:space="preserve">These charges are the same as the premises visit charge. Therefore, staff believes it is appropriate at this time to remove the initial connection and normal reconnection charges and update the definition for the premises visit charge to comply with amended Rule 25-30.460, F.A.C. The existing and staff recommended miscellaneous service charges are reflected </w:t>
      </w:r>
      <w:r w:rsidR="00F75769" w:rsidRPr="00BC45A5">
        <w:t xml:space="preserve">in Tables 4-1 </w:t>
      </w:r>
      <w:r w:rsidR="00384954" w:rsidRPr="00BC45A5">
        <w:t>and 4-2</w:t>
      </w:r>
      <w:r w:rsidRPr="00BC45A5">
        <w:t>.</w:t>
      </w:r>
    </w:p>
    <w:p w14:paraId="3674742B" w14:textId="77777777" w:rsidR="006325EA" w:rsidRPr="00BC45A5" w:rsidRDefault="006325EA" w:rsidP="006325EA">
      <w:pPr>
        <w:pStyle w:val="TableNumber"/>
        <w:keepNext/>
      </w:pPr>
      <w:r w:rsidRPr="00BC45A5">
        <w:t xml:space="preserve">Table </w:t>
      </w:r>
      <w:r w:rsidR="00E57B29">
        <w:fldChar w:fldCharType="begin"/>
      </w:r>
      <w:r w:rsidR="00E57B29">
        <w:instrText xml:space="preserve"> SEQ Issue \c </w:instrText>
      </w:r>
      <w:r w:rsidR="00E57B29">
        <w:fldChar w:fldCharType="separate"/>
      </w:r>
      <w:r w:rsidR="00E37D0C" w:rsidRPr="00BC45A5">
        <w:rPr>
          <w:noProof/>
        </w:rPr>
        <w:t>4</w:t>
      </w:r>
      <w:r w:rsidR="00E57B29">
        <w:rPr>
          <w:noProof/>
        </w:rPr>
        <w:fldChar w:fldCharType="end"/>
      </w:r>
      <w:r w:rsidRPr="00BC45A5">
        <w:t>-1</w:t>
      </w:r>
    </w:p>
    <w:p w14:paraId="2C9973BC" w14:textId="77777777" w:rsidR="006325EA" w:rsidRPr="00BC45A5" w:rsidRDefault="006325EA" w:rsidP="006325EA">
      <w:pPr>
        <w:pStyle w:val="TableTitle"/>
        <w:keepNext/>
      </w:pPr>
      <w:r w:rsidRPr="00BC45A5">
        <w:t>Existing Miscellaneous Service Charges</w:t>
      </w:r>
    </w:p>
    <w:tbl>
      <w:tblPr>
        <w:tblStyle w:val="TableGrid"/>
        <w:tblW w:w="4380" w:type="pct"/>
        <w:jc w:val="center"/>
        <w:tblBorders>
          <w:insideH w:val="none" w:sz="0" w:space="0" w:color="auto"/>
          <w:insideV w:val="none" w:sz="0" w:space="0" w:color="auto"/>
        </w:tblBorders>
        <w:tblLook w:val="04A0" w:firstRow="1" w:lastRow="0" w:firstColumn="1" w:lastColumn="0" w:noHBand="0" w:noVBand="1"/>
      </w:tblPr>
      <w:tblGrid>
        <w:gridCol w:w="4748"/>
        <w:gridCol w:w="1750"/>
        <w:gridCol w:w="1891"/>
      </w:tblGrid>
      <w:tr w:rsidR="006325EA" w:rsidRPr="00BC45A5" w14:paraId="7900BC10" w14:textId="77777777" w:rsidTr="00384954">
        <w:trPr>
          <w:trHeight w:val="360"/>
          <w:jc w:val="center"/>
        </w:trPr>
        <w:tc>
          <w:tcPr>
            <w:tcW w:w="2830" w:type="pct"/>
          </w:tcPr>
          <w:p w14:paraId="15F9AC2C" w14:textId="77777777" w:rsidR="006325EA" w:rsidRPr="00BC45A5" w:rsidRDefault="00307914" w:rsidP="006325EA">
            <w:pPr>
              <w:rPr>
                <w:b/>
                <w:u w:val="single"/>
              </w:rPr>
            </w:pPr>
            <w:r w:rsidRPr="00BC45A5">
              <w:rPr>
                <w:b/>
                <w:u w:val="single"/>
              </w:rPr>
              <w:t>Miscellaneous Service Charge</w:t>
            </w:r>
          </w:p>
        </w:tc>
        <w:tc>
          <w:tcPr>
            <w:tcW w:w="1043" w:type="pct"/>
          </w:tcPr>
          <w:p w14:paraId="264EC24B" w14:textId="77777777" w:rsidR="006325EA" w:rsidRPr="00BC45A5" w:rsidRDefault="006325EA" w:rsidP="006325EA">
            <w:pPr>
              <w:jc w:val="center"/>
              <w:rPr>
                <w:b/>
                <w:u w:val="single"/>
              </w:rPr>
            </w:pPr>
            <w:r w:rsidRPr="00BC45A5">
              <w:rPr>
                <w:b/>
                <w:u w:val="single"/>
              </w:rPr>
              <w:t>Normal Hours</w:t>
            </w:r>
          </w:p>
        </w:tc>
        <w:tc>
          <w:tcPr>
            <w:tcW w:w="1127" w:type="pct"/>
          </w:tcPr>
          <w:p w14:paraId="36807477" w14:textId="77777777" w:rsidR="006325EA" w:rsidRPr="00BC45A5" w:rsidRDefault="006325EA" w:rsidP="006325EA">
            <w:pPr>
              <w:jc w:val="center"/>
              <w:rPr>
                <w:b/>
                <w:u w:val="single"/>
              </w:rPr>
            </w:pPr>
            <w:r w:rsidRPr="00BC45A5">
              <w:rPr>
                <w:b/>
                <w:u w:val="single"/>
              </w:rPr>
              <w:t>After Hours</w:t>
            </w:r>
          </w:p>
        </w:tc>
      </w:tr>
      <w:tr w:rsidR="006325EA" w:rsidRPr="00BC45A5" w14:paraId="55910200" w14:textId="77777777" w:rsidTr="00384954">
        <w:trPr>
          <w:trHeight w:val="360"/>
          <w:jc w:val="center"/>
        </w:trPr>
        <w:tc>
          <w:tcPr>
            <w:tcW w:w="2830" w:type="pct"/>
          </w:tcPr>
          <w:p w14:paraId="2C3BB2EA" w14:textId="77777777" w:rsidR="006325EA" w:rsidRPr="00BC45A5" w:rsidRDefault="006325EA" w:rsidP="006325EA">
            <w:r w:rsidRPr="00BC45A5">
              <w:t>Initial Connection Charge</w:t>
            </w:r>
          </w:p>
        </w:tc>
        <w:tc>
          <w:tcPr>
            <w:tcW w:w="1043" w:type="pct"/>
          </w:tcPr>
          <w:p w14:paraId="094B93A7" w14:textId="77777777" w:rsidR="006325EA" w:rsidRPr="00BC45A5" w:rsidRDefault="006325EA" w:rsidP="006325EA">
            <w:pPr>
              <w:jc w:val="right"/>
            </w:pPr>
            <w:r w:rsidRPr="00BC45A5">
              <w:t>$22.84</w:t>
            </w:r>
          </w:p>
        </w:tc>
        <w:tc>
          <w:tcPr>
            <w:tcW w:w="1127" w:type="pct"/>
          </w:tcPr>
          <w:p w14:paraId="336C1C93" w14:textId="77777777" w:rsidR="006325EA" w:rsidRPr="00BC45A5" w:rsidRDefault="006325EA" w:rsidP="006325EA">
            <w:pPr>
              <w:jc w:val="right"/>
            </w:pPr>
            <w:r w:rsidRPr="00BC45A5">
              <w:t>$34.25</w:t>
            </w:r>
          </w:p>
        </w:tc>
      </w:tr>
      <w:tr w:rsidR="006325EA" w:rsidRPr="00BC45A5" w14:paraId="0C95DEF8" w14:textId="77777777" w:rsidTr="00384954">
        <w:trPr>
          <w:trHeight w:val="360"/>
          <w:jc w:val="center"/>
        </w:trPr>
        <w:tc>
          <w:tcPr>
            <w:tcW w:w="2830" w:type="pct"/>
          </w:tcPr>
          <w:p w14:paraId="3706A898" w14:textId="77777777" w:rsidR="006325EA" w:rsidRPr="00BC45A5" w:rsidRDefault="006325EA" w:rsidP="006325EA">
            <w:r w:rsidRPr="00BC45A5">
              <w:t>Normal Reconnection Charge</w:t>
            </w:r>
          </w:p>
        </w:tc>
        <w:tc>
          <w:tcPr>
            <w:tcW w:w="1043" w:type="pct"/>
          </w:tcPr>
          <w:p w14:paraId="157EACF5" w14:textId="77777777" w:rsidR="006325EA" w:rsidRPr="00BC45A5" w:rsidRDefault="006325EA" w:rsidP="006325EA">
            <w:pPr>
              <w:jc w:val="right"/>
            </w:pPr>
            <w:r w:rsidRPr="00BC45A5">
              <w:t>$22.84</w:t>
            </w:r>
          </w:p>
        </w:tc>
        <w:tc>
          <w:tcPr>
            <w:tcW w:w="1127" w:type="pct"/>
          </w:tcPr>
          <w:p w14:paraId="37BDEF66" w14:textId="77777777" w:rsidR="006325EA" w:rsidRPr="00BC45A5" w:rsidRDefault="006325EA" w:rsidP="006325EA">
            <w:pPr>
              <w:jc w:val="right"/>
            </w:pPr>
            <w:r w:rsidRPr="00BC45A5">
              <w:t>$34.25</w:t>
            </w:r>
          </w:p>
        </w:tc>
      </w:tr>
      <w:tr w:rsidR="006325EA" w:rsidRPr="00BC45A5" w14:paraId="7792A29C" w14:textId="77777777" w:rsidTr="00384954">
        <w:trPr>
          <w:trHeight w:val="360"/>
          <w:jc w:val="center"/>
        </w:trPr>
        <w:tc>
          <w:tcPr>
            <w:tcW w:w="2830" w:type="pct"/>
          </w:tcPr>
          <w:p w14:paraId="6C978B6F" w14:textId="77777777" w:rsidR="006325EA" w:rsidRPr="00BC45A5" w:rsidRDefault="006325EA" w:rsidP="006325EA">
            <w:r w:rsidRPr="00BC45A5">
              <w:t>Violation Reconnection Charge</w:t>
            </w:r>
            <w:r w:rsidR="00384954" w:rsidRPr="00BC45A5">
              <w:t xml:space="preserve"> (Water)</w:t>
            </w:r>
          </w:p>
        </w:tc>
        <w:tc>
          <w:tcPr>
            <w:tcW w:w="1043" w:type="pct"/>
          </w:tcPr>
          <w:p w14:paraId="0CCD1C23" w14:textId="77777777" w:rsidR="006325EA" w:rsidRPr="00BC45A5" w:rsidRDefault="006325EA" w:rsidP="006325EA">
            <w:pPr>
              <w:jc w:val="right"/>
            </w:pPr>
            <w:r w:rsidRPr="00BC45A5">
              <w:t>$36.33</w:t>
            </w:r>
          </w:p>
        </w:tc>
        <w:tc>
          <w:tcPr>
            <w:tcW w:w="1127" w:type="pct"/>
          </w:tcPr>
          <w:p w14:paraId="33BD131A" w14:textId="77777777" w:rsidR="006325EA" w:rsidRPr="00BC45A5" w:rsidRDefault="006325EA" w:rsidP="006325EA">
            <w:pPr>
              <w:jc w:val="right"/>
            </w:pPr>
            <w:r w:rsidRPr="00BC45A5">
              <w:t>$57.09</w:t>
            </w:r>
          </w:p>
        </w:tc>
      </w:tr>
      <w:tr w:rsidR="00384954" w:rsidRPr="00BC45A5" w14:paraId="2F12A01B" w14:textId="77777777" w:rsidTr="00384954">
        <w:trPr>
          <w:trHeight w:val="360"/>
          <w:jc w:val="center"/>
        </w:trPr>
        <w:tc>
          <w:tcPr>
            <w:tcW w:w="2830" w:type="pct"/>
          </w:tcPr>
          <w:p w14:paraId="4F753687" w14:textId="77777777" w:rsidR="00384954" w:rsidRPr="00BC45A5" w:rsidRDefault="00384954" w:rsidP="006325EA">
            <w:r w:rsidRPr="00BC45A5">
              <w:t>Violation Reconnection Charge (Wastewater)</w:t>
            </w:r>
          </w:p>
        </w:tc>
        <w:tc>
          <w:tcPr>
            <w:tcW w:w="1043" w:type="pct"/>
          </w:tcPr>
          <w:p w14:paraId="5EB9BC9F" w14:textId="77777777" w:rsidR="00384954" w:rsidRPr="00BC45A5" w:rsidRDefault="00384954" w:rsidP="006325EA">
            <w:pPr>
              <w:jc w:val="right"/>
            </w:pPr>
            <w:r w:rsidRPr="00BC45A5">
              <w:t>Actual Cost</w:t>
            </w:r>
          </w:p>
        </w:tc>
        <w:tc>
          <w:tcPr>
            <w:tcW w:w="1127" w:type="pct"/>
          </w:tcPr>
          <w:p w14:paraId="168608F7" w14:textId="77777777" w:rsidR="00384954" w:rsidRPr="00BC45A5" w:rsidRDefault="00384954" w:rsidP="006325EA">
            <w:pPr>
              <w:jc w:val="right"/>
            </w:pPr>
            <w:r w:rsidRPr="00BC45A5">
              <w:t>Actual Cost</w:t>
            </w:r>
          </w:p>
        </w:tc>
      </w:tr>
      <w:tr w:rsidR="006325EA" w:rsidRPr="00BC45A5" w14:paraId="55439444" w14:textId="77777777" w:rsidTr="00384954">
        <w:trPr>
          <w:trHeight w:val="360"/>
          <w:jc w:val="center"/>
        </w:trPr>
        <w:tc>
          <w:tcPr>
            <w:tcW w:w="2830" w:type="pct"/>
          </w:tcPr>
          <w:p w14:paraId="7895045F" w14:textId="77777777" w:rsidR="006325EA" w:rsidRPr="00BC45A5" w:rsidRDefault="006325EA" w:rsidP="006325EA">
            <w:r w:rsidRPr="00BC45A5">
              <w:t>Premises Visit Charge</w:t>
            </w:r>
          </w:p>
        </w:tc>
        <w:tc>
          <w:tcPr>
            <w:tcW w:w="1043" w:type="pct"/>
          </w:tcPr>
          <w:p w14:paraId="07D5A52E" w14:textId="77777777" w:rsidR="006325EA" w:rsidRPr="00BC45A5" w:rsidRDefault="006325EA" w:rsidP="006325EA">
            <w:pPr>
              <w:jc w:val="right"/>
            </w:pPr>
            <w:r w:rsidRPr="00BC45A5">
              <w:t>$22.84</w:t>
            </w:r>
          </w:p>
        </w:tc>
        <w:tc>
          <w:tcPr>
            <w:tcW w:w="1127" w:type="pct"/>
          </w:tcPr>
          <w:p w14:paraId="2A2E8225" w14:textId="77777777" w:rsidR="006325EA" w:rsidRPr="00BC45A5" w:rsidRDefault="006325EA" w:rsidP="006325EA">
            <w:pPr>
              <w:jc w:val="right"/>
            </w:pPr>
            <w:r w:rsidRPr="00BC45A5">
              <w:t>$34.25</w:t>
            </w:r>
          </w:p>
        </w:tc>
      </w:tr>
      <w:tr w:rsidR="006325EA" w:rsidRPr="00BC45A5" w14:paraId="7043A53C" w14:textId="77777777" w:rsidTr="00384954">
        <w:trPr>
          <w:trHeight w:val="360"/>
          <w:jc w:val="center"/>
        </w:trPr>
        <w:tc>
          <w:tcPr>
            <w:tcW w:w="2830" w:type="pct"/>
          </w:tcPr>
          <w:p w14:paraId="1C9BD1D7" w14:textId="77777777" w:rsidR="006325EA" w:rsidRPr="00BC45A5" w:rsidRDefault="006325EA" w:rsidP="006325EA">
            <w:r w:rsidRPr="00BC45A5">
              <w:t>(in lieu of disconnection)</w:t>
            </w:r>
          </w:p>
        </w:tc>
        <w:tc>
          <w:tcPr>
            <w:tcW w:w="1043" w:type="pct"/>
          </w:tcPr>
          <w:p w14:paraId="20CDF67B" w14:textId="77777777" w:rsidR="006325EA" w:rsidRPr="00BC45A5" w:rsidRDefault="006325EA" w:rsidP="006325EA">
            <w:pPr>
              <w:jc w:val="right"/>
            </w:pPr>
          </w:p>
        </w:tc>
        <w:tc>
          <w:tcPr>
            <w:tcW w:w="1127" w:type="pct"/>
          </w:tcPr>
          <w:p w14:paraId="18758A34" w14:textId="77777777" w:rsidR="006325EA" w:rsidRPr="00BC45A5" w:rsidRDefault="006325EA" w:rsidP="006325EA">
            <w:pPr>
              <w:jc w:val="right"/>
            </w:pPr>
          </w:p>
        </w:tc>
      </w:tr>
      <w:tr w:rsidR="006325EA" w:rsidRPr="00BC45A5" w14:paraId="24F00630" w14:textId="77777777" w:rsidTr="00384954">
        <w:trPr>
          <w:trHeight w:val="360"/>
          <w:jc w:val="center"/>
        </w:trPr>
        <w:tc>
          <w:tcPr>
            <w:tcW w:w="2830" w:type="pct"/>
          </w:tcPr>
          <w:p w14:paraId="6E26DF69" w14:textId="77777777" w:rsidR="006325EA" w:rsidRPr="00BC45A5" w:rsidRDefault="006325EA" w:rsidP="006325EA">
            <w:r w:rsidRPr="00BC45A5">
              <w:t>Late Payment Charge</w:t>
            </w:r>
          </w:p>
        </w:tc>
        <w:tc>
          <w:tcPr>
            <w:tcW w:w="1043" w:type="pct"/>
          </w:tcPr>
          <w:p w14:paraId="6455BFA5" w14:textId="77777777" w:rsidR="006325EA" w:rsidRPr="00BC45A5" w:rsidRDefault="006325EA" w:rsidP="006325EA">
            <w:pPr>
              <w:jc w:val="right"/>
            </w:pPr>
            <w:r w:rsidRPr="00BC45A5">
              <w:t>$5.19</w:t>
            </w:r>
          </w:p>
        </w:tc>
        <w:tc>
          <w:tcPr>
            <w:tcW w:w="1127" w:type="pct"/>
          </w:tcPr>
          <w:p w14:paraId="48A60A90" w14:textId="77777777" w:rsidR="006325EA" w:rsidRPr="00BC45A5" w:rsidRDefault="006325EA" w:rsidP="006325EA">
            <w:pPr>
              <w:jc w:val="right"/>
            </w:pPr>
            <w:r w:rsidRPr="00BC45A5">
              <w:t>$5.19</w:t>
            </w:r>
          </w:p>
        </w:tc>
      </w:tr>
      <w:tr w:rsidR="006325EA" w:rsidRPr="00BC45A5" w14:paraId="08FB5966" w14:textId="77777777" w:rsidTr="00384954">
        <w:trPr>
          <w:trHeight w:val="360"/>
          <w:jc w:val="center"/>
        </w:trPr>
        <w:tc>
          <w:tcPr>
            <w:tcW w:w="2830" w:type="pct"/>
          </w:tcPr>
          <w:p w14:paraId="272A2B0B" w14:textId="77777777" w:rsidR="006325EA" w:rsidRPr="00BC45A5" w:rsidRDefault="006325EA" w:rsidP="006325EA">
            <w:r w:rsidRPr="00BC45A5">
              <w:t>NSF Charges</w:t>
            </w:r>
          </w:p>
        </w:tc>
        <w:tc>
          <w:tcPr>
            <w:tcW w:w="2170" w:type="pct"/>
            <w:gridSpan w:val="2"/>
          </w:tcPr>
          <w:p w14:paraId="17C2030A" w14:textId="77777777" w:rsidR="006325EA" w:rsidRPr="00BC45A5" w:rsidRDefault="006325EA" w:rsidP="006325EA">
            <w:pPr>
              <w:jc w:val="right"/>
            </w:pPr>
            <w:r w:rsidRPr="00BC45A5">
              <w:t>Pursuant to Section 68.065, F.S.</w:t>
            </w:r>
          </w:p>
        </w:tc>
      </w:tr>
      <w:tr w:rsidR="006325EA" w:rsidRPr="00BC45A5" w14:paraId="49F8B2D5" w14:textId="77777777" w:rsidTr="00384954">
        <w:trPr>
          <w:trHeight w:val="360"/>
          <w:jc w:val="center"/>
        </w:trPr>
        <w:tc>
          <w:tcPr>
            <w:tcW w:w="2830" w:type="pct"/>
          </w:tcPr>
          <w:p w14:paraId="2DA14B76" w14:textId="77777777" w:rsidR="006325EA" w:rsidRPr="00BC45A5" w:rsidRDefault="006325EA" w:rsidP="006325EA">
            <w:r w:rsidRPr="00BC45A5">
              <w:t>Convenience Charge</w:t>
            </w:r>
          </w:p>
        </w:tc>
        <w:tc>
          <w:tcPr>
            <w:tcW w:w="1043" w:type="pct"/>
          </w:tcPr>
          <w:p w14:paraId="1FD8CA8E" w14:textId="77777777" w:rsidR="006325EA" w:rsidRPr="00BC45A5" w:rsidRDefault="006325EA" w:rsidP="006325EA">
            <w:pPr>
              <w:jc w:val="right"/>
            </w:pPr>
            <w:r w:rsidRPr="00BC45A5">
              <w:t>$2.70</w:t>
            </w:r>
          </w:p>
        </w:tc>
        <w:tc>
          <w:tcPr>
            <w:tcW w:w="1127" w:type="pct"/>
          </w:tcPr>
          <w:p w14:paraId="5ADF7783" w14:textId="77777777" w:rsidR="006325EA" w:rsidRPr="00BC45A5" w:rsidRDefault="006325EA" w:rsidP="006325EA">
            <w:pPr>
              <w:jc w:val="right"/>
            </w:pPr>
            <w:r w:rsidRPr="00BC45A5">
              <w:t>$2.70</w:t>
            </w:r>
          </w:p>
        </w:tc>
      </w:tr>
    </w:tbl>
    <w:p w14:paraId="64F171D7" w14:textId="77777777" w:rsidR="006325EA" w:rsidRPr="00BC45A5" w:rsidRDefault="006325EA" w:rsidP="00307914">
      <w:pPr>
        <w:pStyle w:val="TableSource"/>
        <w:ind w:firstLine="720"/>
      </w:pPr>
      <w:r w:rsidRPr="00BC45A5">
        <w:t xml:space="preserve">Source: </w:t>
      </w:r>
      <w:r w:rsidR="00307914" w:rsidRPr="00BC45A5">
        <w:t>Utility tariffs.</w:t>
      </w:r>
    </w:p>
    <w:p w14:paraId="1DA9247E" w14:textId="77777777" w:rsidR="00307914" w:rsidRPr="00BC45A5" w:rsidRDefault="00307914" w:rsidP="00307914">
      <w:pPr>
        <w:pStyle w:val="BodyText"/>
      </w:pPr>
    </w:p>
    <w:p w14:paraId="7CE9B203" w14:textId="77777777" w:rsidR="00307914" w:rsidRPr="00BC45A5" w:rsidRDefault="00307914" w:rsidP="00307914">
      <w:pPr>
        <w:pStyle w:val="TableNumber"/>
        <w:keepNext/>
      </w:pPr>
      <w:r w:rsidRPr="00BC45A5">
        <w:t xml:space="preserve">Table </w:t>
      </w:r>
      <w:r w:rsidR="00E57B29">
        <w:fldChar w:fldCharType="begin"/>
      </w:r>
      <w:r w:rsidR="00E57B29">
        <w:instrText xml:space="preserve"> SEQ Issue \c </w:instrText>
      </w:r>
      <w:r w:rsidR="00E57B29">
        <w:fldChar w:fldCharType="separate"/>
      </w:r>
      <w:r w:rsidR="00E37D0C" w:rsidRPr="00BC45A5">
        <w:rPr>
          <w:noProof/>
        </w:rPr>
        <w:t>4</w:t>
      </w:r>
      <w:r w:rsidR="00E57B29">
        <w:rPr>
          <w:noProof/>
        </w:rPr>
        <w:fldChar w:fldCharType="end"/>
      </w:r>
      <w:r w:rsidRPr="00BC45A5">
        <w:t>-</w:t>
      </w:r>
      <w:r w:rsidR="00384954" w:rsidRPr="00BC45A5">
        <w:t>2</w:t>
      </w:r>
    </w:p>
    <w:p w14:paraId="2C5F1ECB" w14:textId="77777777" w:rsidR="00307914" w:rsidRPr="00BC45A5" w:rsidRDefault="00307914" w:rsidP="00307914">
      <w:pPr>
        <w:pStyle w:val="TableTitle"/>
        <w:keepNext/>
      </w:pPr>
      <w:r w:rsidRPr="00BC45A5">
        <w:t>Staff Recommended Miscellaneous Service Charges</w:t>
      </w:r>
    </w:p>
    <w:tbl>
      <w:tblPr>
        <w:tblStyle w:val="TableGrid"/>
        <w:tblW w:w="4380" w:type="pct"/>
        <w:jc w:val="center"/>
        <w:tblBorders>
          <w:insideH w:val="none" w:sz="0" w:space="0" w:color="auto"/>
          <w:insideV w:val="none" w:sz="0" w:space="0" w:color="auto"/>
        </w:tblBorders>
        <w:tblLook w:val="04A0" w:firstRow="1" w:lastRow="0" w:firstColumn="1" w:lastColumn="0" w:noHBand="0" w:noVBand="1"/>
      </w:tblPr>
      <w:tblGrid>
        <w:gridCol w:w="4748"/>
        <w:gridCol w:w="1750"/>
        <w:gridCol w:w="1891"/>
      </w:tblGrid>
      <w:tr w:rsidR="00307914" w:rsidRPr="00BC45A5" w14:paraId="7D818982" w14:textId="77777777" w:rsidTr="00384954">
        <w:trPr>
          <w:trHeight w:val="360"/>
          <w:jc w:val="center"/>
        </w:trPr>
        <w:tc>
          <w:tcPr>
            <w:tcW w:w="2830" w:type="pct"/>
          </w:tcPr>
          <w:p w14:paraId="582D1568" w14:textId="77777777" w:rsidR="00307914" w:rsidRPr="00BC45A5" w:rsidRDefault="00307914" w:rsidP="00CC65AE">
            <w:pPr>
              <w:rPr>
                <w:b/>
                <w:u w:val="single"/>
              </w:rPr>
            </w:pPr>
            <w:r w:rsidRPr="00BC45A5">
              <w:rPr>
                <w:b/>
                <w:u w:val="single"/>
              </w:rPr>
              <w:t>Miscellaneous Service Charge</w:t>
            </w:r>
          </w:p>
        </w:tc>
        <w:tc>
          <w:tcPr>
            <w:tcW w:w="1043" w:type="pct"/>
          </w:tcPr>
          <w:p w14:paraId="549B1172" w14:textId="77777777" w:rsidR="00307914" w:rsidRPr="00BC45A5" w:rsidRDefault="00307914" w:rsidP="00CC65AE">
            <w:pPr>
              <w:jc w:val="center"/>
              <w:rPr>
                <w:b/>
                <w:u w:val="single"/>
              </w:rPr>
            </w:pPr>
            <w:r w:rsidRPr="00BC45A5">
              <w:rPr>
                <w:b/>
                <w:u w:val="single"/>
              </w:rPr>
              <w:t>Normal Hours</w:t>
            </w:r>
          </w:p>
        </w:tc>
        <w:tc>
          <w:tcPr>
            <w:tcW w:w="1127" w:type="pct"/>
          </w:tcPr>
          <w:p w14:paraId="5BF91402" w14:textId="77777777" w:rsidR="00307914" w:rsidRPr="00BC45A5" w:rsidRDefault="00307914" w:rsidP="00CC65AE">
            <w:pPr>
              <w:jc w:val="center"/>
              <w:rPr>
                <w:b/>
                <w:u w:val="single"/>
              </w:rPr>
            </w:pPr>
            <w:r w:rsidRPr="00BC45A5">
              <w:rPr>
                <w:b/>
                <w:u w:val="single"/>
              </w:rPr>
              <w:t>After Hours</w:t>
            </w:r>
          </w:p>
        </w:tc>
      </w:tr>
      <w:tr w:rsidR="00307914" w:rsidRPr="00BC45A5" w14:paraId="7B41633B" w14:textId="77777777" w:rsidTr="00384954">
        <w:trPr>
          <w:trHeight w:val="360"/>
          <w:jc w:val="center"/>
        </w:trPr>
        <w:tc>
          <w:tcPr>
            <w:tcW w:w="2830" w:type="pct"/>
          </w:tcPr>
          <w:p w14:paraId="6D8538EF" w14:textId="77777777" w:rsidR="00307914" w:rsidRPr="00BC45A5" w:rsidRDefault="00307914" w:rsidP="00307914">
            <w:r w:rsidRPr="00BC45A5">
              <w:t>Premises Visit Charge</w:t>
            </w:r>
          </w:p>
        </w:tc>
        <w:tc>
          <w:tcPr>
            <w:tcW w:w="1043" w:type="pct"/>
          </w:tcPr>
          <w:p w14:paraId="2AE61AA4" w14:textId="77777777" w:rsidR="00307914" w:rsidRPr="00BC45A5" w:rsidRDefault="00307914" w:rsidP="00307914">
            <w:pPr>
              <w:jc w:val="right"/>
            </w:pPr>
            <w:r w:rsidRPr="00BC45A5">
              <w:t>$22.84</w:t>
            </w:r>
          </w:p>
        </w:tc>
        <w:tc>
          <w:tcPr>
            <w:tcW w:w="1127" w:type="pct"/>
          </w:tcPr>
          <w:p w14:paraId="5898DC1E" w14:textId="77777777" w:rsidR="00307914" w:rsidRPr="00BC45A5" w:rsidRDefault="00307914" w:rsidP="00307914">
            <w:pPr>
              <w:jc w:val="right"/>
            </w:pPr>
            <w:r w:rsidRPr="00BC45A5">
              <w:t>$34.25</w:t>
            </w:r>
          </w:p>
        </w:tc>
      </w:tr>
      <w:tr w:rsidR="00307914" w:rsidRPr="00BC45A5" w14:paraId="29624912" w14:textId="77777777" w:rsidTr="00384954">
        <w:trPr>
          <w:trHeight w:val="360"/>
          <w:jc w:val="center"/>
        </w:trPr>
        <w:tc>
          <w:tcPr>
            <w:tcW w:w="2830" w:type="pct"/>
          </w:tcPr>
          <w:p w14:paraId="1688C3B3" w14:textId="77777777" w:rsidR="00307914" w:rsidRPr="00BC45A5" w:rsidRDefault="00307914" w:rsidP="00CC65AE">
            <w:r w:rsidRPr="00BC45A5">
              <w:t>Violation Reconnection Charge</w:t>
            </w:r>
            <w:r w:rsidR="00384954" w:rsidRPr="00BC45A5">
              <w:t xml:space="preserve"> (Water)</w:t>
            </w:r>
          </w:p>
        </w:tc>
        <w:tc>
          <w:tcPr>
            <w:tcW w:w="1043" w:type="pct"/>
          </w:tcPr>
          <w:p w14:paraId="17C867D9" w14:textId="77777777" w:rsidR="00307914" w:rsidRPr="00BC45A5" w:rsidRDefault="00307914" w:rsidP="00307914">
            <w:pPr>
              <w:jc w:val="right"/>
            </w:pPr>
            <w:r w:rsidRPr="00BC45A5">
              <w:t>$36.33</w:t>
            </w:r>
          </w:p>
        </w:tc>
        <w:tc>
          <w:tcPr>
            <w:tcW w:w="1127" w:type="pct"/>
          </w:tcPr>
          <w:p w14:paraId="7E449DAF" w14:textId="77777777" w:rsidR="00307914" w:rsidRPr="00BC45A5" w:rsidRDefault="00307914" w:rsidP="00307914">
            <w:pPr>
              <w:jc w:val="right"/>
            </w:pPr>
            <w:r w:rsidRPr="00BC45A5">
              <w:t>$57.09</w:t>
            </w:r>
          </w:p>
        </w:tc>
      </w:tr>
      <w:tr w:rsidR="00384954" w:rsidRPr="00BC45A5" w14:paraId="06DDDF5D" w14:textId="77777777" w:rsidTr="00384954">
        <w:trPr>
          <w:trHeight w:val="360"/>
          <w:jc w:val="center"/>
        </w:trPr>
        <w:tc>
          <w:tcPr>
            <w:tcW w:w="2830" w:type="pct"/>
          </w:tcPr>
          <w:p w14:paraId="3A9A132D" w14:textId="77777777" w:rsidR="00384954" w:rsidRPr="00BC45A5" w:rsidRDefault="00384954" w:rsidP="00CC65AE">
            <w:r w:rsidRPr="00BC45A5">
              <w:t>Violation Reconnection Charge (Wastewater)</w:t>
            </w:r>
          </w:p>
        </w:tc>
        <w:tc>
          <w:tcPr>
            <w:tcW w:w="1043" w:type="pct"/>
          </w:tcPr>
          <w:p w14:paraId="43DE84CE" w14:textId="77777777" w:rsidR="00384954" w:rsidRPr="00BC45A5" w:rsidRDefault="00384954" w:rsidP="00CC65AE">
            <w:pPr>
              <w:jc w:val="right"/>
            </w:pPr>
            <w:r w:rsidRPr="00BC45A5">
              <w:t>Actual Cost</w:t>
            </w:r>
          </w:p>
        </w:tc>
        <w:tc>
          <w:tcPr>
            <w:tcW w:w="1127" w:type="pct"/>
          </w:tcPr>
          <w:p w14:paraId="4A99BC69" w14:textId="77777777" w:rsidR="00384954" w:rsidRPr="00BC45A5" w:rsidRDefault="00384954" w:rsidP="00CC65AE">
            <w:pPr>
              <w:jc w:val="right"/>
            </w:pPr>
            <w:r w:rsidRPr="00BC45A5">
              <w:t>Actual Cost</w:t>
            </w:r>
          </w:p>
        </w:tc>
      </w:tr>
      <w:tr w:rsidR="00307914" w:rsidRPr="00BC45A5" w14:paraId="76E8BF97" w14:textId="77777777" w:rsidTr="00384954">
        <w:trPr>
          <w:trHeight w:val="360"/>
          <w:jc w:val="center"/>
        </w:trPr>
        <w:tc>
          <w:tcPr>
            <w:tcW w:w="2830" w:type="pct"/>
          </w:tcPr>
          <w:p w14:paraId="08CEB6C0" w14:textId="77777777" w:rsidR="00307914" w:rsidRPr="00BC45A5" w:rsidRDefault="00307914" w:rsidP="00CC65AE">
            <w:r w:rsidRPr="00BC45A5">
              <w:t>Late Payment Charge</w:t>
            </w:r>
          </w:p>
        </w:tc>
        <w:tc>
          <w:tcPr>
            <w:tcW w:w="1043" w:type="pct"/>
          </w:tcPr>
          <w:p w14:paraId="7D458D8E" w14:textId="77777777" w:rsidR="00307914" w:rsidRPr="00BC45A5" w:rsidRDefault="00307914" w:rsidP="00CC65AE">
            <w:pPr>
              <w:jc w:val="right"/>
            </w:pPr>
            <w:r w:rsidRPr="00BC45A5">
              <w:t>$5.19</w:t>
            </w:r>
          </w:p>
        </w:tc>
        <w:tc>
          <w:tcPr>
            <w:tcW w:w="1127" w:type="pct"/>
          </w:tcPr>
          <w:p w14:paraId="70548E6C" w14:textId="77777777" w:rsidR="00307914" w:rsidRPr="00BC45A5" w:rsidRDefault="00307914" w:rsidP="00CC65AE">
            <w:pPr>
              <w:jc w:val="right"/>
            </w:pPr>
            <w:r w:rsidRPr="00BC45A5">
              <w:t>$5.19</w:t>
            </w:r>
          </w:p>
        </w:tc>
      </w:tr>
      <w:tr w:rsidR="00307914" w:rsidRPr="00BC45A5" w14:paraId="6B5170BB" w14:textId="77777777" w:rsidTr="00384954">
        <w:trPr>
          <w:trHeight w:val="360"/>
          <w:jc w:val="center"/>
        </w:trPr>
        <w:tc>
          <w:tcPr>
            <w:tcW w:w="2830" w:type="pct"/>
          </w:tcPr>
          <w:p w14:paraId="5A0AF585" w14:textId="77777777" w:rsidR="00307914" w:rsidRPr="00BC45A5" w:rsidRDefault="00307914" w:rsidP="00CC65AE">
            <w:r w:rsidRPr="00BC45A5">
              <w:t>NSF Charges</w:t>
            </w:r>
          </w:p>
        </w:tc>
        <w:tc>
          <w:tcPr>
            <w:tcW w:w="2170" w:type="pct"/>
            <w:gridSpan w:val="2"/>
          </w:tcPr>
          <w:p w14:paraId="7179DE48" w14:textId="77777777" w:rsidR="00307914" w:rsidRPr="00BC45A5" w:rsidRDefault="00307914" w:rsidP="00CC65AE">
            <w:pPr>
              <w:jc w:val="right"/>
            </w:pPr>
            <w:r w:rsidRPr="00BC45A5">
              <w:t>Pursuant to Section 68.065, F.S.</w:t>
            </w:r>
          </w:p>
        </w:tc>
      </w:tr>
      <w:tr w:rsidR="00307914" w:rsidRPr="00BC45A5" w14:paraId="6AF0AC8B" w14:textId="77777777" w:rsidTr="00384954">
        <w:trPr>
          <w:trHeight w:val="360"/>
          <w:jc w:val="center"/>
        </w:trPr>
        <w:tc>
          <w:tcPr>
            <w:tcW w:w="2830" w:type="pct"/>
          </w:tcPr>
          <w:p w14:paraId="2E5EAA73" w14:textId="77777777" w:rsidR="00307914" w:rsidRPr="00BC45A5" w:rsidRDefault="00307914" w:rsidP="00CC65AE">
            <w:r w:rsidRPr="00BC45A5">
              <w:t>Convenience Charge</w:t>
            </w:r>
          </w:p>
        </w:tc>
        <w:tc>
          <w:tcPr>
            <w:tcW w:w="1043" w:type="pct"/>
          </w:tcPr>
          <w:p w14:paraId="00BDC2A4" w14:textId="77777777" w:rsidR="00307914" w:rsidRPr="00BC45A5" w:rsidRDefault="00307914" w:rsidP="00CC65AE">
            <w:pPr>
              <w:jc w:val="right"/>
            </w:pPr>
            <w:r w:rsidRPr="00BC45A5">
              <w:t>$2.70</w:t>
            </w:r>
          </w:p>
        </w:tc>
        <w:tc>
          <w:tcPr>
            <w:tcW w:w="1127" w:type="pct"/>
          </w:tcPr>
          <w:p w14:paraId="0AE0BE49" w14:textId="77777777" w:rsidR="00307914" w:rsidRPr="00BC45A5" w:rsidRDefault="00307914" w:rsidP="00CC65AE">
            <w:pPr>
              <w:jc w:val="right"/>
            </w:pPr>
            <w:r w:rsidRPr="00BC45A5">
              <w:t>$2.70</w:t>
            </w:r>
          </w:p>
        </w:tc>
      </w:tr>
    </w:tbl>
    <w:p w14:paraId="2E18346A" w14:textId="77777777" w:rsidR="00307914" w:rsidRPr="00BC45A5" w:rsidRDefault="00307914" w:rsidP="00307914">
      <w:pPr>
        <w:pStyle w:val="TableSource"/>
        <w:ind w:firstLine="720"/>
      </w:pPr>
      <w:r w:rsidRPr="00BC45A5">
        <w:t xml:space="preserve">Source: </w:t>
      </w:r>
      <w:r w:rsidR="00384954" w:rsidRPr="00BC45A5">
        <w:t>Utility tariff and Rule 25-30.460, F.A.C.</w:t>
      </w:r>
    </w:p>
    <w:p w14:paraId="719F958E" w14:textId="77777777" w:rsidR="00F75769" w:rsidRPr="00BC45A5" w:rsidRDefault="00F75769" w:rsidP="00F75769">
      <w:pPr>
        <w:rPr>
          <w:rFonts w:ascii="Arial" w:hAnsi="Arial" w:cs="Arial"/>
          <w:b/>
          <w:bCs/>
        </w:rPr>
      </w:pPr>
      <w:r w:rsidRPr="00BC45A5">
        <w:rPr>
          <w:rFonts w:ascii="Arial" w:hAnsi="Arial" w:cs="Arial"/>
          <w:b/>
          <w:bCs/>
        </w:rPr>
        <w:t>Conclusion</w:t>
      </w:r>
    </w:p>
    <w:p w14:paraId="12395AA1" w14:textId="77777777" w:rsidR="00F75769" w:rsidRPr="00BC45A5" w:rsidRDefault="00F75769" w:rsidP="00F75769">
      <w:pPr>
        <w:jc w:val="both"/>
      </w:pPr>
      <w:r w:rsidRPr="00BC45A5">
        <w:t xml:space="preserve">Staff recommends the miscellaneous service charges be revised to conform to the recent revision to Rule 25-30.460, F.A.C. </w:t>
      </w:r>
      <w:r w:rsidR="004D2498" w:rsidRPr="00BC45A5">
        <w:t>The Utility</w:t>
      </w:r>
      <w:r w:rsidRPr="00BC45A5">
        <w:t xml:space="preserve"> should be required to file a proposed customer notice to reflect the Commission-approved charges. The approved charges should be effective on or after the stamped approval date on the tariff sheet pursuant to Rule 25-30.475(1), F.A.C. In addition, the approved charge should not be implemented until staff has approved the proposed customer notice and the notice has been received by customers. The </w:t>
      </w:r>
      <w:r w:rsidR="004D2498" w:rsidRPr="00BC45A5">
        <w:t>U</w:t>
      </w:r>
      <w:r w:rsidRPr="00BC45A5">
        <w:t>tility should provide proof of the date notice was given no less than 10 days after the date of the notice.</w:t>
      </w:r>
    </w:p>
    <w:p w14:paraId="3D5697A6" w14:textId="77777777" w:rsidR="00F75769" w:rsidRPr="00BC45A5" w:rsidRDefault="00F75769" w:rsidP="00F75769">
      <w:pPr>
        <w:pStyle w:val="BodyText"/>
      </w:pPr>
    </w:p>
    <w:p w14:paraId="3E0487E2" w14:textId="77777777" w:rsidR="0077563C" w:rsidRPr="00BC45A5" w:rsidRDefault="0077563C">
      <w:pPr>
        <w:pStyle w:val="IssueHeading"/>
        <w:rPr>
          <w:vanish/>
          <w:specVanish/>
        </w:rPr>
      </w:pPr>
      <w:r w:rsidRPr="00BC45A5">
        <w:rPr>
          <w:b w:val="0"/>
          <w:i w:val="0"/>
        </w:rPr>
        <w:br w:type="page"/>
      </w:r>
      <w:r w:rsidRPr="00BC45A5">
        <w:t xml:space="preserve">Issue </w:t>
      </w:r>
      <w:r w:rsidR="00E57B29">
        <w:fldChar w:fldCharType="begin"/>
      </w:r>
      <w:r w:rsidR="00E57B29">
        <w:instrText xml:space="preserve"> SEQ Issue \* MERGEFORMAT </w:instrText>
      </w:r>
      <w:r w:rsidR="00E57B29">
        <w:fldChar w:fldCharType="separate"/>
      </w:r>
      <w:r w:rsidR="00E37D0C" w:rsidRPr="00BC45A5">
        <w:rPr>
          <w:noProof/>
        </w:rPr>
        <w:t>5</w:t>
      </w:r>
      <w:r w:rsidR="00E57B29">
        <w:rPr>
          <w:noProof/>
        </w:rPr>
        <w:fldChar w:fldCharType="end"/>
      </w:r>
      <w:r w:rsidRPr="00BC45A5">
        <w:t>:</w:t>
      </w:r>
      <w:r w:rsidRPr="00BC45A5">
        <w:fldChar w:fldCharType="begin"/>
      </w:r>
      <w:r w:rsidRPr="00BC45A5">
        <w:instrText xml:space="preserve"> TC "</w:instrText>
      </w:r>
      <w:r w:rsidRPr="00BC45A5">
        <w:fldChar w:fldCharType="begin"/>
      </w:r>
      <w:r w:rsidRPr="00BC45A5">
        <w:instrText xml:space="preserve"> SEQ issue \c </w:instrText>
      </w:r>
      <w:r w:rsidRPr="00BC45A5">
        <w:fldChar w:fldCharType="separate"/>
      </w:r>
      <w:r w:rsidR="00E37D0C" w:rsidRPr="00BC45A5">
        <w:rPr>
          <w:noProof/>
        </w:rPr>
        <w:instrText>5</w:instrText>
      </w:r>
      <w:r w:rsidRPr="00BC45A5">
        <w:fldChar w:fldCharType="end"/>
      </w:r>
      <w:r w:rsidRPr="00BC45A5">
        <w:tab/>
        <w:instrText xml:space="preserve">" \l 1 </w:instrText>
      </w:r>
      <w:r w:rsidRPr="00BC45A5">
        <w:fldChar w:fldCharType="end"/>
      </w:r>
      <w:r w:rsidRPr="00BC45A5">
        <w:t> </w:t>
      </w:r>
    </w:p>
    <w:p w14:paraId="4EDDB501" w14:textId="77777777" w:rsidR="0077563C" w:rsidRPr="00BC45A5" w:rsidRDefault="0077563C">
      <w:pPr>
        <w:pStyle w:val="BodyText"/>
      </w:pPr>
      <w:r w:rsidRPr="00BC45A5">
        <w:t> What is the appropriate amount by which rates should be reduced in four years after the published effective date to reflect the removal of the amortized rate case expense as required by Section 367.081(8), F.S.?</w:t>
      </w:r>
    </w:p>
    <w:p w14:paraId="2A75C147" w14:textId="77777777" w:rsidR="0077563C" w:rsidRPr="00BC45A5" w:rsidRDefault="0077563C">
      <w:pPr>
        <w:pStyle w:val="IssueSubsectionHeading"/>
        <w:rPr>
          <w:vanish/>
          <w:specVanish/>
        </w:rPr>
      </w:pPr>
      <w:r w:rsidRPr="00BC45A5">
        <w:t>Recommendation: </w:t>
      </w:r>
    </w:p>
    <w:p w14:paraId="02849970" w14:textId="537C9170" w:rsidR="0077563C" w:rsidRPr="00BC45A5" w:rsidRDefault="0077563C">
      <w:pPr>
        <w:pStyle w:val="BodyText"/>
      </w:pPr>
      <w:r w:rsidRPr="00BC45A5">
        <w:t xml:space="preserve"> The water and wastewater rates should be reduced, as shown in Schedule Nos. 2-A and 2-B, to remove rate case expense grossed-up for RAFs and amortized over a </w:t>
      </w:r>
      <w:r w:rsidR="00F962FA" w:rsidRPr="00BC45A5">
        <w:t>four</w:t>
      </w:r>
      <w:r w:rsidR="00BC5F65">
        <w:t>-</w:t>
      </w:r>
      <w:r w:rsidR="00F962FA" w:rsidRPr="00BC45A5">
        <w:t xml:space="preserve"> </w:t>
      </w:r>
      <w:r w:rsidRPr="00BC45A5">
        <w:t>year period. The decrease in rates should become effective immediately following the expiration of the four-year rate case expense recovery period, pursuant to Section 367.081(8), F.S. HCWW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 (Casper, Richards, B</w:t>
      </w:r>
      <w:r w:rsidR="00C47B04" w:rsidRPr="00BC45A5">
        <w:t>e</w:t>
      </w:r>
      <w:r w:rsidRPr="00BC45A5">
        <w:t>thea)</w:t>
      </w:r>
    </w:p>
    <w:p w14:paraId="33FF0C98" w14:textId="77777777" w:rsidR="0077563C" w:rsidRPr="00BC45A5" w:rsidRDefault="0077563C">
      <w:pPr>
        <w:pStyle w:val="IssueSubsectionHeading"/>
        <w:rPr>
          <w:vanish/>
          <w:specVanish/>
        </w:rPr>
      </w:pPr>
      <w:r w:rsidRPr="00BC45A5">
        <w:t>Staff Analysis: </w:t>
      </w:r>
    </w:p>
    <w:p w14:paraId="5A92F1D2" w14:textId="7E0BA8B0" w:rsidR="0077563C" w:rsidRPr="00BC45A5" w:rsidRDefault="0077563C">
      <w:pPr>
        <w:pStyle w:val="BodyText"/>
      </w:pPr>
      <w:r w:rsidRPr="00BC45A5">
        <w:t> </w:t>
      </w:r>
      <w:r w:rsidR="00F962FA" w:rsidRPr="00BC45A5">
        <w:t>Section 367.081(8), F.S., requires that the rates be reduced immediately following the expiration</w:t>
      </w:r>
      <w:r w:rsidR="00BC5F65">
        <w:t xml:space="preserve"> of the four-</w:t>
      </w:r>
      <w:r w:rsidR="00F962FA" w:rsidRPr="00BC45A5">
        <w:t>year period by the amount of the rate case expense previously included in rates. The reduction will reflect the removal of revenue associated with the amortization of rate case expense and the gross-up for RAFs. This results in a reduction of $</w:t>
      </w:r>
      <w:r w:rsidR="00C663C8" w:rsidRPr="00BC45A5">
        <w:t>891</w:t>
      </w:r>
      <w:r w:rsidR="00F962FA" w:rsidRPr="00BC45A5">
        <w:t xml:space="preserve"> for water and $</w:t>
      </w:r>
      <w:r w:rsidR="00C51B12" w:rsidRPr="00BC45A5">
        <w:t>2</w:t>
      </w:r>
      <w:r w:rsidR="00C663C8" w:rsidRPr="00BC45A5">
        <w:t>5</w:t>
      </w:r>
      <w:r w:rsidR="001C0450" w:rsidRPr="00BC45A5">
        <w:t>6</w:t>
      </w:r>
      <w:r w:rsidR="00C51B12" w:rsidRPr="00BC45A5">
        <w:t xml:space="preserve"> </w:t>
      </w:r>
      <w:r w:rsidR="00F962FA" w:rsidRPr="00BC45A5">
        <w:t>for wastewater.</w:t>
      </w:r>
    </w:p>
    <w:p w14:paraId="5253E486" w14:textId="10687C28" w:rsidR="00F962FA" w:rsidRPr="00BC45A5" w:rsidRDefault="00F962FA">
      <w:pPr>
        <w:pStyle w:val="BodyText"/>
      </w:pPr>
      <w:r w:rsidRPr="00BC45A5">
        <w:t>The water and wastewater rates should be reduced as shown in Schedule Nos. 2-A and 2-B, to remove rate case expense grossed up for</w:t>
      </w:r>
      <w:r w:rsidR="00BC5F65">
        <w:t xml:space="preserve"> RAFs and amortized over a four-</w:t>
      </w:r>
      <w:r w:rsidRPr="00BC45A5">
        <w:t xml:space="preserve">year period. The decrease in rates should become effective immediately following the expiration of the four-year rate case expense recovery period, pursuant to Section 367.081(8), F.S. HCWW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 </w:t>
      </w:r>
    </w:p>
    <w:p w14:paraId="7772BD58" w14:textId="77777777" w:rsidR="00FF6820" w:rsidRPr="00BC45A5" w:rsidRDefault="00FF6820">
      <w:pPr>
        <w:pStyle w:val="BodyText"/>
      </w:pPr>
    </w:p>
    <w:p w14:paraId="07D6E2EA" w14:textId="77777777" w:rsidR="00FF6820" w:rsidRPr="00BC45A5" w:rsidRDefault="00FF6820">
      <w:pPr>
        <w:pStyle w:val="IssueHeading"/>
        <w:rPr>
          <w:vanish/>
          <w:specVanish/>
        </w:rPr>
      </w:pPr>
      <w:r w:rsidRPr="00BC45A5">
        <w:rPr>
          <w:b w:val="0"/>
          <w:i w:val="0"/>
        </w:rPr>
        <w:br w:type="page"/>
      </w:r>
      <w:r w:rsidRPr="00BC45A5">
        <w:t xml:space="preserve">Issue </w:t>
      </w:r>
      <w:r w:rsidR="00E57B29">
        <w:fldChar w:fldCharType="begin"/>
      </w:r>
      <w:r w:rsidR="00E57B29">
        <w:instrText xml:space="preserve"> SEQ Issue \* MERGEFORMAT </w:instrText>
      </w:r>
      <w:r w:rsidR="00E57B29">
        <w:fldChar w:fldCharType="separate"/>
      </w:r>
      <w:r w:rsidR="00E37D0C" w:rsidRPr="00BC45A5">
        <w:rPr>
          <w:noProof/>
        </w:rPr>
        <w:t>6</w:t>
      </w:r>
      <w:r w:rsidR="00E57B29">
        <w:rPr>
          <w:noProof/>
        </w:rPr>
        <w:fldChar w:fldCharType="end"/>
      </w:r>
      <w:r w:rsidRPr="00BC45A5">
        <w:t>:</w:t>
      </w:r>
      <w:r w:rsidRPr="00BC45A5">
        <w:fldChar w:fldCharType="begin"/>
      </w:r>
      <w:r w:rsidRPr="00BC45A5">
        <w:instrText xml:space="preserve"> TC "</w:instrText>
      </w:r>
      <w:r w:rsidRPr="00BC45A5">
        <w:fldChar w:fldCharType="begin"/>
      </w:r>
      <w:r w:rsidRPr="00BC45A5">
        <w:instrText xml:space="preserve"> SEQ issue \c </w:instrText>
      </w:r>
      <w:r w:rsidRPr="00BC45A5">
        <w:fldChar w:fldCharType="separate"/>
      </w:r>
      <w:r w:rsidR="00E37D0C" w:rsidRPr="00BC45A5">
        <w:rPr>
          <w:noProof/>
        </w:rPr>
        <w:instrText>6</w:instrText>
      </w:r>
      <w:r w:rsidRPr="00BC45A5">
        <w:fldChar w:fldCharType="end"/>
      </w:r>
      <w:r w:rsidRPr="00BC45A5">
        <w:tab/>
        <w:instrText xml:space="preserve">" \l 1 </w:instrText>
      </w:r>
      <w:r w:rsidRPr="00BC45A5">
        <w:fldChar w:fldCharType="end"/>
      </w:r>
      <w:r w:rsidRPr="00BC45A5">
        <w:t> </w:t>
      </w:r>
    </w:p>
    <w:p w14:paraId="59CBEDEB" w14:textId="77777777" w:rsidR="00FF6820" w:rsidRPr="00BC45A5" w:rsidRDefault="00FF6820">
      <w:pPr>
        <w:pStyle w:val="BodyText"/>
      </w:pPr>
      <w:r w:rsidRPr="00BC45A5">
        <w:t xml:space="preserve"> Should the recommended rates be approved for </w:t>
      </w:r>
      <w:r w:rsidR="000C5722" w:rsidRPr="00BC45A5">
        <w:t>HC Waterworks, Inc.</w:t>
      </w:r>
      <w:r w:rsidRPr="00BC45A5">
        <w:t xml:space="preserve"> on a temporary basis, subject to refund, in the event of a protest filed by a substantially affected person or party?</w:t>
      </w:r>
    </w:p>
    <w:p w14:paraId="7F733213" w14:textId="77777777" w:rsidR="00FF6820" w:rsidRPr="00BC45A5" w:rsidRDefault="00FF6820">
      <w:pPr>
        <w:pStyle w:val="IssueSubsectionHeading"/>
        <w:rPr>
          <w:vanish/>
          <w:specVanish/>
        </w:rPr>
      </w:pPr>
      <w:r w:rsidRPr="00BC45A5">
        <w:t>Recommendation: </w:t>
      </w:r>
    </w:p>
    <w:p w14:paraId="0154FDB7" w14:textId="77777777" w:rsidR="00FF6820" w:rsidRPr="00BC45A5" w:rsidRDefault="00FF6820">
      <w:pPr>
        <w:pStyle w:val="BodyText"/>
      </w:pPr>
      <w:r w:rsidRPr="00BC45A5">
        <w:t> Yes. The recommended rates should be approved for the Utility on a temporary basis, subject to refund, in the event of a protest filed by a substantially affected person or party</w:t>
      </w:r>
      <w:r w:rsidR="00494C14" w:rsidRPr="00BC45A5">
        <w:t xml:space="preserve"> other than the Utility</w:t>
      </w:r>
      <w:r w:rsidRPr="00BC45A5">
        <w:t>.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 (Casper, Richards)</w:t>
      </w:r>
    </w:p>
    <w:p w14:paraId="3495FDDE" w14:textId="77777777" w:rsidR="00FF6820" w:rsidRPr="00BC45A5" w:rsidRDefault="00FF6820">
      <w:pPr>
        <w:pStyle w:val="IssueSubsectionHeading"/>
        <w:rPr>
          <w:vanish/>
          <w:specVanish/>
        </w:rPr>
      </w:pPr>
      <w:r w:rsidRPr="00BC45A5">
        <w:t>Staff Analysis: </w:t>
      </w:r>
    </w:p>
    <w:p w14:paraId="793903D0" w14:textId="77777777" w:rsidR="00FF6820" w:rsidRPr="00BC45A5" w:rsidRDefault="00FF6820">
      <w:pPr>
        <w:pStyle w:val="BodyText"/>
      </w:pPr>
      <w:r w:rsidRPr="00BC45A5">
        <w:t> </w:t>
      </w:r>
      <w:r w:rsidR="00DF7A33" w:rsidRPr="00BC45A5">
        <w:t xml:space="preserve">This recommendation proposes an increase in rates. A timely protest might delay what may be a justified rate increase resulting in an unrecoverable loss of revenue to the Utility. Therefore, pursuant to Section 367.0814(7), F.S., in the event of a protest filed by a party other than the Utility, staff recommends that the recommended rates be approved as temporary rates.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 </w:t>
      </w:r>
    </w:p>
    <w:p w14:paraId="1B5449EC" w14:textId="77777777" w:rsidR="00DF7A33" w:rsidRPr="00BC45A5" w:rsidRDefault="00DF7A33">
      <w:pPr>
        <w:pStyle w:val="BodyText"/>
      </w:pPr>
      <w:r w:rsidRPr="00BC45A5">
        <w:t>The Utility should be authorized to collect the temporary rates upon staff’s approval of an appropriate security for the potential refund and the proposed customer notice. Security should be in the form of a bond or letter of credit in the amount of $</w:t>
      </w:r>
      <w:r w:rsidR="00C51B12" w:rsidRPr="00BC45A5">
        <w:t>22,</w:t>
      </w:r>
      <w:r w:rsidR="00C663C8" w:rsidRPr="00BC45A5">
        <w:t>5</w:t>
      </w:r>
      <w:r w:rsidR="008837EE" w:rsidRPr="00BC45A5">
        <w:t>60</w:t>
      </w:r>
      <w:r w:rsidRPr="00BC45A5">
        <w:t xml:space="preserve">. Alternatively, the Utility could establish an escrow agreement with an independent financial institution. </w:t>
      </w:r>
    </w:p>
    <w:p w14:paraId="0BA4AEA4" w14:textId="77777777" w:rsidR="00DF7A33" w:rsidRPr="00BC45A5" w:rsidRDefault="00DF7A33" w:rsidP="00BE6E62">
      <w:pPr>
        <w:pStyle w:val="BodyText"/>
        <w:spacing w:after="0"/>
      </w:pPr>
      <w:r w:rsidRPr="00BC45A5">
        <w:t>If the Utility chooses a bond as security, the bond should contain wording to the effect that it will be terminated only under the following conditions:</w:t>
      </w:r>
    </w:p>
    <w:p w14:paraId="47CC7D21" w14:textId="77777777" w:rsidR="00DF7A33" w:rsidRPr="00BC45A5" w:rsidRDefault="00DF7A33" w:rsidP="00BE6E62">
      <w:pPr>
        <w:pStyle w:val="BodyText"/>
        <w:numPr>
          <w:ilvl w:val="0"/>
          <w:numId w:val="11"/>
        </w:numPr>
        <w:spacing w:after="0"/>
      </w:pPr>
      <w:r w:rsidRPr="00BC45A5">
        <w:t>The Commission approves the rate increase; or,</w:t>
      </w:r>
    </w:p>
    <w:p w14:paraId="0AE933A2" w14:textId="77777777" w:rsidR="00DF7A33" w:rsidRPr="00BC45A5" w:rsidRDefault="00DF7A33" w:rsidP="00BE6E62">
      <w:pPr>
        <w:pStyle w:val="BodyText"/>
        <w:numPr>
          <w:ilvl w:val="0"/>
          <w:numId w:val="11"/>
        </w:numPr>
      </w:pPr>
      <w:r w:rsidRPr="00BC45A5">
        <w:t>If the Commission denies the increase, the Utility shall refund the amount collected that is attributable to the increase.</w:t>
      </w:r>
    </w:p>
    <w:p w14:paraId="2F6E7CC2" w14:textId="77777777" w:rsidR="00DF7A33" w:rsidRPr="00BC45A5" w:rsidRDefault="00DF7A33" w:rsidP="00BE6E62">
      <w:pPr>
        <w:pStyle w:val="BodyText"/>
        <w:spacing w:after="0"/>
      </w:pPr>
      <w:r w:rsidRPr="00BC45A5">
        <w:t>If the Utility chooses a letter of credit as a security, it should contain the following conditions:</w:t>
      </w:r>
    </w:p>
    <w:p w14:paraId="3CB4ED14" w14:textId="77777777" w:rsidR="00DF7A33" w:rsidRPr="00BC45A5" w:rsidRDefault="00DF7A33" w:rsidP="00BE6E62">
      <w:pPr>
        <w:pStyle w:val="BodyText"/>
        <w:numPr>
          <w:ilvl w:val="0"/>
          <w:numId w:val="12"/>
        </w:numPr>
        <w:spacing w:after="0"/>
      </w:pPr>
      <w:r w:rsidRPr="00BC45A5">
        <w:t>The letter of credit is irrevocable for the period it is in effect.</w:t>
      </w:r>
    </w:p>
    <w:p w14:paraId="03F7E080" w14:textId="77777777" w:rsidR="00DF7A33" w:rsidRPr="00BC45A5" w:rsidRDefault="00DF7A33" w:rsidP="00DF7A33">
      <w:pPr>
        <w:pStyle w:val="BodyText"/>
        <w:numPr>
          <w:ilvl w:val="0"/>
          <w:numId w:val="12"/>
        </w:numPr>
      </w:pPr>
      <w:r w:rsidRPr="00BC45A5">
        <w:t>The letter of credit will be in effect until a final Commission order is rendered, either approving or denying the rate increase.</w:t>
      </w:r>
    </w:p>
    <w:p w14:paraId="576C45DF" w14:textId="77777777" w:rsidR="00DF7A33" w:rsidRPr="00BC45A5" w:rsidRDefault="00DF7A33" w:rsidP="00BE6E62">
      <w:pPr>
        <w:pStyle w:val="BodyText"/>
        <w:spacing w:after="0"/>
      </w:pPr>
      <w:r w:rsidRPr="00BC45A5">
        <w:t>If security is provided through an escrow agreement, the following conditions should be part of the agreement:</w:t>
      </w:r>
    </w:p>
    <w:p w14:paraId="6FC15EC4" w14:textId="77777777" w:rsidR="00DF7A33" w:rsidRPr="00BC45A5" w:rsidRDefault="00DF7A33" w:rsidP="00BE6E62">
      <w:pPr>
        <w:pStyle w:val="BodyText"/>
        <w:numPr>
          <w:ilvl w:val="0"/>
          <w:numId w:val="13"/>
        </w:numPr>
        <w:spacing w:after="0"/>
      </w:pPr>
      <w:r w:rsidRPr="00BC45A5">
        <w:t>The Commission Clerk, or his or her designee, must be a signatory to the escrow agreement.</w:t>
      </w:r>
    </w:p>
    <w:p w14:paraId="685D6E7A" w14:textId="77777777" w:rsidR="00DF7A33" w:rsidRPr="00BC45A5" w:rsidRDefault="00DF7A33" w:rsidP="00BE6E62">
      <w:pPr>
        <w:pStyle w:val="BodyText"/>
        <w:numPr>
          <w:ilvl w:val="0"/>
          <w:numId w:val="13"/>
        </w:numPr>
        <w:spacing w:after="0"/>
      </w:pPr>
      <w:r w:rsidRPr="00BC45A5">
        <w:t>No monies in the escrow account may be withdrawn by the Utility without the prior written authorization of the Commission Clerk, or his or her designee.</w:t>
      </w:r>
    </w:p>
    <w:p w14:paraId="6364201A" w14:textId="77777777" w:rsidR="00DF7A33" w:rsidRPr="00BC45A5" w:rsidRDefault="00DF7A33" w:rsidP="00BE6E62">
      <w:pPr>
        <w:pStyle w:val="BodyText"/>
        <w:numPr>
          <w:ilvl w:val="0"/>
          <w:numId w:val="13"/>
        </w:numPr>
        <w:spacing w:after="0"/>
      </w:pPr>
      <w:r w:rsidRPr="00BC45A5">
        <w:t>The escrow account shall be an interest bearing account.</w:t>
      </w:r>
    </w:p>
    <w:p w14:paraId="133060DC" w14:textId="77777777" w:rsidR="00DF7A33" w:rsidRPr="00BC45A5" w:rsidRDefault="00DF7A33" w:rsidP="00BE6E62">
      <w:pPr>
        <w:pStyle w:val="BodyText"/>
        <w:numPr>
          <w:ilvl w:val="0"/>
          <w:numId w:val="13"/>
        </w:numPr>
        <w:spacing w:after="0"/>
      </w:pPr>
      <w:r w:rsidRPr="00BC45A5">
        <w:t>If a refund to the customers is required, all interest earned by the escrow account shall be distributed to the customers.</w:t>
      </w:r>
    </w:p>
    <w:p w14:paraId="4200A27A" w14:textId="77777777" w:rsidR="00DF7A33" w:rsidRPr="00BC45A5" w:rsidRDefault="00DF7A33" w:rsidP="00BE6E62">
      <w:pPr>
        <w:pStyle w:val="BodyText"/>
        <w:numPr>
          <w:ilvl w:val="0"/>
          <w:numId w:val="13"/>
        </w:numPr>
        <w:spacing w:after="0"/>
      </w:pPr>
      <w:r w:rsidRPr="00BC45A5">
        <w:t>If a refund to the customers</w:t>
      </w:r>
      <w:r w:rsidR="00494C14" w:rsidRPr="00BC45A5">
        <w:t xml:space="preserve"> is</w:t>
      </w:r>
      <w:r w:rsidRPr="00BC45A5">
        <w:t xml:space="preserve"> not required, the interest earned by the escrow account shall revert to the Utility.</w:t>
      </w:r>
    </w:p>
    <w:p w14:paraId="2D65F1E5" w14:textId="77777777" w:rsidR="00DF7A33" w:rsidRPr="00BC45A5" w:rsidRDefault="00DF7A33" w:rsidP="00BE6E62">
      <w:pPr>
        <w:pStyle w:val="BodyText"/>
        <w:numPr>
          <w:ilvl w:val="0"/>
          <w:numId w:val="13"/>
        </w:numPr>
        <w:spacing w:after="0"/>
      </w:pPr>
      <w:r w:rsidRPr="00BC45A5">
        <w:t>All information on the escrow account shall be available from the holder of the escrow account to a Commission representative at all times.</w:t>
      </w:r>
    </w:p>
    <w:p w14:paraId="3AFDB449" w14:textId="77777777" w:rsidR="00DF7A33" w:rsidRPr="00BC45A5" w:rsidRDefault="00DF7A33" w:rsidP="00BE6E62">
      <w:pPr>
        <w:pStyle w:val="BodyText"/>
        <w:numPr>
          <w:ilvl w:val="0"/>
          <w:numId w:val="13"/>
        </w:numPr>
        <w:spacing w:after="0"/>
      </w:pPr>
      <w:r w:rsidRPr="00BC45A5">
        <w:t>The amount of revenue subject to refund shall be deposited in the escrow account within seven days of receipt.</w:t>
      </w:r>
    </w:p>
    <w:p w14:paraId="31FA230C" w14:textId="77777777" w:rsidR="00DF7A33" w:rsidRPr="00BC45A5" w:rsidRDefault="00DF7A33" w:rsidP="00BE6E62">
      <w:pPr>
        <w:pStyle w:val="BodyText"/>
        <w:numPr>
          <w:ilvl w:val="0"/>
          <w:numId w:val="13"/>
        </w:numPr>
        <w:spacing w:after="0"/>
      </w:pPr>
      <w:r w:rsidRPr="00BC45A5">
        <w:t xml:space="preserve">The escrow account is established by the direction of the Florida Public Service Commission for the purpose(s) set forth in its order requiring such account. Pursuant to </w:t>
      </w:r>
      <w:r w:rsidRPr="00BC45A5">
        <w:rPr>
          <w:i/>
        </w:rPr>
        <w:t xml:space="preserve">Cosentino v. Elson, </w:t>
      </w:r>
      <w:r w:rsidRPr="00BC45A5">
        <w:t>263 So. 2d 253 (Fla. 3d DCA 1972), escrow accounts are not subject to garnishments.</w:t>
      </w:r>
    </w:p>
    <w:p w14:paraId="641F449F" w14:textId="77777777" w:rsidR="00DF7A33" w:rsidRPr="00BC45A5" w:rsidRDefault="00DF7A33" w:rsidP="00DF7A33">
      <w:pPr>
        <w:pStyle w:val="BodyText"/>
        <w:numPr>
          <w:ilvl w:val="0"/>
          <w:numId w:val="13"/>
        </w:numPr>
      </w:pPr>
      <w:r w:rsidRPr="00BC45A5">
        <w:t>The account must specify by whom and on whose behalf such monies were paid.</w:t>
      </w:r>
    </w:p>
    <w:p w14:paraId="1E98699F" w14:textId="38A456D2" w:rsidR="00DF7A33" w:rsidRPr="00BC45A5" w:rsidRDefault="00DF7A33" w:rsidP="00DF7A33">
      <w:pPr>
        <w:pStyle w:val="BodyText"/>
      </w:pPr>
      <w:r w:rsidRPr="00BC45A5">
        <w:t xml:space="preserve">In no instance should the maintenance and administrative costs associated with the refund be borne by the customers. These costs </w:t>
      </w:r>
      <w:r w:rsidR="00BC5F65">
        <w:t>a</w:t>
      </w:r>
      <w:r w:rsidRPr="00BC45A5">
        <w:t>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14:paraId="5818B4C7" w14:textId="77777777" w:rsidR="00DF7A33" w:rsidRPr="00BC45A5" w:rsidRDefault="00DF7A33" w:rsidP="00DF7A33">
      <w:pPr>
        <w:pStyle w:val="BodyText"/>
      </w:pPr>
      <w:r w:rsidRPr="00BC45A5">
        <w:t>The Utility should maintain a record of the amount of the bond, and the amount of revenues that are subject to refund. In addition, after the increased rates are in effect, pursuant to Rule 25-30.360(6), F.A.C., the Utility should file reports with the Office of Commission Clerk no later than the 20th day of every month indicating the monthly and total amount of money subject to refund at the end of the preceding month. The report filed should also indicate the status of the security being used to guarantee repayment of any potential refund.</w:t>
      </w:r>
    </w:p>
    <w:p w14:paraId="46DC2317" w14:textId="77777777" w:rsidR="00A57A9F" w:rsidRPr="00BC45A5" w:rsidRDefault="00A57A9F" w:rsidP="00DF7A33">
      <w:pPr>
        <w:pStyle w:val="BodyText"/>
      </w:pPr>
    </w:p>
    <w:p w14:paraId="063AF94F" w14:textId="77777777" w:rsidR="00A57A9F" w:rsidRPr="00BC45A5" w:rsidRDefault="00A57A9F">
      <w:pPr>
        <w:pStyle w:val="IssueHeading"/>
        <w:rPr>
          <w:vanish/>
          <w:specVanish/>
        </w:rPr>
      </w:pPr>
      <w:r w:rsidRPr="00BC45A5">
        <w:rPr>
          <w:b w:val="0"/>
          <w:i w:val="0"/>
        </w:rPr>
        <w:br w:type="page"/>
      </w:r>
      <w:r w:rsidRPr="00BC45A5">
        <w:t xml:space="preserve">Issue </w:t>
      </w:r>
      <w:r w:rsidR="00E57B29">
        <w:fldChar w:fldCharType="begin"/>
      </w:r>
      <w:r w:rsidR="00E57B29">
        <w:instrText xml:space="preserve"> SEQ Issue \* MERGEFORMAT </w:instrText>
      </w:r>
      <w:r w:rsidR="00E57B29">
        <w:fldChar w:fldCharType="separate"/>
      </w:r>
      <w:r w:rsidR="00E37D0C" w:rsidRPr="00BC45A5">
        <w:rPr>
          <w:noProof/>
        </w:rPr>
        <w:t>7</w:t>
      </w:r>
      <w:r w:rsidR="00E57B29">
        <w:rPr>
          <w:noProof/>
        </w:rPr>
        <w:fldChar w:fldCharType="end"/>
      </w:r>
      <w:r w:rsidRPr="00BC45A5">
        <w:t>:</w:t>
      </w:r>
      <w:r w:rsidRPr="00BC45A5">
        <w:fldChar w:fldCharType="begin"/>
      </w:r>
      <w:r w:rsidRPr="00BC45A5">
        <w:instrText xml:space="preserve"> TC "</w:instrText>
      </w:r>
      <w:r w:rsidRPr="00BC45A5">
        <w:fldChar w:fldCharType="begin"/>
      </w:r>
      <w:r w:rsidRPr="00BC45A5">
        <w:instrText xml:space="preserve"> SEQ issue \c </w:instrText>
      </w:r>
      <w:r w:rsidRPr="00BC45A5">
        <w:fldChar w:fldCharType="separate"/>
      </w:r>
      <w:r w:rsidR="00E37D0C" w:rsidRPr="00BC45A5">
        <w:rPr>
          <w:noProof/>
        </w:rPr>
        <w:instrText>7</w:instrText>
      </w:r>
      <w:r w:rsidRPr="00BC45A5">
        <w:fldChar w:fldCharType="end"/>
      </w:r>
      <w:r w:rsidRPr="00BC45A5">
        <w:tab/>
        <w:instrText xml:space="preserve">" \l 1 </w:instrText>
      </w:r>
      <w:r w:rsidRPr="00BC45A5">
        <w:fldChar w:fldCharType="end"/>
      </w:r>
      <w:r w:rsidRPr="00BC45A5">
        <w:t> </w:t>
      </w:r>
    </w:p>
    <w:p w14:paraId="1F7AF7E9" w14:textId="77777777" w:rsidR="00A57A9F" w:rsidRPr="00BC45A5" w:rsidRDefault="00A57A9F">
      <w:pPr>
        <w:pStyle w:val="BodyText"/>
      </w:pPr>
      <w:r w:rsidRPr="00BC45A5">
        <w:t> Should this docket be closed?</w:t>
      </w:r>
    </w:p>
    <w:p w14:paraId="4B855F90" w14:textId="77777777" w:rsidR="00A57A9F" w:rsidRPr="00BC45A5" w:rsidRDefault="00A57A9F">
      <w:pPr>
        <w:pStyle w:val="IssueSubsectionHeading"/>
        <w:rPr>
          <w:vanish/>
          <w:specVanish/>
        </w:rPr>
      </w:pPr>
      <w:r w:rsidRPr="00BC45A5">
        <w:t>Recommendation: </w:t>
      </w:r>
    </w:p>
    <w:p w14:paraId="56B000CF" w14:textId="77777777" w:rsidR="00A57A9F" w:rsidRPr="00BC45A5" w:rsidRDefault="00A57A9F">
      <w:pPr>
        <w:pStyle w:val="BodyText"/>
      </w:pPr>
      <w:r w:rsidRPr="00BC45A5">
        <w:t>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 (Sandy)</w:t>
      </w:r>
    </w:p>
    <w:p w14:paraId="391BFBD0" w14:textId="77777777" w:rsidR="00A57A9F" w:rsidRPr="00BC45A5" w:rsidRDefault="00A57A9F">
      <w:pPr>
        <w:pStyle w:val="IssueSubsectionHeading"/>
        <w:rPr>
          <w:vanish/>
          <w:specVanish/>
        </w:rPr>
      </w:pPr>
      <w:r w:rsidRPr="00BC45A5">
        <w:t>Staff Analysis: </w:t>
      </w:r>
    </w:p>
    <w:p w14:paraId="019822A6" w14:textId="77777777" w:rsidR="00A57A9F" w:rsidRPr="00BC45A5" w:rsidRDefault="00A57A9F">
      <w:pPr>
        <w:pStyle w:val="BodyText"/>
      </w:pPr>
      <w:r w:rsidRPr="00BC45A5">
        <w:t> If no person whose substantial interests are affected by the proposed agency action files a protest within 21 days of the issuance of the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p>
    <w:p w14:paraId="4475E3BD" w14:textId="77777777" w:rsidR="00FD1320" w:rsidRPr="00BC45A5" w:rsidRDefault="00FD1320" w:rsidP="00E275D8">
      <w:pPr>
        <w:pStyle w:val="BodyText"/>
        <w:sectPr w:rsidR="00FD1320" w:rsidRPr="00BC45A5"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4923"/>
        <w:gridCol w:w="1486"/>
        <w:gridCol w:w="1431"/>
        <w:gridCol w:w="1736"/>
      </w:tblGrid>
      <w:tr w:rsidR="00FD1320" w:rsidRPr="00BC45A5" w14:paraId="71DCF18C" w14:textId="77777777" w:rsidTr="00783821">
        <w:trPr>
          <w:trHeight w:hRule="exact" w:val="288"/>
        </w:trPr>
        <w:tc>
          <w:tcPr>
            <w:tcW w:w="2571" w:type="pct"/>
            <w:tcBorders>
              <w:bottom w:val="nil"/>
            </w:tcBorders>
          </w:tcPr>
          <w:p w14:paraId="79AEB4A8" w14:textId="77777777" w:rsidR="00FD1320" w:rsidRPr="00BC45A5" w:rsidRDefault="00783821" w:rsidP="00FD1320">
            <w:pPr>
              <w:pStyle w:val="BodyText"/>
              <w:spacing w:after="0"/>
              <w:rPr>
                <w:b/>
              </w:rPr>
            </w:pPr>
            <w:r w:rsidRPr="00BC45A5">
              <w:rPr>
                <w:b/>
              </w:rPr>
              <w:t>HC WATERWORKS, INC.</w:t>
            </w:r>
          </w:p>
        </w:tc>
        <w:tc>
          <w:tcPr>
            <w:tcW w:w="2429" w:type="pct"/>
            <w:gridSpan w:val="3"/>
            <w:tcBorders>
              <w:bottom w:val="nil"/>
            </w:tcBorders>
          </w:tcPr>
          <w:p w14:paraId="3E558505" w14:textId="77777777" w:rsidR="00FD1320" w:rsidRPr="00BC45A5" w:rsidRDefault="00FD1320" w:rsidP="00FA719E">
            <w:pPr>
              <w:pStyle w:val="BodyText"/>
              <w:spacing w:after="0"/>
              <w:jc w:val="right"/>
              <w:rPr>
                <w:b/>
              </w:rPr>
            </w:pPr>
            <w:r w:rsidRPr="00BC45A5">
              <w:rPr>
                <w:b/>
              </w:rPr>
              <w:t>SCHEDULE NO. 1-A</w:t>
            </w:r>
          </w:p>
        </w:tc>
      </w:tr>
      <w:tr w:rsidR="00FD1320" w:rsidRPr="00BC45A5" w14:paraId="1EBBA348" w14:textId="77777777" w:rsidTr="00783821">
        <w:trPr>
          <w:trHeight w:hRule="exact" w:val="288"/>
        </w:trPr>
        <w:tc>
          <w:tcPr>
            <w:tcW w:w="2571" w:type="pct"/>
            <w:tcBorders>
              <w:top w:val="nil"/>
              <w:bottom w:val="single" w:sz="4" w:space="0" w:color="auto"/>
            </w:tcBorders>
          </w:tcPr>
          <w:p w14:paraId="442B74CE" w14:textId="77777777" w:rsidR="00FD1320" w:rsidRPr="00BC45A5" w:rsidRDefault="00783821" w:rsidP="00FD1320">
            <w:pPr>
              <w:pStyle w:val="BodyText"/>
              <w:spacing w:after="0"/>
              <w:rPr>
                <w:b/>
              </w:rPr>
            </w:pPr>
            <w:r w:rsidRPr="00BC45A5">
              <w:rPr>
                <w:b/>
              </w:rPr>
              <w:t>WATER REVENUE REQUIREMENT</w:t>
            </w:r>
          </w:p>
        </w:tc>
        <w:tc>
          <w:tcPr>
            <w:tcW w:w="2429" w:type="pct"/>
            <w:gridSpan w:val="3"/>
            <w:tcBorders>
              <w:top w:val="nil"/>
              <w:bottom w:val="single" w:sz="4" w:space="0" w:color="auto"/>
            </w:tcBorders>
          </w:tcPr>
          <w:p w14:paraId="522CE0DF" w14:textId="77777777" w:rsidR="00FD1320" w:rsidRPr="00BC45A5" w:rsidRDefault="00FD1320" w:rsidP="00FA719E">
            <w:pPr>
              <w:pStyle w:val="BodyText"/>
              <w:spacing w:after="0"/>
              <w:jc w:val="right"/>
              <w:rPr>
                <w:b/>
              </w:rPr>
            </w:pPr>
            <w:r w:rsidRPr="00BC45A5">
              <w:rPr>
                <w:b/>
              </w:rPr>
              <w:t>DOCKET NO. 20210184-WS</w:t>
            </w:r>
          </w:p>
        </w:tc>
      </w:tr>
      <w:tr w:rsidR="00FD1320" w:rsidRPr="00BC45A5" w14:paraId="13EC2DCB" w14:textId="77777777" w:rsidTr="00783821">
        <w:trPr>
          <w:trHeight w:hRule="exact" w:val="288"/>
        </w:trPr>
        <w:tc>
          <w:tcPr>
            <w:tcW w:w="2571" w:type="pct"/>
            <w:tcBorders>
              <w:top w:val="single" w:sz="4" w:space="0" w:color="auto"/>
            </w:tcBorders>
          </w:tcPr>
          <w:p w14:paraId="1F73B396" w14:textId="77777777" w:rsidR="00FD1320" w:rsidRPr="00BC45A5" w:rsidRDefault="00FD1320" w:rsidP="00FA719E">
            <w:pPr>
              <w:pStyle w:val="BodyText"/>
              <w:spacing w:after="0"/>
              <w:jc w:val="center"/>
              <w:rPr>
                <w:b/>
              </w:rPr>
            </w:pPr>
          </w:p>
        </w:tc>
        <w:tc>
          <w:tcPr>
            <w:tcW w:w="776" w:type="pct"/>
            <w:tcBorders>
              <w:top w:val="single" w:sz="4" w:space="0" w:color="auto"/>
            </w:tcBorders>
          </w:tcPr>
          <w:p w14:paraId="34BD3E56" w14:textId="77777777" w:rsidR="00FD1320" w:rsidRPr="00BC45A5" w:rsidRDefault="00FD1320" w:rsidP="00FA719E">
            <w:pPr>
              <w:pStyle w:val="BodyText"/>
              <w:spacing w:after="0"/>
              <w:jc w:val="center"/>
              <w:rPr>
                <w:b/>
              </w:rPr>
            </w:pPr>
            <w:r w:rsidRPr="00BC45A5">
              <w:rPr>
                <w:b/>
              </w:rPr>
              <w:t>Per</w:t>
            </w:r>
          </w:p>
        </w:tc>
        <w:tc>
          <w:tcPr>
            <w:tcW w:w="747" w:type="pct"/>
            <w:tcBorders>
              <w:top w:val="single" w:sz="4" w:space="0" w:color="auto"/>
            </w:tcBorders>
          </w:tcPr>
          <w:p w14:paraId="5B0D2F99" w14:textId="77777777" w:rsidR="00FD1320" w:rsidRPr="00BC45A5" w:rsidRDefault="00FD1320" w:rsidP="00FA719E">
            <w:pPr>
              <w:pStyle w:val="BodyText"/>
              <w:spacing w:after="0"/>
              <w:jc w:val="center"/>
              <w:rPr>
                <w:b/>
              </w:rPr>
            </w:pPr>
            <w:r w:rsidRPr="00BC45A5">
              <w:rPr>
                <w:b/>
              </w:rPr>
              <w:t>Staff</w:t>
            </w:r>
          </w:p>
        </w:tc>
        <w:tc>
          <w:tcPr>
            <w:tcW w:w="906" w:type="pct"/>
            <w:tcBorders>
              <w:top w:val="single" w:sz="4" w:space="0" w:color="auto"/>
            </w:tcBorders>
          </w:tcPr>
          <w:p w14:paraId="23E7EFED" w14:textId="77777777" w:rsidR="00FD1320" w:rsidRPr="00BC45A5" w:rsidRDefault="00FD1320" w:rsidP="00FA719E">
            <w:pPr>
              <w:pStyle w:val="BodyText"/>
              <w:spacing w:after="0"/>
              <w:jc w:val="center"/>
              <w:rPr>
                <w:b/>
              </w:rPr>
            </w:pPr>
            <w:r w:rsidRPr="00BC45A5">
              <w:rPr>
                <w:b/>
              </w:rPr>
              <w:t>Staff</w:t>
            </w:r>
          </w:p>
        </w:tc>
      </w:tr>
      <w:tr w:rsidR="00FD1320" w:rsidRPr="00BC45A5" w14:paraId="155448DE" w14:textId="77777777" w:rsidTr="00783821">
        <w:trPr>
          <w:trHeight w:hRule="exact" w:val="288"/>
        </w:trPr>
        <w:tc>
          <w:tcPr>
            <w:tcW w:w="2571" w:type="pct"/>
          </w:tcPr>
          <w:p w14:paraId="66A57E4A" w14:textId="77777777" w:rsidR="00FD1320" w:rsidRPr="00BC45A5" w:rsidRDefault="00FD1320" w:rsidP="00FA719E">
            <w:pPr>
              <w:pStyle w:val="BodyText"/>
              <w:spacing w:after="0"/>
              <w:jc w:val="center"/>
              <w:rPr>
                <w:b/>
                <w:u w:val="double"/>
              </w:rPr>
            </w:pPr>
          </w:p>
        </w:tc>
        <w:tc>
          <w:tcPr>
            <w:tcW w:w="776" w:type="pct"/>
          </w:tcPr>
          <w:p w14:paraId="75EAC9E7" w14:textId="77777777" w:rsidR="00FD1320" w:rsidRPr="00BC45A5" w:rsidRDefault="00FD1320" w:rsidP="00FA719E">
            <w:pPr>
              <w:pStyle w:val="BodyText"/>
              <w:spacing w:after="0"/>
              <w:jc w:val="center"/>
              <w:rPr>
                <w:b/>
                <w:u w:val="double"/>
              </w:rPr>
            </w:pPr>
            <w:r w:rsidRPr="00BC45A5">
              <w:rPr>
                <w:b/>
                <w:u w:val="double"/>
              </w:rPr>
              <w:t>Utility</w:t>
            </w:r>
          </w:p>
        </w:tc>
        <w:tc>
          <w:tcPr>
            <w:tcW w:w="747" w:type="pct"/>
          </w:tcPr>
          <w:p w14:paraId="4B5087C5" w14:textId="77777777" w:rsidR="00FD1320" w:rsidRPr="00BC45A5" w:rsidRDefault="00FD1320" w:rsidP="00FA719E">
            <w:pPr>
              <w:pStyle w:val="BodyText"/>
              <w:spacing w:after="0"/>
              <w:jc w:val="center"/>
              <w:rPr>
                <w:b/>
                <w:u w:val="double"/>
              </w:rPr>
            </w:pPr>
            <w:r w:rsidRPr="00BC45A5">
              <w:rPr>
                <w:b/>
                <w:u w:val="double"/>
              </w:rPr>
              <w:t>Adjustment</w:t>
            </w:r>
          </w:p>
        </w:tc>
        <w:tc>
          <w:tcPr>
            <w:tcW w:w="906" w:type="pct"/>
          </w:tcPr>
          <w:p w14:paraId="6B757D49" w14:textId="77777777" w:rsidR="00FD1320" w:rsidRPr="00BC45A5" w:rsidRDefault="00FD1320" w:rsidP="00FA719E">
            <w:pPr>
              <w:pStyle w:val="BodyText"/>
              <w:spacing w:after="0"/>
              <w:jc w:val="center"/>
              <w:rPr>
                <w:b/>
                <w:u w:val="double"/>
              </w:rPr>
            </w:pPr>
            <w:r w:rsidRPr="00BC45A5">
              <w:rPr>
                <w:b/>
                <w:u w:val="double"/>
              </w:rPr>
              <w:t>Recommended</w:t>
            </w:r>
          </w:p>
        </w:tc>
      </w:tr>
      <w:tr w:rsidR="00783821" w:rsidRPr="00BC45A5" w14:paraId="6E78A1EE" w14:textId="77777777" w:rsidTr="00783821">
        <w:trPr>
          <w:trHeight w:hRule="exact" w:val="288"/>
        </w:trPr>
        <w:tc>
          <w:tcPr>
            <w:tcW w:w="2571" w:type="pct"/>
          </w:tcPr>
          <w:p w14:paraId="5D7C1D20" w14:textId="77777777" w:rsidR="00783821" w:rsidRPr="00BC45A5" w:rsidRDefault="00783821" w:rsidP="00FD1320">
            <w:pPr>
              <w:pStyle w:val="BodyText"/>
              <w:spacing w:after="0"/>
            </w:pPr>
          </w:p>
        </w:tc>
        <w:tc>
          <w:tcPr>
            <w:tcW w:w="776" w:type="pct"/>
          </w:tcPr>
          <w:p w14:paraId="7D764277" w14:textId="77777777" w:rsidR="00783821" w:rsidRPr="00BC45A5" w:rsidRDefault="00783821" w:rsidP="00FA719E">
            <w:pPr>
              <w:pStyle w:val="BodyText"/>
              <w:spacing w:after="0"/>
              <w:jc w:val="right"/>
            </w:pPr>
          </w:p>
        </w:tc>
        <w:tc>
          <w:tcPr>
            <w:tcW w:w="747" w:type="pct"/>
          </w:tcPr>
          <w:p w14:paraId="3CE0DA5F" w14:textId="77777777" w:rsidR="00783821" w:rsidRPr="00BC45A5" w:rsidRDefault="00783821" w:rsidP="00FA719E">
            <w:pPr>
              <w:pStyle w:val="BodyText"/>
              <w:spacing w:after="0"/>
              <w:jc w:val="right"/>
            </w:pPr>
          </w:p>
        </w:tc>
        <w:tc>
          <w:tcPr>
            <w:tcW w:w="906" w:type="pct"/>
          </w:tcPr>
          <w:p w14:paraId="19265431" w14:textId="77777777" w:rsidR="00783821" w:rsidRPr="00BC45A5" w:rsidRDefault="00783821" w:rsidP="00FA719E">
            <w:pPr>
              <w:pStyle w:val="BodyText"/>
              <w:spacing w:after="0"/>
              <w:jc w:val="right"/>
            </w:pPr>
          </w:p>
        </w:tc>
      </w:tr>
      <w:tr w:rsidR="00FD1320" w:rsidRPr="00BC45A5" w14:paraId="043621A5" w14:textId="77777777" w:rsidTr="00783821">
        <w:trPr>
          <w:trHeight w:hRule="exact" w:val="288"/>
        </w:trPr>
        <w:tc>
          <w:tcPr>
            <w:tcW w:w="2571" w:type="pct"/>
          </w:tcPr>
          <w:p w14:paraId="24E92844" w14:textId="77777777" w:rsidR="00FD1320" w:rsidRPr="00BC45A5" w:rsidRDefault="00FD1320" w:rsidP="00FD1320">
            <w:pPr>
              <w:pStyle w:val="BodyText"/>
              <w:spacing w:after="0"/>
            </w:pPr>
            <w:r w:rsidRPr="00BC45A5">
              <w:t>UPIS</w:t>
            </w:r>
          </w:p>
        </w:tc>
        <w:tc>
          <w:tcPr>
            <w:tcW w:w="776" w:type="pct"/>
          </w:tcPr>
          <w:p w14:paraId="1FBA7579" w14:textId="77777777" w:rsidR="00FD1320" w:rsidRPr="00BC45A5" w:rsidRDefault="00FD1320" w:rsidP="00FA719E">
            <w:pPr>
              <w:pStyle w:val="BodyText"/>
              <w:spacing w:after="0"/>
              <w:jc w:val="right"/>
            </w:pPr>
            <w:r w:rsidRPr="00BC45A5">
              <w:t>$5,706,971</w:t>
            </w:r>
          </w:p>
        </w:tc>
        <w:tc>
          <w:tcPr>
            <w:tcW w:w="747" w:type="pct"/>
          </w:tcPr>
          <w:p w14:paraId="4F396259" w14:textId="77777777" w:rsidR="00FD1320" w:rsidRPr="00BC45A5" w:rsidRDefault="00FD1320" w:rsidP="00FA719E">
            <w:pPr>
              <w:pStyle w:val="BodyText"/>
              <w:spacing w:after="0"/>
              <w:jc w:val="right"/>
            </w:pPr>
            <w:r w:rsidRPr="00BC45A5">
              <w:t>$0</w:t>
            </w:r>
          </w:p>
        </w:tc>
        <w:tc>
          <w:tcPr>
            <w:tcW w:w="906" w:type="pct"/>
          </w:tcPr>
          <w:p w14:paraId="677EBD6E" w14:textId="77777777" w:rsidR="00FD1320" w:rsidRPr="00BC45A5" w:rsidRDefault="00FD1320" w:rsidP="00FA719E">
            <w:pPr>
              <w:pStyle w:val="BodyText"/>
              <w:spacing w:after="0"/>
              <w:jc w:val="right"/>
            </w:pPr>
            <w:r w:rsidRPr="00BC45A5">
              <w:t>$5,706,971</w:t>
            </w:r>
          </w:p>
        </w:tc>
      </w:tr>
      <w:tr w:rsidR="00FD1320" w:rsidRPr="00BC45A5" w14:paraId="288FCC28" w14:textId="77777777" w:rsidTr="00783821">
        <w:trPr>
          <w:trHeight w:hRule="exact" w:val="288"/>
        </w:trPr>
        <w:tc>
          <w:tcPr>
            <w:tcW w:w="2571" w:type="pct"/>
          </w:tcPr>
          <w:p w14:paraId="2BB57402" w14:textId="77777777" w:rsidR="00FD1320" w:rsidRPr="00BC45A5" w:rsidRDefault="00FD1320" w:rsidP="00FD1320">
            <w:pPr>
              <w:pStyle w:val="BodyText"/>
              <w:spacing w:after="0"/>
            </w:pPr>
            <w:r w:rsidRPr="00BC45A5">
              <w:t>Land and Land Rights</w:t>
            </w:r>
          </w:p>
        </w:tc>
        <w:tc>
          <w:tcPr>
            <w:tcW w:w="776" w:type="pct"/>
          </w:tcPr>
          <w:p w14:paraId="6B304BFD" w14:textId="77777777" w:rsidR="00FD1320" w:rsidRPr="00BC45A5" w:rsidRDefault="00FD1320" w:rsidP="00FA719E">
            <w:pPr>
              <w:pStyle w:val="BodyText"/>
              <w:spacing w:after="0"/>
              <w:jc w:val="right"/>
            </w:pPr>
            <w:r w:rsidRPr="00BC45A5">
              <w:t>25,450</w:t>
            </w:r>
          </w:p>
        </w:tc>
        <w:tc>
          <w:tcPr>
            <w:tcW w:w="747" w:type="pct"/>
          </w:tcPr>
          <w:p w14:paraId="36E00BE4" w14:textId="77777777" w:rsidR="00FD1320" w:rsidRPr="00BC45A5" w:rsidRDefault="00FD1320" w:rsidP="00FA719E">
            <w:pPr>
              <w:pStyle w:val="BodyText"/>
              <w:spacing w:after="0"/>
              <w:jc w:val="right"/>
            </w:pPr>
            <w:r w:rsidRPr="00BC45A5">
              <w:t>0</w:t>
            </w:r>
          </w:p>
        </w:tc>
        <w:tc>
          <w:tcPr>
            <w:tcW w:w="906" w:type="pct"/>
          </w:tcPr>
          <w:p w14:paraId="4C3501B8" w14:textId="77777777" w:rsidR="00FD1320" w:rsidRPr="00BC45A5" w:rsidRDefault="00FD1320" w:rsidP="00FA719E">
            <w:pPr>
              <w:pStyle w:val="BodyText"/>
              <w:spacing w:after="0"/>
              <w:jc w:val="right"/>
            </w:pPr>
            <w:r w:rsidRPr="00BC45A5">
              <w:t>25,450</w:t>
            </w:r>
          </w:p>
        </w:tc>
      </w:tr>
      <w:tr w:rsidR="00FD1320" w:rsidRPr="00BC45A5" w14:paraId="5BB9AFCC" w14:textId="77777777" w:rsidTr="00783821">
        <w:trPr>
          <w:trHeight w:hRule="exact" w:val="288"/>
        </w:trPr>
        <w:tc>
          <w:tcPr>
            <w:tcW w:w="2571" w:type="pct"/>
          </w:tcPr>
          <w:p w14:paraId="2F97EBFB" w14:textId="77777777" w:rsidR="00FD1320" w:rsidRPr="00BC45A5" w:rsidRDefault="00FD1320" w:rsidP="00FD1320">
            <w:pPr>
              <w:pStyle w:val="BodyText"/>
              <w:spacing w:after="0"/>
            </w:pPr>
            <w:r w:rsidRPr="00BC45A5">
              <w:t>Accumulated Depreciation</w:t>
            </w:r>
          </w:p>
        </w:tc>
        <w:tc>
          <w:tcPr>
            <w:tcW w:w="776" w:type="pct"/>
          </w:tcPr>
          <w:p w14:paraId="7244C0AA" w14:textId="77777777" w:rsidR="00FD1320" w:rsidRPr="00BC45A5" w:rsidRDefault="00FD1320" w:rsidP="00FA719E">
            <w:pPr>
              <w:pStyle w:val="BodyText"/>
              <w:spacing w:after="0"/>
              <w:jc w:val="right"/>
            </w:pPr>
            <w:r w:rsidRPr="00BC45A5">
              <w:t>(1,811,851)</w:t>
            </w:r>
          </w:p>
        </w:tc>
        <w:tc>
          <w:tcPr>
            <w:tcW w:w="747" w:type="pct"/>
          </w:tcPr>
          <w:p w14:paraId="52A03AB5" w14:textId="77777777" w:rsidR="00FD1320" w:rsidRPr="00BC45A5" w:rsidRDefault="00FD1320" w:rsidP="00FA719E">
            <w:pPr>
              <w:pStyle w:val="BodyText"/>
              <w:spacing w:after="0"/>
              <w:jc w:val="right"/>
            </w:pPr>
            <w:r w:rsidRPr="00BC45A5">
              <w:t>0</w:t>
            </w:r>
          </w:p>
        </w:tc>
        <w:tc>
          <w:tcPr>
            <w:tcW w:w="906" w:type="pct"/>
          </w:tcPr>
          <w:p w14:paraId="67F922D2" w14:textId="77777777" w:rsidR="00FD1320" w:rsidRPr="00BC45A5" w:rsidRDefault="00FD1320" w:rsidP="00FA719E">
            <w:pPr>
              <w:pStyle w:val="BodyText"/>
              <w:spacing w:after="0"/>
              <w:jc w:val="right"/>
            </w:pPr>
            <w:r w:rsidRPr="00BC45A5">
              <w:t>(1,811,851)</w:t>
            </w:r>
          </w:p>
        </w:tc>
      </w:tr>
      <w:tr w:rsidR="00FD1320" w:rsidRPr="00BC45A5" w14:paraId="3A362DC1" w14:textId="77777777" w:rsidTr="00783821">
        <w:trPr>
          <w:trHeight w:hRule="exact" w:val="288"/>
        </w:trPr>
        <w:tc>
          <w:tcPr>
            <w:tcW w:w="2571" w:type="pct"/>
          </w:tcPr>
          <w:p w14:paraId="7D9A1952" w14:textId="77777777" w:rsidR="00FD1320" w:rsidRPr="00BC45A5" w:rsidRDefault="00FD1320" w:rsidP="00FD1320">
            <w:pPr>
              <w:pStyle w:val="BodyText"/>
              <w:spacing w:after="0"/>
            </w:pPr>
            <w:r w:rsidRPr="00BC45A5">
              <w:t>CIAC</w:t>
            </w:r>
          </w:p>
        </w:tc>
        <w:tc>
          <w:tcPr>
            <w:tcW w:w="776" w:type="pct"/>
          </w:tcPr>
          <w:p w14:paraId="1BCA546E" w14:textId="77777777" w:rsidR="00FD1320" w:rsidRPr="00BC45A5" w:rsidRDefault="00FD1320" w:rsidP="00FA719E">
            <w:pPr>
              <w:pStyle w:val="BodyText"/>
              <w:spacing w:after="0"/>
              <w:jc w:val="right"/>
            </w:pPr>
            <w:r w:rsidRPr="00BC45A5">
              <w:t>(998,242)</w:t>
            </w:r>
          </w:p>
        </w:tc>
        <w:tc>
          <w:tcPr>
            <w:tcW w:w="747" w:type="pct"/>
          </w:tcPr>
          <w:p w14:paraId="3C15BA55" w14:textId="77777777" w:rsidR="00FD1320" w:rsidRPr="00BC45A5" w:rsidRDefault="00FD1320" w:rsidP="00FA719E">
            <w:pPr>
              <w:pStyle w:val="BodyText"/>
              <w:spacing w:after="0"/>
              <w:jc w:val="right"/>
            </w:pPr>
            <w:r w:rsidRPr="00BC45A5">
              <w:t>0</w:t>
            </w:r>
          </w:p>
        </w:tc>
        <w:tc>
          <w:tcPr>
            <w:tcW w:w="906" w:type="pct"/>
          </w:tcPr>
          <w:p w14:paraId="289A1577" w14:textId="77777777" w:rsidR="00FD1320" w:rsidRPr="00BC45A5" w:rsidRDefault="00FD1320" w:rsidP="00FA719E">
            <w:pPr>
              <w:pStyle w:val="BodyText"/>
              <w:spacing w:after="0"/>
              <w:jc w:val="right"/>
            </w:pPr>
            <w:r w:rsidRPr="00BC45A5">
              <w:t>(998,242)</w:t>
            </w:r>
          </w:p>
        </w:tc>
      </w:tr>
      <w:tr w:rsidR="00FD1320" w:rsidRPr="00BC45A5" w14:paraId="1BBF5A43" w14:textId="77777777" w:rsidTr="00783821">
        <w:trPr>
          <w:trHeight w:hRule="exact" w:val="288"/>
        </w:trPr>
        <w:tc>
          <w:tcPr>
            <w:tcW w:w="2571" w:type="pct"/>
          </w:tcPr>
          <w:p w14:paraId="4B860F71" w14:textId="77777777" w:rsidR="00FD1320" w:rsidRPr="00BC45A5" w:rsidRDefault="00FD1320" w:rsidP="00FD1320">
            <w:pPr>
              <w:pStyle w:val="BodyText"/>
              <w:spacing w:after="0"/>
            </w:pPr>
            <w:r w:rsidRPr="00BC45A5">
              <w:t>Amortization of CIAC</w:t>
            </w:r>
          </w:p>
        </w:tc>
        <w:tc>
          <w:tcPr>
            <w:tcW w:w="776" w:type="pct"/>
          </w:tcPr>
          <w:p w14:paraId="710B4315" w14:textId="77777777" w:rsidR="00FD1320" w:rsidRPr="00BC45A5" w:rsidRDefault="00FD1320" w:rsidP="00FA719E">
            <w:pPr>
              <w:pStyle w:val="BodyText"/>
              <w:spacing w:after="0"/>
              <w:jc w:val="right"/>
            </w:pPr>
            <w:r w:rsidRPr="00BC45A5">
              <w:t>715,511</w:t>
            </w:r>
          </w:p>
        </w:tc>
        <w:tc>
          <w:tcPr>
            <w:tcW w:w="747" w:type="pct"/>
          </w:tcPr>
          <w:p w14:paraId="58195F15" w14:textId="77777777" w:rsidR="00FD1320" w:rsidRPr="00BC45A5" w:rsidRDefault="00FD1320" w:rsidP="00FA719E">
            <w:pPr>
              <w:pStyle w:val="BodyText"/>
              <w:spacing w:after="0"/>
              <w:jc w:val="right"/>
            </w:pPr>
            <w:r w:rsidRPr="00BC45A5">
              <w:t>0</w:t>
            </w:r>
          </w:p>
        </w:tc>
        <w:tc>
          <w:tcPr>
            <w:tcW w:w="906" w:type="pct"/>
          </w:tcPr>
          <w:p w14:paraId="60619C8B" w14:textId="77777777" w:rsidR="00FD1320" w:rsidRPr="00BC45A5" w:rsidRDefault="00FD1320" w:rsidP="00FA719E">
            <w:pPr>
              <w:pStyle w:val="BodyText"/>
              <w:spacing w:after="0"/>
              <w:jc w:val="right"/>
            </w:pPr>
            <w:r w:rsidRPr="00BC45A5">
              <w:t>715,511</w:t>
            </w:r>
          </w:p>
        </w:tc>
      </w:tr>
      <w:tr w:rsidR="00FD1320" w:rsidRPr="00BC45A5" w14:paraId="07E77BB8" w14:textId="77777777" w:rsidTr="00783821">
        <w:trPr>
          <w:trHeight w:hRule="exact" w:val="288"/>
        </w:trPr>
        <w:tc>
          <w:tcPr>
            <w:tcW w:w="2571" w:type="pct"/>
          </w:tcPr>
          <w:p w14:paraId="16F6870C" w14:textId="77777777" w:rsidR="00FD1320" w:rsidRPr="00BC45A5" w:rsidRDefault="00FD1320" w:rsidP="00FD1320">
            <w:pPr>
              <w:pStyle w:val="BodyText"/>
              <w:spacing w:after="0"/>
            </w:pPr>
            <w:r w:rsidRPr="00BC45A5">
              <w:t>Acquisition Adjustment</w:t>
            </w:r>
          </w:p>
        </w:tc>
        <w:tc>
          <w:tcPr>
            <w:tcW w:w="776" w:type="pct"/>
          </w:tcPr>
          <w:p w14:paraId="0AA78E83" w14:textId="77777777" w:rsidR="00FD1320" w:rsidRPr="00BC45A5" w:rsidRDefault="00FD1320" w:rsidP="00FA719E">
            <w:pPr>
              <w:pStyle w:val="BodyText"/>
              <w:spacing w:after="0"/>
              <w:jc w:val="right"/>
            </w:pPr>
            <w:r w:rsidRPr="00BC45A5">
              <w:t>(809,041)</w:t>
            </w:r>
          </w:p>
        </w:tc>
        <w:tc>
          <w:tcPr>
            <w:tcW w:w="747" w:type="pct"/>
          </w:tcPr>
          <w:p w14:paraId="5912DF13" w14:textId="77777777" w:rsidR="00FD1320" w:rsidRPr="00BC45A5" w:rsidRDefault="00FD1320" w:rsidP="00FA719E">
            <w:pPr>
              <w:pStyle w:val="BodyText"/>
              <w:spacing w:after="0"/>
              <w:jc w:val="right"/>
            </w:pPr>
            <w:r w:rsidRPr="00BC45A5">
              <w:t>0</w:t>
            </w:r>
          </w:p>
        </w:tc>
        <w:tc>
          <w:tcPr>
            <w:tcW w:w="906" w:type="pct"/>
          </w:tcPr>
          <w:p w14:paraId="4404D18A" w14:textId="77777777" w:rsidR="00FD1320" w:rsidRPr="00BC45A5" w:rsidRDefault="00FD1320" w:rsidP="00FA719E">
            <w:pPr>
              <w:pStyle w:val="BodyText"/>
              <w:spacing w:after="0"/>
              <w:jc w:val="right"/>
            </w:pPr>
            <w:r w:rsidRPr="00BC45A5">
              <w:t>(809,041)</w:t>
            </w:r>
          </w:p>
        </w:tc>
      </w:tr>
      <w:tr w:rsidR="00FD1320" w:rsidRPr="00BC45A5" w14:paraId="56BBA11A" w14:textId="77777777" w:rsidTr="00783821">
        <w:trPr>
          <w:trHeight w:hRule="exact" w:val="288"/>
        </w:trPr>
        <w:tc>
          <w:tcPr>
            <w:tcW w:w="2571" w:type="pct"/>
          </w:tcPr>
          <w:p w14:paraId="5681FA7D" w14:textId="77777777" w:rsidR="00FD1320" w:rsidRPr="00BC45A5" w:rsidRDefault="00FD1320" w:rsidP="00FD1320">
            <w:pPr>
              <w:pStyle w:val="BodyText"/>
              <w:spacing w:after="0"/>
            </w:pPr>
            <w:r w:rsidRPr="00BC45A5">
              <w:t>Accumulated Amortization – Acquisition Adj. aDjustment</w:t>
            </w:r>
          </w:p>
        </w:tc>
        <w:tc>
          <w:tcPr>
            <w:tcW w:w="776" w:type="pct"/>
          </w:tcPr>
          <w:p w14:paraId="53737389" w14:textId="77777777" w:rsidR="00FD1320" w:rsidRPr="00BC45A5" w:rsidRDefault="00FD1320" w:rsidP="00FA719E">
            <w:pPr>
              <w:pStyle w:val="BodyText"/>
              <w:spacing w:after="0"/>
              <w:jc w:val="right"/>
            </w:pPr>
            <w:r w:rsidRPr="00BC45A5">
              <w:t>516,491</w:t>
            </w:r>
          </w:p>
        </w:tc>
        <w:tc>
          <w:tcPr>
            <w:tcW w:w="747" w:type="pct"/>
          </w:tcPr>
          <w:p w14:paraId="0F243EB7" w14:textId="77777777" w:rsidR="00FD1320" w:rsidRPr="00BC45A5" w:rsidRDefault="00FD1320" w:rsidP="00FA719E">
            <w:pPr>
              <w:pStyle w:val="BodyText"/>
              <w:spacing w:after="0"/>
              <w:jc w:val="right"/>
            </w:pPr>
            <w:r w:rsidRPr="00BC45A5">
              <w:t>0</w:t>
            </w:r>
          </w:p>
        </w:tc>
        <w:tc>
          <w:tcPr>
            <w:tcW w:w="906" w:type="pct"/>
          </w:tcPr>
          <w:p w14:paraId="7C86B430" w14:textId="77777777" w:rsidR="00FD1320" w:rsidRPr="00BC45A5" w:rsidRDefault="00FD1320" w:rsidP="00FA719E">
            <w:pPr>
              <w:pStyle w:val="BodyText"/>
              <w:spacing w:after="0"/>
              <w:jc w:val="right"/>
            </w:pPr>
            <w:r w:rsidRPr="00BC45A5">
              <w:t>516,491</w:t>
            </w:r>
          </w:p>
        </w:tc>
      </w:tr>
      <w:tr w:rsidR="00FD1320" w:rsidRPr="00BC45A5" w14:paraId="660CBE4C" w14:textId="77777777" w:rsidTr="00783821">
        <w:trPr>
          <w:trHeight w:hRule="exact" w:val="288"/>
        </w:trPr>
        <w:tc>
          <w:tcPr>
            <w:tcW w:w="2571" w:type="pct"/>
          </w:tcPr>
          <w:p w14:paraId="77205276" w14:textId="77777777" w:rsidR="00FD1320" w:rsidRPr="00BC45A5" w:rsidRDefault="00FD1320" w:rsidP="00FD1320">
            <w:pPr>
              <w:pStyle w:val="BodyText"/>
              <w:spacing w:after="0"/>
            </w:pPr>
            <w:r w:rsidRPr="00BC45A5">
              <w:t>Working Capital Allowance</w:t>
            </w:r>
          </w:p>
        </w:tc>
        <w:tc>
          <w:tcPr>
            <w:tcW w:w="776" w:type="pct"/>
          </w:tcPr>
          <w:p w14:paraId="2E0867EA" w14:textId="77777777" w:rsidR="00FD1320" w:rsidRPr="00BC45A5" w:rsidRDefault="00FD1320" w:rsidP="00FA719E">
            <w:pPr>
              <w:pStyle w:val="BodyText"/>
              <w:spacing w:after="0"/>
              <w:jc w:val="right"/>
              <w:rPr>
                <w:u w:val="single"/>
              </w:rPr>
            </w:pPr>
            <w:r w:rsidRPr="00BC45A5">
              <w:rPr>
                <w:u w:val="single"/>
              </w:rPr>
              <w:t>46,819</w:t>
            </w:r>
          </w:p>
        </w:tc>
        <w:tc>
          <w:tcPr>
            <w:tcW w:w="747" w:type="pct"/>
          </w:tcPr>
          <w:p w14:paraId="138736FB" w14:textId="77777777" w:rsidR="00FD1320" w:rsidRPr="00BC45A5" w:rsidRDefault="00FD1320" w:rsidP="00FA719E">
            <w:pPr>
              <w:pStyle w:val="BodyText"/>
              <w:spacing w:after="0"/>
              <w:jc w:val="right"/>
              <w:rPr>
                <w:u w:val="single"/>
              </w:rPr>
            </w:pPr>
            <w:r w:rsidRPr="00BC45A5">
              <w:rPr>
                <w:u w:val="single"/>
              </w:rPr>
              <w:t>(47)</w:t>
            </w:r>
          </w:p>
        </w:tc>
        <w:tc>
          <w:tcPr>
            <w:tcW w:w="906" w:type="pct"/>
          </w:tcPr>
          <w:p w14:paraId="4554ECC9" w14:textId="77777777" w:rsidR="00FD1320" w:rsidRPr="00BC45A5" w:rsidRDefault="00FD1320" w:rsidP="00FA719E">
            <w:pPr>
              <w:pStyle w:val="BodyText"/>
              <w:spacing w:after="0"/>
              <w:jc w:val="right"/>
              <w:rPr>
                <w:u w:val="single"/>
              </w:rPr>
            </w:pPr>
            <w:r w:rsidRPr="00BC45A5">
              <w:rPr>
                <w:u w:val="single"/>
              </w:rPr>
              <w:t>46,772</w:t>
            </w:r>
          </w:p>
        </w:tc>
      </w:tr>
      <w:tr w:rsidR="00FD1320" w:rsidRPr="00BC45A5" w14:paraId="17CDE2E4" w14:textId="77777777" w:rsidTr="00783821">
        <w:trPr>
          <w:trHeight w:hRule="exact" w:val="288"/>
        </w:trPr>
        <w:tc>
          <w:tcPr>
            <w:tcW w:w="2571" w:type="pct"/>
          </w:tcPr>
          <w:p w14:paraId="11ED5D4D" w14:textId="77777777" w:rsidR="00FD1320" w:rsidRPr="00BC45A5" w:rsidRDefault="00FD1320" w:rsidP="00FD1320">
            <w:pPr>
              <w:pStyle w:val="BodyText"/>
              <w:spacing w:after="0"/>
            </w:pPr>
            <w:r w:rsidRPr="00BC45A5">
              <w:t>Total Rate Base</w:t>
            </w:r>
          </w:p>
        </w:tc>
        <w:tc>
          <w:tcPr>
            <w:tcW w:w="776" w:type="pct"/>
          </w:tcPr>
          <w:p w14:paraId="5A2117D5" w14:textId="77777777" w:rsidR="00FD1320" w:rsidRPr="00BC45A5" w:rsidRDefault="00FD1320" w:rsidP="00FA719E">
            <w:pPr>
              <w:pStyle w:val="BodyText"/>
              <w:spacing w:after="0"/>
              <w:jc w:val="right"/>
              <w:rPr>
                <w:u w:val="double"/>
              </w:rPr>
            </w:pPr>
            <w:r w:rsidRPr="00BC45A5">
              <w:rPr>
                <w:u w:val="double"/>
              </w:rPr>
              <w:t>$3,392,108</w:t>
            </w:r>
          </w:p>
        </w:tc>
        <w:tc>
          <w:tcPr>
            <w:tcW w:w="747" w:type="pct"/>
          </w:tcPr>
          <w:p w14:paraId="429C1D72" w14:textId="77777777" w:rsidR="00FD1320" w:rsidRPr="00BC45A5" w:rsidRDefault="00FD1320" w:rsidP="00FA719E">
            <w:pPr>
              <w:pStyle w:val="BodyText"/>
              <w:spacing w:after="0"/>
              <w:jc w:val="right"/>
              <w:rPr>
                <w:u w:val="double"/>
              </w:rPr>
            </w:pPr>
            <w:r w:rsidRPr="00BC45A5">
              <w:rPr>
                <w:u w:val="double"/>
              </w:rPr>
              <w:t>($47)</w:t>
            </w:r>
          </w:p>
        </w:tc>
        <w:tc>
          <w:tcPr>
            <w:tcW w:w="906" w:type="pct"/>
          </w:tcPr>
          <w:p w14:paraId="7A227ACC" w14:textId="77777777" w:rsidR="00FD1320" w:rsidRPr="00BC45A5" w:rsidRDefault="00FD1320" w:rsidP="00FA719E">
            <w:pPr>
              <w:pStyle w:val="BodyText"/>
              <w:spacing w:after="0"/>
              <w:jc w:val="right"/>
              <w:rPr>
                <w:u w:val="double"/>
              </w:rPr>
            </w:pPr>
            <w:r w:rsidRPr="00BC45A5">
              <w:rPr>
                <w:u w:val="double"/>
              </w:rPr>
              <w:t>$3,392,061</w:t>
            </w:r>
          </w:p>
        </w:tc>
      </w:tr>
      <w:tr w:rsidR="00FD1320" w:rsidRPr="00BC45A5" w14:paraId="396C1BD8" w14:textId="77777777" w:rsidTr="00783821">
        <w:trPr>
          <w:trHeight w:hRule="exact" w:val="288"/>
        </w:trPr>
        <w:tc>
          <w:tcPr>
            <w:tcW w:w="2571" w:type="pct"/>
          </w:tcPr>
          <w:p w14:paraId="50860531" w14:textId="77777777" w:rsidR="00FD1320" w:rsidRPr="00BC45A5" w:rsidRDefault="00FD1320" w:rsidP="00FD1320">
            <w:pPr>
              <w:pStyle w:val="BodyText"/>
              <w:spacing w:after="0"/>
            </w:pPr>
          </w:p>
        </w:tc>
        <w:tc>
          <w:tcPr>
            <w:tcW w:w="776" w:type="pct"/>
          </w:tcPr>
          <w:p w14:paraId="408203C4" w14:textId="77777777" w:rsidR="00FD1320" w:rsidRPr="00BC45A5" w:rsidRDefault="00FD1320" w:rsidP="00FA719E">
            <w:pPr>
              <w:pStyle w:val="BodyText"/>
              <w:spacing w:after="0"/>
              <w:jc w:val="right"/>
            </w:pPr>
          </w:p>
        </w:tc>
        <w:tc>
          <w:tcPr>
            <w:tcW w:w="747" w:type="pct"/>
          </w:tcPr>
          <w:p w14:paraId="56D73D4F" w14:textId="77777777" w:rsidR="00FD1320" w:rsidRPr="00BC45A5" w:rsidRDefault="00FD1320" w:rsidP="00FA719E">
            <w:pPr>
              <w:pStyle w:val="BodyText"/>
              <w:spacing w:after="0"/>
              <w:jc w:val="right"/>
            </w:pPr>
          </w:p>
        </w:tc>
        <w:tc>
          <w:tcPr>
            <w:tcW w:w="906" w:type="pct"/>
          </w:tcPr>
          <w:p w14:paraId="1A57E801" w14:textId="77777777" w:rsidR="00FD1320" w:rsidRPr="00BC45A5" w:rsidRDefault="00FD1320" w:rsidP="00FA719E">
            <w:pPr>
              <w:pStyle w:val="BodyText"/>
              <w:spacing w:after="0"/>
              <w:jc w:val="right"/>
            </w:pPr>
          </w:p>
        </w:tc>
      </w:tr>
      <w:tr w:rsidR="00FD1320" w:rsidRPr="00BC45A5" w14:paraId="667E4488" w14:textId="77777777" w:rsidTr="00783821">
        <w:trPr>
          <w:trHeight w:hRule="exact" w:val="288"/>
        </w:trPr>
        <w:tc>
          <w:tcPr>
            <w:tcW w:w="2571" w:type="pct"/>
          </w:tcPr>
          <w:p w14:paraId="03751121" w14:textId="77777777" w:rsidR="00FD1320" w:rsidRPr="00BC45A5" w:rsidRDefault="00FD1320" w:rsidP="00FD1320">
            <w:pPr>
              <w:pStyle w:val="BodyText"/>
              <w:spacing w:after="0"/>
            </w:pPr>
            <w:r w:rsidRPr="00BC45A5">
              <w:t>Weighted Cost of Capital</w:t>
            </w:r>
          </w:p>
        </w:tc>
        <w:tc>
          <w:tcPr>
            <w:tcW w:w="776" w:type="pct"/>
          </w:tcPr>
          <w:p w14:paraId="3D1EC26E" w14:textId="77777777" w:rsidR="00FD1320" w:rsidRPr="00BC45A5" w:rsidRDefault="00FD1320" w:rsidP="00FA719E">
            <w:pPr>
              <w:pStyle w:val="BodyText"/>
              <w:spacing w:after="0"/>
              <w:jc w:val="right"/>
            </w:pPr>
            <w:r w:rsidRPr="00BC45A5">
              <w:t>6.87%</w:t>
            </w:r>
          </w:p>
        </w:tc>
        <w:tc>
          <w:tcPr>
            <w:tcW w:w="747" w:type="pct"/>
          </w:tcPr>
          <w:p w14:paraId="6015CC94" w14:textId="77777777" w:rsidR="00FD1320" w:rsidRPr="00BC45A5" w:rsidRDefault="00FD1320" w:rsidP="00FA719E">
            <w:pPr>
              <w:pStyle w:val="BodyText"/>
              <w:spacing w:after="0"/>
              <w:jc w:val="right"/>
            </w:pPr>
          </w:p>
        </w:tc>
        <w:tc>
          <w:tcPr>
            <w:tcW w:w="906" w:type="pct"/>
          </w:tcPr>
          <w:p w14:paraId="3F5622B5" w14:textId="77777777" w:rsidR="00FD1320" w:rsidRPr="00BC45A5" w:rsidRDefault="00FD1320" w:rsidP="00FA719E">
            <w:pPr>
              <w:pStyle w:val="BodyText"/>
              <w:spacing w:after="0"/>
              <w:jc w:val="right"/>
            </w:pPr>
            <w:r w:rsidRPr="00BC45A5">
              <w:t>6.61%</w:t>
            </w:r>
          </w:p>
        </w:tc>
      </w:tr>
      <w:tr w:rsidR="00FD1320" w:rsidRPr="00BC45A5" w14:paraId="16B870AE" w14:textId="77777777" w:rsidTr="00783821">
        <w:trPr>
          <w:trHeight w:hRule="exact" w:val="288"/>
        </w:trPr>
        <w:tc>
          <w:tcPr>
            <w:tcW w:w="2571" w:type="pct"/>
          </w:tcPr>
          <w:p w14:paraId="1517F9E3" w14:textId="77777777" w:rsidR="00FD1320" w:rsidRPr="00BC45A5" w:rsidRDefault="00FD1320" w:rsidP="00FD1320">
            <w:pPr>
              <w:pStyle w:val="BodyText"/>
              <w:spacing w:after="0"/>
            </w:pPr>
          </w:p>
        </w:tc>
        <w:tc>
          <w:tcPr>
            <w:tcW w:w="776" w:type="pct"/>
          </w:tcPr>
          <w:p w14:paraId="53DA4332" w14:textId="77777777" w:rsidR="00FD1320" w:rsidRPr="00BC45A5" w:rsidRDefault="00FD1320" w:rsidP="00FA719E">
            <w:pPr>
              <w:pStyle w:val="BodyText"/>
              <w:spacing w:after="0"/>
              <w:jc w:val="right"/>
            </w:pPr>
          </w:p>
        </w:tc>
        <w:tc>
          <w:tcPr>
            <w:tcW w:w="747" w:type="pct"/>
          </w:tcPr>
          <w:p w14:paraId="7750A4CF" w14:textId="77777777" w:rsidR="00FD1320" w:rsidRPr="00BC45A5" w:rsidRDefault="00FD1320" w:rsidP="00FA719E">
            <w:pPr>
              <w:pStyle w:val="BodyText"/>
              <w:spacing w:after="0"/>
              <w:jc w:val="right"/>
            </w:pPr>
          </w:p>
        </w:tc>
        <w:tc>
          <w:tcPr>
            <w:tcW w:w="906" w:type="pct"/>
          </w:tcPr>
          <w:p w14:paraId="6BCF9C9F" w14:textId="77777777" w:rsidR="00FD1320" w:rsidRPr="00BC45A5" w:rsidRDefault="00FD1320" w:rsidP="00FA719E">
            <w:pPr>
              <w:pStyle w:val="BodyText"/>
              <w:spacing w:after="0"/>
              <w:jc w:val="right"/>
            </w:pPr>
          </w:p>
        </w:tc>
      </w:tr>
      <w:tr w:rsidR="00FD1320" w:rsidRPr="00BC45A5" w14:paraId="6A295720" w14:textId="77777777" w:rsidTr="00783821">
        <w:trPr>
          <w:trHeight w:hRule="exact" w:val="288"/>
        </w:trPr>
        <w:tc>
          <w:tcPr>
            <w:tcW w:w="2571" w:type="pct"/>
          </w:tcPr>
          <w:p w14:paraId="3CC792DC" w14:textId="77777777" w:rsidR="00FD1320" w:rsidRPr="00BC45A5" w:rsidRDefault="00FD1320" w:rsidP="00FD1320">
            <w:pPr>
              <w:pStyle w:val="BodyText"/>
              <w:spacing w:after="0"/>
            </w:pPr>
            <w:r w:rsidRPr="00BC45A5">
              <w:t>Return on Rate Base</w:t>
            </w:r>
          </w:p>
        </w:tc>
        <w:tc>
          <w:tcPr>
            <w:tcW w:w="776" w:type="pct"/>
          </w:tcPr>
          <w:p w14:paraId="4F59DEFB" w14:textId="77777777" w:rsidR="00FD1320" w:rsidRPr="00BC45A5" w:rsidRDefault="00FD1320" w:rsidP="00FA719E">
            <w:pPr>
              <w:pStyle w:val="BodyText"/>
              <w:spacing w:after="0"/>
              <w:jc w:val="right"/>
            </w:pPr>
            <w:r w:rsidRPr="00BC45A5">
              <w:t>$233,038</w:t>
            </w:r>
          </w:p>
        </w:tc>
        <w:tc>
          <w:tcPr>
            <w:tcW w:w="747" w:type="pct"/>
          </w:tcPr>
          <w:p w14:paraId="45CC33F3" w14:textId="77777777" w:rsidR="00FD1320" w:rsidRPr="00BC45A5" w:rsidRDefault="00FD1320" w:rsidP="00FA719E">
            <w:pPr>
              <w:pStyle w:val="BodyText"/>
              <w:spacing w:after="0"/>
              <w:jc w:val="right"/>
            </w:pPr>
          </w:p>
        </w:tc>
        <w:tc>
          <w:tcPr>
            <w:tcW w:w="906" w:type="pct"/>
          </w:tcPr>
          <w:p w14:paraId="45F1D947" w14:textId="77777777" w:rsidR="00FD1320" w:rsidRPr="00BC45A5" w:rsidRDefault="00FD1320" w:rsidP="00FA719E">
            <w:pPr>
              <w:pStyle w:val="BodyText"/>
              <w:spacing w:after="0"/>
              <w:jc w:val="right"/>
            </w:pPr>
            <w:r w:rsidRPr="00BC45A5">
              <w:t>$224,061</w:t>
            </w:r>
          </w:p>
        </w:tc>
      </w:tr>
      <w:tr w:rsidR="00FD1320" w:rsidRPr="00BC45A5" w14:paraId="42601B5E" w14:textId="77777777" w:rsidTr="00783821">
        <w:trPr>
          <w:trHeight w:hRule="exact" w:val="288"/>
        </w:trPr>
        <w:tc>
          <w:tcPr>
            <w:tcW w:w="2571" w:type="pct"/>
          </w:tcPr>
          <w:p w14:paraId="4F005AC3" w14:textId="77777777" w:rsidR="00FD1320" w:rsidRPr="00BC45A5" w:rsidRDefault="00FD1320" w:rsidP="00FD1320">
            <w:pPr>
              <w:pStyle w:val="BodyText"/>
              <w:spacing w:after="0"/>
            </w:pPr>
          </w:p>
        </w:tc>
        <w:tc>
          <w:tcPr>
            <w:tcW w:w="776" w:type="pct"/>
          </w:tcPr>
          <w:p w14:paraId="5BA6D982" w14:textId="77777777" w:rsidR="00FD1320" w:rsidRPr="00BC45A5" w:rsidRDefault="00FD1320" w:rsidP="00FA719E">
            <w:pPr>
              <w:pStyle w:val="BodyText"/>
              <w:spacing w:after="0"/>
              <w:jc w:val="right"/>
            </w:pPr>
          </w:p>
        </w:tc>
        <w:tc>
          <w:tcPr>
            <w:tcW w:w="747" w:type="pct"/>
          </w:tcPr>
          <w:p w14:paraId="2AF334EF" w14:textId="77777777" w:rsidR="00FD1320" w:rsidRPr="00BC45A5" w:rsidRDefault="00FD1320" w:rsidP="00FA719E">
            <w:pPr>
              <w:pStyle w:val="BodyText"/>
              <w:spacing w:after="0"/>
              <w:jc w:val="right"/>
            </w:pPr>
          </w:p>
        </w:tc>
        <w:tc>
          <w:tcPr>
            <w:tcW w:w="906" w:type="pct"/>
          </w:tcPr>
          <w:p w14:paraId="4F426D18" w14:textId="77777777" w:rsidR="00FD1320" w:rsidRPr="00BC45A5" w:rsidRDefault="00FD1320" w:rsidP="00FA719E">
            <w:pPr>
              <w:pStyle w:val="BodyText"/>
              <w:spacing w:after="0"/>
              <w:jc w:val="right"/>
            </w:pPr>
          </w:p>
        </w:tc>
      </w:tr>
      <w:tr w:rsidR="00FD1320" w:rsidRPr="00BC45A5" w14:paraId="2F3ED1A7" w14:textId="77777777" w:rsidTr="00783821">
        <w:trPr>
          <w:trHeight w:hRule="exact" w:val="288"/>
        </w:trPr>
        <w:tc>
          <w:tcPr>
            <w:tcW w:w="2571" w:type="pct"/>
          </w:tcPr>
          <w:p w14:paraId="7C06C354" w14:textId="77777777" w:rsidR="00FD1320" w:rsidRPr="00BC45A5" w:rsidRDefault="00FD1320" w:rsidP="00FD1320">
            <w:pPr>
              <w:pStyle w:val="BodyText"/>
              <w:spacing w:after="0"/>
            </w:pPr>
            <w:r w:rsidRPr="00BC45A5">
              <w:t>Operation and Maintenance</w:t>
            </w:r>
          </w:p>
        </w:tc>
        <w:tc>
          <w:tcPr>
            <w:tcW w:w="776" w:type="pct"/>
          </w:tcPr>
          <w:p w14:paraId="2A807A15" w14:textId="77777777" w:rsidR="00FD1320" w:rsidRPr="00BC45A5" w:rsidRDefault="00FD1320" w:rsidP="00FA719E">
            <w:pPr>
              <w:pStyle w:val="BodyText"/>
              <w:spacing w:after="0"/>
              <w:jc w:val="right"/>
            </w:pPr>
            <w:r w:rsidRPr="00BC45A5">
              <w:t>$374,550</w:t>
            </w:r>
          </w:p>
        </w:tc>
        <w:tc>
          <w:tcPr>
            <w:tcW w:w="747" w:type="pct"/>
          </w:tcPr>
          <w:p w14:paraId="1DD8482E" w14:textId="77777777" w:rsidR="00FD1320" w:rsidRPr="00BC45A5" w:rsidRDefault="00FD1320" w:rsidP="00C663C8">
            <w:pPr>
              <w:pStyle w:val="BodyText"/>
              <w:spacing w:after="0"/>
              <w:jc w:val="right"/>
            </w:pPr>
            <w:r w:rsidRPr="00BC45A5">
              <w:t>$</w:t>
            </w:r>
            <w:r w:rsidR="001C0450" w:rsidRPr="00BC45A5">
              <w:t>4</w:t>
            </w:r>
            <w:r w:rsidR="00C663C8" w:rsidRPr="00BC45A5">
              <w:t>7</w:t>
            </w:r>
            <w:r w:rsidR="001C0450" w:rsidRPr="00BC45A5">
              <w:t>6</w:t>
            </w:r>
          </w:p>
        </w:tc>
        <w:tc>
          <w:tcPr>
            <w:tcW w:w="906" w:type="pct"/>
          </w:tcPr>
          <w:p w14:paraId="0D55CA4E" w14:textId="77777777" w:rsidR="00FD1320" w:rsidRPr="00BC45A5" w:rsidRDefault="001C0450" w:rsidP="00C663C8">
            <w:pPr>
              <w:pStyle w:val="BodyText"/>
              <w:spacing w:after="0"/>
              <w:jc w:val="right"/>
            </w:pPr>
            <w:r w:rsidRPr="00BC45A5">
              <w:t>$37</w:t>
            </w:r>
            <w:r w:rsidR="00C663C8" w:rsidRPr="00BC45A5">
              <w:t>5,026</w:t>
            </w:r>
          </w:p>
        </w:tc>
      </w:tr>
      <w:tr w:rsidR="00FD1320" w:rsidRPr="00BC45A5" w14:paraId="2640E187" w14:textId="77777777" w:rsidTr="00783821">
        <w:trPr>
          <w:trHeight w:hRule="exact" w:val="288"/>
        </w:trPr>
        <w:tc>
          <w:tcPr>
            <w:tcW w:w="2571" w:type="pct"/>
          </w:tcPr>
          <w:p w14:paraId="17FDB9CE" w14:textId="77777777" w:rsidR="00FD1320" w:rsidRPr="00BC45A5" w:rsidRDefault="00FD1320" w:rsidP="00FD1320">
            <w:pPr>
              <w:pStyle w:val="BodyText"/>
              <w:spacing w:after="0"/>
            </w:pPr>
            <w:r w:rsidRPr="00BC45A5">
              <w:t>Depreciation</w:t>
            </w:r>
          </w:p>
        </w:tc>
        <w:tc>
          <w:tcPr>
            <w:tcW w:w="776" w:type="pct"/>
          </w:tcPr>
          <w:p w14:paraId="7BCDC7E8" w14:textId="77777777" w:rsidR="00FD1320" w:rsidRPr="00BC45A5" w:rsidRDefault="00FD1320" w:rsidP="00FA719E">
            <w:pPr>
              <w:pStyle w:val="BodyText"/>
              <w:spacing w:after="0"/>
              <w:jc w:val="right"/>
            </w:pPr>
            <w:r w:rsidRPr="00BC45A5">
              <w:t>199,770</w:t>
            </w:r>
          </w:p>
        </w:tc>
        <w:tc>
          <w:tcPr>
            <w:tcW w:w="747" w:type="pct"/>
          </w:tcPr>
          <w:p w14:paraId="207B18B4" w14:textId="77777777" w:rsidR="00FD1320" w:rsidRPr="00BC45A5" w:rsidRDefault="00FD1320" w:rsidP="00FA719E">
            <w:pPr>
              <w:pStyle w:val="BodyText"/>
              <w:spacing w:after="0"/>
              <w:jc w:val="right"/>
            </w:pPr>
            <w:r w:rsidRPr="00BC45A5">
              <w:t>0</w:t>
            </w:r>
          </w:p>
        </w:tc>
        <w:tc>
          <w:tcPr>
            <w:tcW w:w="906" w:type="pct"/>
          </w:tcPr>
          <w:p w14:paraId="2D6F69F7" w14:textId="77777777" w:rsidR="00FD1320" w:rsidRPr="00BC45A5" w:rsidRDefault="00FD1320" w:rsidP="00FA719E">
            <w:pPr>
              <w:pStyle w:val="BodyText"/>
              <w:spacing w:after="0"/>
              <w:jc w:val="right"/>
            </w:pPr>
            <w:r w:rsidRPr="00BC45A5">
              <w:t>199,770</w:t>
            </w:r>
          </w:p>
        </w:tc>
      </w:tr>
      <w:tr w:rsidR="00FD1320" w:rsidRPr="00BC45A5" w14:paraId="1E814C6E" w14:textId="77777777" w:rsidTr="00783821">
        <w:trPr>
          <w:trHeight w:hRule="exact" w:val="288"/>
        </w:trPr>
        <w:tc>
          <w:tcPr>
            <w:tcW w:w="2571" w:type="pct"/>
          </w:tcPr>
          <w:p w14:paraId="2218C5BF" w14:textId="77777777" w:rsidR="00FD1320" w:rsidRPr="00BC45A5" w:rsidRDefault="00FD1320" w:rsidP="00FD1320">
            <w:pPr>
              <w:pStyle w:val="BodyText"/>
              <w:spacing w:after="0"/>
            </w:pPr>
            <w:r w:rsidRPr="00BC45A5">
              <w:t>Net Amortization Expense</w:t>
            </w:r>
          </w:p>
        </w:tc>
        <w:tc>
          <w:tcPr>
            <w:tcW w:w="776" w:type="pct"/>
          </w:tcPr>
          <w:p w14:paraId="2B66F1BA" w14:textId="77777777" w:rsidR="00FD1320" w:rsidRPr="00BC45A5" w:rsidRDefault="00FD1320" w:rsidP="00FA719E">
            <w:pPr>
              <w:pStyle w:val="BodyText"/>
              <w:spacing w:after="0"/>
              <w:jc w:val="right"/>
            </w:pPr>
            <w:r w:rsidRPr="00BC45A5">
              <w:t>(39,346)</w:t>
            </w:r>
          </w:p>
        </w:tc>
        <w:tc>
          <w:tcPr>
            <w:tcW w:w="747" w:type="pct"/>
          </w:tcPr>
          <w:p w14:paraId="27542F09" w14:textId="77777777" w:rsidR="00FD1320" w:rsidRPr="00BC45A5" w:rsidRDefault="00FD1320" w:rsidP="001C0450">
            <w:pPr>
              <w:pStyle w:val="BodyText"/>
              <w:spacing w:after="0"/>
              <w:jc w:val="right"/>
            </w:pPr>
            <w:r w:rsidRPr="00BC45A5">
              <w:t>(</w:t>
            </w:r>
            <w:r w:rsidR="001C0450" w:rsidRPr="00BC45A5">
              <w:t>18,245</w:t>
            </w:r>
            <w:r w:rsidRPr="00BC45A5">
              <w:t>)</w:t>
            </w:r>
          </w:p>
        </w:tc>
        <w:tc>
          <w:tcPr>
            <w:tcW w:w="906" w:type="pct"/>
          </w:tcPr>
          <w:p w14:paraId="639D242A" w14:textId="77777777" w:rsidR="00FD1320" w:rsidRPr="00BC45A5" w:rsidRDefault="00FD1320" w:rsidP="001C0450">
            <w:pPr>
              <w:pStyle w:val="BodyText"/>
              <w:spacing w:after="0"/>
              <w:jc w:val="right"/>
            </w:pPr>
            <w:r w:rsidRPr="00BC45A5">
              <w:t>(</w:t>
            </w:r>
            <w:r w:rsidR="001C0450" w:rsidRPr="00BC45A5">
              <w:t>57,591</w:t>
            </w:r>
            <w:r w:rsidRPr="00BC45A5">
              <w:t>)</w:t>
            </w:r>
          </w:p>
        </w:tc>
      </w:tr>
      <w:tr w:rsidR="00FD1320" w:rsidRPr="00BC45A5" w14:paraId="1FF99B17" w14:textId="77777777" w:rsidTr="00783821">
        <w:trPr>
          <w:trHeight w:hRule="exact" w:val="288"/>
        </w:trPr>
        <w:tc>
          <w:tcPr>
            <w:tcW w:w="2571" w:type="pct"/>
          </w:tcPr>
          <w:p w14:paraId="615DE463" w14:textId="77777777" w:rsidR="00FD1320" w:rsidRPr="00BC45A5" w:rsidRDefault="00FD1320" w:rsidP="00FD1320">
            <w:pPr>
              <w:pStyle w:val="BodyText"/>
              <w:spacing w:after="0"/>
            </w:pPr>
            <w:r w:rsidRPr="00BC45A5">
              <w:t>TOTI</w:t>
            </w:r>
          </w:p>
        </w:tc>
        <w:tc>
          <w:tcPr>
            <w:tcW w:w="776" w:type="pct"/>
          </w:tcPr>
          <w:p w14:paraId="6A0F8E4B" w14:textId="77777777" w:rsidR="00FD1320" w:rsidRPr="00BC45A5" w:rsidRDefault="00FA719E" w:rsidP="00FA719E">
            <w:pPr>
              <w:pStyle w:val="BodyText"/>
              <w:spacing w:after="0"/>
              <w:jc w:val="right"/>
              <w:rPr>
                <w:u w:val="single"/>
              </w:rPr>
            </w:pPr>
            <w:r w:rsidRPr="00BC45A5">
              <w:rPr>
                <w:u w:val="single"/>
              </w:rPr>
              <w:t>35,033</w:t>
            </w:r>
          </w:p>
        </w:tc>
        <w:tc>
          <w:tcPr>
            <w:tcW w:w="747" w:type="pct"/>
          </w:tcPr>
          <w:p w14:paraId="71D2B566" w14:textId="77777777" w:rsidR="00FD1320" w:rsidRPr="00BC45A5" w:rsidRDefault="00FA719E" w:rsidP="00FA719E">
            <w:pPr>
              <w:pStyle w:val="BodyText"/>
              <w:spacing w:after="0"/>
              <w:jc w:val="right"/>
              <w:rPr>
                <w:u w:val="single"/>
              </w:rPr>
            </w:pPr>
            <w:r w:rsidRPr="00BC45A5">
              <w:rPr>
                <w:u w:val="single"/>
              </w:rPr>
              <w:t>(564)</w:t>
            </w:r>
          </w:p>
        </w:tc>
        <w:tc>
          <w:tcPr>
            <w:tcW w:w="906" w:type="pct"/>
          </w:tcPr>
          <w:p w14:paraId="3B86084F" w14:textId="77777777" w:rsidR="00FD1320" w:rsidRPr="00BC45A5" w:rsidRDefault="00FA719E" w:rsidP="00FA719E">
            <w:pPr>
              <w:pStyle w:val="BodyText"/>
              <w:spacing w:after="0"/>
              <w:jc w:val="right"/>
              <w:rPr>
                <w:u w:val="single"/>
              </w:rPr>
            </w:pPr>
            <w:r w:rsidRPr="00BC45A5">
              <w:rPr>
                <w:u w:val="single"/>
              </w:rPr>
              <w:t>34,469</w:t>
            </w:r>
          </w:p>
        </w:tc>
      </w:tr>
      <w:tr w:rsidR="00FA719E" w:rsidRPr="00BC45A5" w14:paraId="18D46796" w14:textId="77777777" w:rsidTr="00783821">
        <w:trPr>
          <w:trHeight w:hRule="exact" w:val="288"/>
        </w:trPr>
        <w:tc>
          <w:tcPr>
            <w:tcW w:w="2571" w:type="pct"/>
          </w:tcPr>
          <w:p w14:paraId="45BF7368" w14:textId="77777777" w:rsidR="00FA719E" w:rsidRPr="00BC45A5" w:rsidRDefault="00FA719E" w:rsidP="00FD1320">
            <w:pPr>
              <w:pStyle w:val="BodyText"/>
              <w:spacing w:after="0"/>
            </w:pPr>
            <w:r w:rsidRPr="00BC45A5">
              <w:t>Total Operating Expense</w:t>
            </w:r>
          </w:p>
        </w:tc>
        <w:tc>
          <w:tcPr>
            <w:tcW w:w="776" w:type="pct"/>
          </w:tcPr>
          <w:p w14:paraId="5CBB4382" w14:textId="77777777" w:rsidR="00FA719E" w:rsidRPr="00BC45A5" w:rsidRDefault="00FA719E" w:rsidP="00FA719E">
            <w:pPr>
              <w:pStyle w:val="BodyText"/>
              <w:spacing w:after="0"/>
              <w:jc w:val="right"/>
              <w:rPr>
                <w:u w:val="double"/>
              </w:rPr>
            </w:pPr>
            <w:r w:rsidRPr="00BC45A5">
              <w:rPr>
                <w:u w:val="double"/>
              </w:rPr>
              <w:t>$570,007</w:t>
            </w:r>
          </w:p>
        </w:tc>
        <w:tc>
          <w:tcPr>
            <w:tcW w:w="747" w:type="pct"/>
          </w:tcPr>
          <w:p w14:paraId="1719AD31" w14:textId="77777777" w:rsidR="00FA719E" w:rsidRPr="00BC45A5" w:rsidRDefault="00FA719E" w:rsidP="00C663C8">
            <w:pPr>
              <w:pStyle w:val="BodyText"/>
              <w:spacing w:after="0"/>
              <w:jc w:val="right"/>
              <w:rPr>
                <w:u w:val="double"/>
              </w:rPr>
            </w:pPr>
            <w:r w:rsidRPr="00BC45A5">
              <w:rPr>
                <w:u w:val="double"/>
              </w:rPr>
              <w:t>($</w:t>
            </w:r>
            <w:r w:rsidR="004B0532" w:rsidRPr="00BC45A5">
              <w:rPr>
                <w:u w:val="double"/>
              </w:rPr>
              <w:t>18,3</w:t>
            </w:r>
            <w:r w:rsidR="00C663C8" w:rsidRPr="00BC45A5">
              <w:rPr>
                <w:u w:val="double"/>
              </w:rPr>
              <w:t>3</w:t>
            </w:r>
            <w:r w:rsidR="004B0532" w:rsidRPr="00BC45A5">
              <w:rPr>
                <w:u w:val="double"/>
              </w:rPr>
              <w:t>4</w:t>
            </w:r>
            <w:r w:rsidRPr="00BC45A5">
              <w:rPr>
                <w:u w:val="double"/>
              </w:rPr>
              <w:t>)</w:t>
            </w:r>
          </w:p>
        </w:tc>
        <w:tc>
          <w:tcPr>
            <w:tcW w:w="906" w:type="pct"/>
          </w:tcPr>
          <w:p w14:paraId="4F15F7E8" w14:textId="77777777" w:rsidR="00FA719E" w:rsidRPr="00BC45A5" w:rsidRDefault="00FA719E" w:rsidP="00C663C8">
            <w:pPr>
              <w:pStyle w:val="BodyText"/>
              <w:spacing w:after="0"/>
              <w:jc w:val="right"/>
              <w:rPr>
                <w:u w:val="double"/>
              </w:rPr>
            </w:pPr>
            <w:r w:rsidRPr="00BC45A5">
              <w:rPr>
                <w:u w:val="double"/>
              </w:rPr>
              <w:t>$</w:t>
            </w:r>
            <w:r w:rsidR="004B0532" w:rsidRPr="00BC45A5">
              <w:rPr>
                <w:u w:val="double"/>
              </w:rPr>
              <w:t>551,6</w:t>
            </w:r>
            <w:r w:rsidR="00C663C8" w:rsidRPr="00BC45A5">
              <w:rPr>
                <w:u w:val="double"/>
              </w:rPr>
              <w:t>7</w:t>
            </w:r>
            <w:r w:rsidR="004B0532" w:rsidRPr="00BC45A5">
              <w:rPr>
                <w:u w:val="double"/>
              </w:rPr>
              <w:t>3</w:t>
            </w:r>
          </w:p>
        </w:tc>
      </w:tr>
      <w:tr w:rsidR="00FA719E" w:rsidRPr="00BC45A5" w14:paraId="528FABA5" w14:textId="77777777" w:rsidTr="00783821">
        <w:trPr>
          <w:trHeight w:hRule="exact" w:val="288"/>
        </w:trPr>
        <w:tc>
          <w:tcPr>
            <w:tcW w:w="2571" w:type="pct"/>
          </w:tcPr>
          <w:p w14:paraId="279692FA" w14:textId="77777777" w:rsidR="00FA719E" w:rsidRPr="00BC45A5" w:rsidRDefault="00FA719E" w:rsidP="00FD1320">
            <w:pPr>
              <w:pStyle w:val="BodyText"/>
              <w:spacing w:after="0"/>
            </w:pPr>
          </w:p>
        </w:tc>
        <w:tc>
          <w:tcPr>
            <w:tcW w:w="776" w:type="pct"/>
          </w:tcPr>
          <w:p w14:paraId="56913E1C" w14:textId="77777777" w:rsidR="00FA719E" w:rsidRPr="00BC45A5" w:rsidRDefault="00FA719E" w:rsidP="00FA719E">
            <w:pPr>
              <w:pStyle w:val="BodyText"/>
              <w:spacing w:after="0"/>
              <w:jc w:val="right"/>
            </w:pPr>
          </w:p>
        </w:tc>
        <w:tc>
          <w:tcPr>
            <w:tcW w:w="747" w:type="pct"/>
          </w:tcPr>
          <w:p w14:paraId="1D08A858" w14:textId="77777777" w:rsidR="00FA719E" w:rsidRPr="00BC45A5" w:rsidRDefault="00FA719E" w:rsidP="00FA719E">
            <w:pPr>
              <w:pStyle w:val="BodyText"/>
              <w:spacing w:after="0"/>
              <w:jc w:val="right"/>
            </w:pPr>
          </w:p>
        </w:tc>
        <w:tc>
          <w:tcPr>
            <w:tcW w:w="906" w:type="pct"/>
          </w:tcPr>
          <w:p w14:paraId="702EE838" w14:textId="77777777" w:rsidR="00FA719E" w:rsidRPr="00BC45A5" w:rsidRDefault="00FA719E" w:rsidP="00FA719E">
            <w:pPr>
              <w:pStyle w:val="BodyText"/>
              <w:spacing w:after="0"/>
              <w:jc w:val="right"/>
            </w:pPr>
          </w:p>
        </w:tc>
      </w:tr>
      <w:tr w:rsidR="00FA719E" w:rsidRPr="00BC45A5" w14:paraId="20A00AE4" w14:textId="77777777" w:rsidTr="00783821">
        <w:trPr>
          <w:trHeight w:hRule="exact" w:val="288"/>
        </w:trPr>
        <w:tc>
          <w:tcPr>
            <w:tcW w:w="2571" w:type="pct"/>
          </w:tcPr>
          <w:p w14:paraId="6CB8CA28" w14:textId="77777777" w:rsidR="00FA719E" w:rsidRPr="00BC45A5" w:rsidRDefault="00FA719E" w:rsidP="00FD1320">
            <w:pPr>
              <w:pStyle w:val="BodyText"/>
              <w:spacing w:after="0"/>
            </w:pPr>
            <w:r w:rsidRPr="00BC45A5">
              <w:t>Revenue Increase Requested / Recommended</w:t>
            </w:r>
          </w:p>
        </w:tc>
        <w:tc>
          <w:tcPr>
            <w:tcW w:w="776" w:type="pct"/>
          </w:tcPr>
          <w:p w14:paraId="08304BFB" w14:textId="77777777" w:rsidR="00FA719E" w:rsidRPr="00BC45A5" w:rsidRDefault="00FA719E" w:rsidP="00FA719E">
            <w:pPr>
              <w:pStyle w:val="BodyText"/>
              <w:spacing w:after="0"/>
              <w:jc w:val="right"/>
            </w:pPr>
            <w:r w:rsidRPr="00BC45A5">
              <w:t>$42,242</w:t>
            </w:r>
          </w:p>
        </w:tc>
        <w:tc>
          <w:tcPr>
            <w:tcW w:w="747" w:type="pct"/>
          </w:tcPr>
          <w:p w14:paraId="3FDFA1F1" w14:textId="77777777" w:rsidR="00FA719E" w:rsidRPr="00BC45A5" w:rsidRDefault="00FA719E" w:rsidP="004B0532">
            <w:pPr>
              <w:pStyle w:val="BodyText"/>
              <w:spacing w:after="0"/>
              <w:jc w:val="right"/>
            </w:pPr>
          </w:p>
        </w:tc>
        <w:tc>
          <w:tcPr>
            <w:tcW w:w="906" w:type="pct"/>
          </w:tcPr>
          <w:p w14:paraId="01547884" w14:textId="77777777" w:rsidR="00FA719E" w:rsidRPr="00BC45A5" w:rsidRDefault="00FA719E" w:rsidP="00C663C8">
            <w:pPr>
              <w:pStyle w:val="BodyText"/>
              <w:spacing w:after="0"/>
              <w:jc w:val="right"/>
            </w:pPr>
            <w:r w:rsidRPr="00BC45A5">
              <w:t>$17,</w:t>
            </w:r>
            <w:r w:rsidR="004B0532" w:rsidRPr="00BC45A5">
              <w:t>0</w:t>
            </w:r>
            <w:r w:rsidR="00C663C8" w:rsidRPr="00BC45A5">
              <w:t>7</w:t>
            </w:r>
            <w:r w:rsidR="004B0532" w:rsidRPr="00BC45A5">
              <w:t>5</w:t>
            </w:r>
          </w:p>
        </w:tc>
      </w:tr>
      <w:tr w:rsidR="00FA719E" w:rsidRPr="00BC45A5" w14:paraId="76723A93" w14:textId="77777777" w:rsidTr="00783821">
        <w:trPr>
          <w:trHeight w:hRule="exact" w:val="288"/>
        </w:trPr>
        <w:tc>
          <w:tcPr>
            <w:tcW w:w="2571" w:type="pct"/>
          </w:tcPr>
          <w:p w14:paraId="36CE8361" w14:textId="77777777" w:rsidR="00FA719E" w:rsidRPr="00BC45A5" w:rsidRDefault="00FA719E" w:rsidP="00FD1320">
            <w:pPr>
              <w:pStyle w:val="BodyText"/>
              <w:spacing w:after="0"/>
            </w:pPr>
            <w:r w:rsidRPr="00BC45A5">
              <w:t>4.5% RAFs on Increase</w:t>
            </w:r>
          </w:p>
        </w:tc>
        <w:tc>
          <w:tcPr>
            <w:tcW w:w="776" w:type="pct"/>
          </w:tcPr>
          <w:p w14:paraId="2B92E835" w14:textId="77777777" w:rsidR="00FA719E" w:rsidRPr="00BC45A5" w:rsidRDefault="00FA719E" w:rsidP="00FA719E">
            <w:pPr>
              <w:pStyle w:val="BodyText"/>
              <w:spacing w:after="0"/>
              <w:jc w:val="right"/>
              <w:rPr>
                <w:u w:val="single"/>
              </w:rPr>
            </w:pPr>
            <w:r w:rsidRPr="00BC45A5">
              <w:rPr>
                <w:u w:val="single"/>
              </w:rPr>
              <w:t>$1,506</w:t>
            </w:r>
          </w:p>
        </w:tc>
        <w:tc>
          <w:tcPr>
            <w:tcW w:w="747" w:type="pct"/>
          </w:tcPr>
          <w:p w14:paraId="3DE311D2" w14:textId="77777777" w:rsidR="00FA719E" w:rsidRPr="00BC45A5" w:rsidRDefault="00FA719E" w:rsidP="00FA719E">
            <w:pPr>
              <w:pStyle w:val="BodyText"/>
              <w:spacing w:after="0"/>
              <w:jc w:val="right"/>
              <w:rPr>
                <w:u w:val="single"/>
              </w:rPr>
            </w:pPr>
          </w:p>
        </w:tc>
        <w:tc>
          <w:tcPr>
            <w:tcW w:w="906" w:type="pct"/>
          </w:tcPr>
          <w:p w14:paraId="4B2F7397" w14:textId="77777777" w:rsidR="00FA719E" w:rsidRPr="00BC45A5" w:rsidRDefault="00FA719E" w:rsidP="00C663C8">
            <w:pPr>
              <w:pStyle w:val="BodyText"/>
              <w:spacing w:after="0"/>
              <w:jc w:val="right"/>
              <w:rPr>
                <w:u w:val="single"/>
              </w:rPr>
            </w:pPr>
            <w:r w:rsidRPr="00BC45A5">
              <w:rPr>
                <w:u w:val="single"/>
              </w:rPr>
              <w:t>$</w:t>
            </w:r>
            <w:r w:rsidR="00C663C8" w:rsidRPr="00BC45A5">
              <w:rPr>
                <w:u w:val="single"/>
              </w:rPr>
              <w:t>805</w:t>
            </w:r>
          </w:p>
        </w:tc>
      </w:tr>
      <w:tr w:rsidR="00FA719E" w:rsidRPr="00BC45A5" w14:paraId="6BB6FAE2" w14:textId="77777777" w:rsidTr="00783821">
        <w:trPr>
          <w:trHeight w:hRule="exact" w:val="288"/>
        </w:trPr>
        <w:tc>
          <w:tcPr>
            <w:tcW w:w="2571" w:type="pct"/>
          </w:tcPr>
          <w:p w14:paraId="173E07A0" w14:textId="77777777" w:rsidR="00FA719E" w:rsidRPr="00BC45A5" w:rsidRDefault="00FA719E" w:rsidP="00FD1320">
            <w:pPr>
              <w:pStyle w:val="BodyText"/>
              <w:spacing w:after="0"/>
            </w:pPr>
            <w:r w:rsidRPr="00BC45A5">
              <w:t>Total Increase</w:t>
            </w:r>
          </w:p>
        </w:tc>
        <w:tc>
          <w:tcPr>
            <w:tcW w:w="776" w:type="pct"/>
          </w:tcPr>
          <w:p w14:paraId="41B74018" w14:textId="77777777" w:rsidR="00FA719E" w:rsidRPr="00BC45A5" w:rsidRDefault="00FA719E" w:rsidP="00FA719E">
            <w:pPr>
              <w:pStyle w:val="BodyText"/>
              <w:spacing w:after="0"/>
              <w:jc w:val="right"/>
              <w:rPr>
                <w:u w:val="double"/>
              </w:rPr>
            </w:pPr>
            <w:r w:rsidRPr="00BC45A5">
              <w:rPr>
                <w:u w:val="double"/>
              </w:rPr>
              <w:t>$43,748</w:t>
            </w:r>
          </w:p>
        </w:tc>
        <w:tc>
          <w:tcPr>
            <w:tcW w:w="747" w:type="pct"/>
          </w:tcPr>
          <w:p w14:paraId="2E22B0B0" w14:textId="77777777" w:rsidR="00FA719E" w:rsidRPr="00BC45A5" w:rsidRDefault="00FA719E" w:rsidP="00FA719E">
            <w:pPr>
              <w:pStyle w:val="BodyText"/>
              <w:spacing w:after="0"/>
              <w:jc w:val="right"/>
              <w:rPr>
                <w:u w:val="double"/>
              </w:rPr>
            </w:pPr>
          </w:p>
        </w:tc>
        <w:tc>
          <w:tcPr>
            <w:tcW w:w="906" w:type="pct"/>
          </w:tcPr>
          <w:p w14:paraId="03E10CDC" w14:textId="77777777" w:rsidR="00FA719E" w:rsidRPr="00BC45A5" w:rsidRDefault="00FA719E" w:rsidP="00C663C8">
            <w:pPr>
              <w:pStyle w:val="BodyText"/>
              <w:spacing w:after="0"/>
              <w:jc w:val="right"/>
              <w:rPr>
                <w:u w:val="double"/>
              </w:rPr>
            </w:pPr>
            <w:r w:rsidRPr="00BC45A5">
              <w:rPr>
                <w:u w:val="double"/>
              </w:rPr>
              <w:t>$</w:t>
            </w:r>
            <w:r w:rsidR="004B0532" w:rsidRPr="00BC45A5">
              <w:rPr>
                <w:u w:val="double"/>
              </w:rPr>
              <w:t>17,8</w:t>
            </w:r>
            <w:r w:rsidR="00C663C8" w:rsidRPr="00BC45A5">
              <w:rPr>
                <w:u w:val="double"/>
              </w:rPr>
              <w:t>79</w:t>
            </w:r>
          </w:p>
        </w:tc>
      </w:tr>
      <w:tr w:rsidR="00FA719E" w:rsidRPr="00BC45A5" w14:paraId="35276143" w14:textId="77777777" w:rsidTr="00783821">
        <w:trPr>
          <w:trHeight w:hRule="exact" w:val="288"/>
        </w:trPr>
        <w:tc>
          <w:tcPr>
            <w:tcW w:w="2571" w:type="pct"/>
          </w:tcPr>
          <w:p w14:paraId="65C39B52" w14:textId="77777777" w:rsidR="00FA719E" w:rsidRPr="00BC45A5" w:rsidRDefault="00FA719E" w:rsidP="00FD1320">
            <w:pPr>
              <w:pStyle w:val="BodyText"/>
              <w:spacing w:after="0"/>
            </w:pPr>
          </w:p>
        </w:tc>
        <w:tc>
          <w:tcPr>
            <w:tcW w:w="776" w:type="pct"/>
          </w:tcPr>
          <w:p w14:paraId="1C2A964C" w14:textId="77777777" w:rsidR="00FA719E" w:rsidRPr="00BC45A5" w:rsidRDefault="00FA719E" w:rsidP="00FA719E">
            <w:pPr>
              <w:pStyle w:val="BodyText"/>
              <w:spacing w:after="0"/>
              <w:jc w:val="right"/>
            </w:pPr>
          </w:p>
        </w:tc>
        <w:tc>
          <w:tcPr>
            <w:tcW w:w="747" w:type="pct"/>
          </w:tcPr>
          <w:p w14:paraId="28D49E9A" w14:textId="77777777" w:rsidR="00FA719E" w:rsidRPr="00BC45A5" w:rsidRDefault="00FA719E" w:rsidP="00FA719E">
            <w:pPr>
              <w:pStyle w:val="BodyText"/>
              <w:spacing w:after="0"/>
              <w:jc w:val="right"/>
            </w:pPr>
          </w:p>
        </w:tc>
        <w:tc>
          <w:tcPr>
            <w:tcW w:w="906" w:type="pct"/>
          </w:tcPr>
          <w:p w14:paraId="7FD54E3C" w14:textId="77777777" w:rsidR="00FA719E" w:rsidRPr="00BC45A5" w:rsidRDefault="00FA719E" w:rsidP="00FA719E">
            <w:pPr>
              <w:pStyle w:val="BodyText"/>
              <w:spacing w:after="0"/>
              <w:jc w:val="right"/>
            </w:pPr>
          </w:p>
        </w:tc>
      </w:tr>
      <w:tr w:rsidR="00FA719E" w:rsidRPr="00BC45A5" w14:paraId="1B28FB72" w14:textId="77777777" w:rsidTr="00783821">
        <w:trPr>
          <w:trHeight w:hRule="exact" w:val="288"/>
        </w:trPr>
        <w:tc>
          <w:tcPr>
            <w:tcW w:w="2571" w:type="pct"/>
          </w:tcPr>
          <w:p w14:paraId="42CB1EC8" w14:textId="77777777" w:rsidR="00FA719E" w:rsidRPr="00BC45A5" w:rsidRDefault="00FA719E" w:rsidP="00FD1320">
            <w:pPr>
              <w:pStyle w:val="BodyText"/>
              <w:spacing w:after="0"/>
            </w:pPr>
            <w:r w:rsidRPr="00BC45A5">
              <w:t>Annualized Revenue</w:t>
            </w:r>
          </w:p>
        </w:tc>
        <w:tc>
          <w:tcPr>
            <w:tcW w:w="776" w:type="pct"/>
          </w:tcPr>
          <w:p w14:paraId="0568B786" w14:textId="77777777" w:rsidR="00FA719E" w:rsidRPr="00BC45A5" w:rsidRDefault="00FA719E" w:rsidP="00FA719E">
            <w:pPr>
              <w:pStyle w:val="BodyText"/>
              <w:spacing w:after="0"/>
              <w:jc w:val="right"/>
            </w:pPr>
            <w:r w:rsidRPr="00BC45A5">
              <w:t>$760,803</w:t>
            </w:r>
          </w:p>
        </w:tc>
        <w:tc>
          <w:tcPr>
            <w:tcW w:w="747" w:type="pct"/>
          </w:tcPr>
          <w:p w14:paraId="1D55537E" w14:textId="77777777" w:rsidR="00FA719E" w:rsidRPr="00BC45A5" w:rsidRDefault="00FA719E" w:rsidP="00FA719E">
            <w:pPr>
              <w:pStyle w:val="BodyText"/>
              <w:spacing w:after="0"/>
              <w:jc w:val="right"/>
            </w:pPr>
          </w:p>
        </w:tc>
        <w:tc>
          <w:tcPr>
            <w:tcW w:w="906" w:type="pct"/>
          </w:tcPr>
          <w:p w14:paraId="6D70CB02" w14:textId="77777777" w:rsidR="00FA719E" w:rsidRPr="00BC45A5" w:rsidRDefault="00FA719E" w:rsidP="00FA719E">
            <w:pPr>
              <w:pStyle w:val="BodyText"/>
              <w:spacing w:after="0"/>
              <w:jc w:val="right"/>
            </w:pPr>
            <w:r w:rsidRPr="00BC45A5">
              <w:t>$758,659</w:t>
            </w:r>
          </w:p>
        </w:tc>
      </w:tr>
      <w:tr w:rsidR="00FA719E" w:rsidRPr="00BC45A5" w14:paraId="7FA2204A" w14:textId="77777777" w:rsidTr="00783821">
        <w:trPr>
          <w:trHeight w:hRule="exact" w:val="288"/>
        </w:trPr>
        <w:tc>
          <w:tcPr>
            <w:tcW w:w="2571" w:type="pct"/>
          </w:tcPr>
          <w:p w14:paraId="0E4317AA" w14:textId="77777777" w:rsidR="00FA719E" w:rsidRPr="00BC45A5" w:rsidRDefault="00FA719E" w:rsidP="00FD1320">
            <w:pPr>
              <w:pStyle w:val="BodyText"/>
              <w:spacing w:after="0"/>
            </w:pPr>
          </w:p>
        </w:tc>
        <w:tc>
          <w:tcPr>
            <w:tcW w:w="776" w:type="pct"/>
          </w:tcPr>
          <w:p w14:paraId="3EEF80AB" w14:textId="77777777" w:rsidR="00FA719E" w:rsidRPr="00BC45A5" w:rsidRDefault="00FA719E" w:rsidP="00FA719E">
            <w:pPr>
              <w:pStyle w:val="BodyText"/>
              <w:spacing w:after="0"/>
              <w:jc w:val="right"/>
            </w:pPr>
          </w:p>
        </w:tc>
        <w:tc>
          <w:tcPr>
            <w:tcW w:w="747" w:type="pct"/>
          </w:tcPr>
          <w:p w14:paraId="0527E489" w14:textId="77777777" w:rsidR="00FA719E" w:rsidRPr="00BC45A5" w:rsidRDefault="00FA719E" w:rsidP="00FA719E">
            <w:pPr>
              <w:pStyle w:val="BodyText"/>
              <w:spacing w:after="0"/>
              <w:jc w:val="right"/>
            </w:pPr>
          </w:p>
        </w:tc>
        <w:tc>
          <w:tcPr>
            <w:tcW w:w="906" w:type="pct"/>
          </w:tcPr>
          <w:p w14:paraId="66770906" w14:textId="77777777" w:rsidR="00FA719E" w:rsidRPr="00BC45A5" w:rsidRDefault="00FA719E" w:rsidP="00FA719E">
            <w:pPr>
              <w:pStyle w:val="BodyText"/>
              <w:spacing w:after="0"/>
              <w:jc w:val="right"/>
            </w:pPr>
          </w:p>
        </w:tc>
      </w:tr>
      <w:tr w:rsidR="00FA719E" w:rsidRPr="00BC45A5" w14:paraId="2870090F" w14:textId="77777777" w:rsidTr="00783821">
        <w:trPr>
          <w:trHeight w:hRule="exact" w:val="288"/>
        </w:trPr>
        <w:tc>
          <w:tcPr>
            <w:tcW w:w="2571" w:type="pct"/>
          </w:tcPr>
          <w:p w14:paraId="09BDB36B" w14:textId="77777777" w:rsidR="00FA719E" w:rsidRPr="00BC45A5" w:rsidRDefault="00FA719E" w:rsidP="00FD1320">
            <w:pPr>
              <w:pStyle w:val="BodyText"/>
              <w:spacing w:after="0"/>
            </w:pPr>
            <w:r w:rsidRPr="00BC45A5">
              <w:t>Percent Increase</w:t>
            </w:r>
          </w:p>
        </w:tc>
        <w:tc>
          <w:tcPr>
            <w:tcW w:w="776" w:type="pct"/>
          </w:tcPr>
          <w:p w14:paraId="4D98BF26" w14:textId="77777777" w:rsidR="00FA719E" w:rsidRPr="00BC45A5" w:rsidRDefault="00FA719E" w:rsidP="00FA719E">
            <w:pPr>
              <w:pStyle w:val="BodyText"/>
              <w:spacing w:after="0"/>
              <w:jc w:val="right"/>
            </w:pPr>
            <w:r w:rsidRPr="00BC45A5">
              <w:t>5.75%</w:t>
            </w:r>
          </w:p>
        </w:tc>
        <w:tc>
          <w:tcPr>
            <w:tcW w:w="747" w:type="pct"/>
          </w:tcPr>
          <w:p w14:paraId="77EA063E" w14:textId="77777777" w:rsidR="00FA719E" w:rsidRPr="00BC45A5" w:rsidRDefault="00FA719E" w:rsidP="00FA719E">
            <w:pPr>
              <w:pStyle w:val="BodyText"/>
              <w:spacing w:after="0"/>
              <w:jc w:val="right"/>
            </w:pPr>
          </w:p>
        </w:tc>
        <w:tc>
          <w:tcPr>
            <w:tcW w:w="906" w:type="pct"/>
          </w:tcPr>
          <w:p w14:paraId="67FE78E0" w14:textId="77777777" w:rsidR="00FA719E" w:rsidRPr="00BC45A5" w:rsidRDefault="00FA719E" w:rsidP="00C663C8">
            <w:pPr>
              <w:pStyle w:val="BodyText"/>
              <w:spacing w:after="0"/>
              <w:jc w:val="right"/>
            </w:pPr>
            <w:r w:rsidRPr="00BC45A5">
              <w:t>2.</w:t>
            </w:r>
            <w:r w:rsidR="004B0532" w:rsidRPr="00BC45A5">
              <w:t>3</w:t>
            </w:r>
            <w:r w:rsidR="00C663C8" w:rsidRPr="00BC45A5">
              <w:t>6</w:t>
            </w:r>
            <w:r w:rsidRPr="00BC45A5">
              <w:t>%</w:t>
            </w:r>
          </w:p>
        </w:tc>
      </w:tr>
    </w:tbl>
    <w:p w14:paraId="6D185C90" w14:textId="77777777" w:rsidR="0077563C" w:rsidRPr="00BC45A5" w:rsidRDefault="0077563C" w:rsidP="00E275D8">
      <w:pPr>
        <w:pStyle w:val="BodyText"/>
      </w:pPr>
    </w:p>
    <w:p w14:paraId="5AA3F187" w14:textId="77777777" w:rsidR="00FA719E" w:rsidRPr="00BC45A5" w:rsidRDefault="00FA719E" w:rsidP="00E275D8">
      <w:pPr>
        <w:pStyle w:val="BodyText"/>
        <w:sectPr w:rsidR="00FA719E" w:rsidRPr="00BC45A5" w:rsidSect="0068481F">
          <w:headerReference w:type="default" r:id="rId14"/>
          <w:pgSz w:w="12240" w:h="15840" w:code="1"/>
          <w:pgMar w:top="1584" w:right="1440" w:bottom="1440" w:left="1440" w:header="720" w:footer="720" w:gutter="0"/>
          <w:cols w:space="720"/>
          <w:formProt w:val="0"/>
          <w:docGrid w:linePitch="360"/>
        </w:sect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5146"/>
        <w:gridCol w:w="1262"/>
        <w:gridCol w:w="1431"/>
        <w:gridCol w:w="1737"/>
      </w:tblGrid>
      <w:tr w:rsidR="00FA719E" w:rsidRPr="00BC45A5" w14:paraId="333C1F84" w14:textId="77777777" w:rsidTr="00783821">
        <w:trPr>
          <w:trHeight w:hRule="exact" w:val="288"/>
        </w:trPr>
        <w:tc>
          <w:tcPr>
            <w:tcW w:w="2687" w:type="pct"/>
            <w:tcBorders>
              <w:bottom w:val="nil"/>
            </w:tcBorders>
          </w:tcPr>
          <w:p w14:paraId="5E75B390" w14:textId="77777777" w:rsidR="00FA719E" w:rsidRPr="00BC45A5" w:rsidRDefault="00783821" w:rsidP="002A363B">
            <w:pPr>
              <w:pStyle w:val="BodyText"/>
              <w:spacing w:after="0"/>
              <w:rPr>
                <w:b/>
              </w:rPr>
            </w:pPr>
            <w:r w:rsidRPr="00BC45A5">
              <w:rPr>
                <w:b/>
              </w:rPr>
              <w:t>HC WATERWORKS, INC.</w:t>
            </w:r>
          </w:p>
        </w:tc>
        <w:tc>
          <w:tcPr>
            <w:tcW w:w="2313" w:type="pct"/>
            <w:gridSpan w:val="3"/>
            <w:tcBorders>
              <w:bottom w:val="nil"/>
            </w:tcBorders>
          </w:tcPr>
          <w:p w14:paraId="64768E40" w14:textId="77777777" w:rsidR="00FA719E" w:rsidRPr="00BC45A5" w:rsidRDefault="00FA719E" w:rsidP="00FA719E">
            <w:pPr>
              <w:pStyle w:val="BodyText"/>
              <w:spacing w:after="0"/>
              <w:jc w:val="right"/>
              <w:rPr>
                <w:b/>
              </w:rPr>
            </w:pPr>
            <w:r w:rsidRPr="00BC45A5">
              <w:rPr>
                <w:b/>
              </w:rPr>
              <w:t>SCHEDULE NO. 1-B</w:t>
            </w:r>
          </w:p>
        </w:tc>
      </w:tr>
      <w:tr w:rsidR="00FA719E" w:rsidRPr="00BC45A5" w14:paraId="5B067926" w14:textId="77777777" w:rsidTr="00783821">
        <w:trPr>
          <w:trHeight w:hRule="exact" w:val="288"/>
        </w:trPr>
        <w:tc>
          <w:tcPr>
            <w:tcW w:w="2687" w:type="pct"/>
            <w:tcBorders>
              <w:top w:val="nil"/>
              <w:bottom w:val="single" w:sz="4" w:space="0" w:color="auto"/>
            </w:tcBorders>
          </w:tcPr>
          <w:p w14:paraId="2491E4DE" w14:textId="77777777" w:rsidR="00FA719E" w:rsidRPr="00BC45A5" w:rsidRDefault="00783821" w:rsidP="002A363B">
            <w:pPr>
              <w:pStyle w:val="BodyText"/>
              <w:spacing w:after="0"/>
              <w:rPr>
                <w:b/>
              </w:rPr>
            </w:pPr>
            <w:r w:rsidRPr="00BC45A5">
              <w:rPr>
                <w:b/>
              </w:rPr>
              <w:t>WASTEWATER REVENUE REQUIREMENT</w:t>
            </w:r>
          </w:p>
        </w:tc>
        <w:tc>
          <w:tcPr>
            <w:tcW w:w="2313" w:type="pct"/>
            <w:gridSpan w:val="3"/>
            <w:tcBorders>
              <w:top w:val="nil"/>
              <w:bottom w:val="single" w:sz="4" w:space="0" w:color="auto"/>
            </w:tcBorders>
          </w:tcPr>
          <w:p w14:paraId="0C05F14B" w14:textId="77777777" w:rsidR="00FA719E" w:rsidRPr="00BC45A5" w:rsidRDefault="00FA719E" w:rsidP="002A363B">
            <w:pPr>
              <w:pStyle w:val="BodyText"/>
              <w:spacing w:after="0"/>
              <w:jc w:val="right"/>
              <w:rPr>
                <w:b/>
              </w:rPr>
            </w:pPr>
            <w:r w:rsidRPr="00BC45A5">
              <w:rPr>
                <w:b/>
              </w:rPr>
              <w:t>DOCKET NO. 20210184-WS</w:t>
            </w:r>
          </w:p>
        </w:tc>
      </w:tr>
      <w:tr w:rsidR="00FA719E" w:rsidRPr="00BC45A5" w14:paraId="131243FC" w14:textId="77777777" w:rsidTr="00783821">
        <w:trPr>
          <w:trHeight w:hRule="exact" w:val="288"/>
        </w:trPr>
        <w:tc>
          <w:tcPr>
            <w:tcW w:w="2687" w:type="pct"/>
            <w:tcBorders>
              <w:top w:val="single" w:sz="4" w:space="0" w:color="auto"/>
            </w:tcBorders>
          </w:tcPr>
          <w:p w14:paraId="22629BC5" w14:textId="77777777" w:rsidR="00FA719E" w:rsidRPr="00BC45A5" w:rsidRDefault="00FA719E" w:rsidP="002A363B">
            <w:pPr>
              <w:pStyle w:val="BodyText"/>
              <w:spacing w:after="0"/>
              <w:jc w:val="center"/>
              <w:rPr>
                <w:b/>
              </w:rPr>
            </w:pPr>
          </w:p>
        </w:tc>
        <w:tc>
          <w:tcPr>
            <w:tcW w:w="659" w:type="pct"/>
            <w:tcBorders>
              <w:top w:val="single" w:sz="4" w:space="0" w:color="auto"/>
            </w:tcBorders>
          </w:tcPr>
          <w:p w14:paraId="3BFE9CCC" w14:textId="77777777" w:rsidR="00FA719E" w:rsidRPr="00BC45A5" w:rsidRDefault="00FA719E" w:rsidP="002A363B">
            <w:pPr>
              <w:pStyle w:val="BodyText"/>
              <w:spacing w:after="0"/>
              <w:jc w:val="center"/>
              <w:rPr>
                <w:b/>
              </w:rPr>
            </w:pPr>
            <w:r w:rsidRPr="00BC45A5">
              <w:rPr>
                <w:b/>
              </w:rPr>
              <w:t>Per</w:t>
            </w:r>
          </w:p>
        </w:tc>
        <w:tc>
          <w:tcPr>
            <w:tcW w:w="747" w:type="pct"/>
            <w:tcBorders>
              <w:top w:val="single" w:sz="4" w:space="0" w:color="auto"/>
            </w:tcBorders>
          </w:tcPr>
          <w:p w14:paraId="31D21BD9" w14:textId="77777777" w:rsidR="00FA719E" w:rsidRPr="00BC45A5" w:rsidRDefault="00FA719E" w:rsidP="002A363B">
            <w:pPr>
              <w:pStyle w:val="BodyText"/>
              <w:spacing w:after="0"/>
              <w:jc w:val="center"/>
              <w:rPr>
                <w:b/>
              </w:rPr>
            </w:pPr>
            <w:r w:rsidRPr="00BC45A5">
              <w:rPr>
                <w:b/>
              </w:rPr>
              <w:t>Staff</w:t>
            </w:r>
          </w:p>
        </w:tc>
        <w:tc>
          <w:tcPr>
            <w:tcW w:w="906" w:type="pct"/>
            <w:tcBorders>
              <w:top w:val="single" w:sz="4" w:space="0" w:color="auto"/>
            </w:tcBorders>
          </w:tcPr>
          <w:p w14:paraId="64831039" w14:textId="77777777" w:rsidR="00FA719E" w:rsidRPr="00BC45A5" w:rsidRDefault="00FA719E" w:rsidP="002A363B">
            <w:pPr>
              <w:pStyle w:val="BodyText"/>
              <w:spacing w:after="0"/>
              <w:jc w:val="center"/>
              <w:rPr>
                <w:b/>
              </w:rPr>
            </w:pPr>
            <w:r w:rsidRPr="00BC45A5">
              <w:rPr>
                <w:b/>
              </w:rPr>
              <w:t>Staff</w:t>
            </w:r>
          </w:p>
        </w:tc>
      </w:tr>
      <w:tr w:rsidR="00FA719E" w:rsidRPr="00BC45A5" w14:paraId="69450128" w14:textId="77777777" w:rsidTr="00783821">
        <w:trPr>
          <w:trHeight w:hRule="exact" w:val="288"/>
        </w:trPr>
        <w:tc>
          <w:tcPr>
            <w:tcW w:w="2687" w:type="pct"/>
          </w:tcPr>
          <w:p w14:paraId="3EC6D5E4" w14:textId="77777777" w:rsidR="00FA719E" w:rsidRPr="00BC45A5" w:rsidRDefault="00FA719E" w:rsidP="002A363B">
            <w:pPr>
              <w:pStyle w:val="BodyText"/>
              <w:spacing w:after="0"/>
              <w:jc w:val="center"/>
              <w:rPr>
                <w:b/>
                <w:u w:val="double"/>
              </w:rPr>
            </w:pPr>
          </w:p>
        </w:tc>
        <w:tc>
          <w:tcPr>
            <w:tcW w:w="659" w:type="pct"/>
          </w:tcPr>
          <w:p w14:paraId="6D086045" w14:textId="77777777" w:rsidR="00FA719E" w:rsidRPr="00BC45A5" w:rsidRDefault="00FA719E" w:rsidP="002A363B">
            <w:pPr>
              <w:pStyle w:val="BodyText"/>
              <w:spacing w:after="0"/>
              <w:jc w:val="center"/>
              <w:rPr>
                <w:b/>
                <w:u w:val="double"/>
              </w:rPr>
            </w:pPr>
            <w:r w:rsidRPr="00BC45A5">
              <w:rPr>
                <w:b/>
                <w:u w:val="double"/>
              </w:rPr>
              <w:t>Utility</w:t>
            </w:r>
          </w:p>
        </w:tc>
        <w:tc>
          <w:tcPr>
            <w:tcW w:w="747" w:type="pct"/>
          </w:tcPr>
          <w:p w14:paraId="75622C1A" w14:textId="77777777" w:rsidR="00FA719E" w:rsidRPr="00BC45A5" w:rsidRDefault="00FA719E" w:rsidP="002A363B">
            <w:pPr>
              <w:pStyle w:val="BodyText"/>
              <w:spacing w:after="0"/>
              <w:jc w:val="center"/>
              <w:rPr>
                <w:b/>
                <w:u w:val="double"/>
              </w:rPr>
            </w:pPr>
            <w:r w:rsidRPr="00BC45A5">
              <w:rPr>
                <w:b/>
                <w:u w:val="double"/>
              </w:rPr>
              <w:t>Adjustment</w:t>
            </w:r>
          </w:p>
        </w:tc>
        <w:tc>
          <w:tcPr>
            <w:tcW w:w="906" w:type="pct"/>
          </w:tcPr>
          <w:p w14:paraId="5242D728" w14:textId="77777777" w:rsidR="00FA719E" w:rsidRPr="00BC45A5" w:rsidRDefault="00FA719E" w:rsidP="002A363B">
            <w:pPr>
              <w:pStyle w:val="BodyText"/>
              <w:spacing w:after="0"/>
              <w:jc w:val="center"/>
              <w:rPr>
                <w:b/>
                <w:u w:val="double"/>
              </w:rPr>
            </w:pPr>
            <w:r w:rsidRPr="00BC45A5">
              <w:rPr>
                <w:b/>
                <w:u w:val="double"/>
              </w:rPr>
              <w:t>Recommended</w:t>
            </w:r>
          </w:p>
        </w:tc>
      </w:tr>
      <w:tr w:rsidR="00783821" w:rsidRPr="00BC45A5" w14:paraId="07FD1EBE" w14:textId="77777777" w:rsidTr="00783821">
        <w:trPr>
          <w:trHeight w:hRule="exact" w:val="288"/>
        </w:trPr>
        <w:tc>
          <w:tcPr>
            <w:tcW w:w="2687" w:type="pct"/>
          </w:tcPr>
          <w:p w14:paraId="174A3D64" w14:textId="77777777" w:rsidR="00783821" w:rsidRPr="00BC45A5" w:rsidRDefault="00783821" w:rsidP="002A363B">
            <w:pPr>
              <w:pStyle w:val="BodyText"/>
              <w:spacing w:after="0"/>
            </w:pPr>
          </w:p>
        </w:tc>
        <w:tc>
          <w:tcPr>
            <w:tcW w:w="659" w:type="pct"/>
          </w:tcPr>
          <w:p w14:paraId="1621E159" w14:textId="77777777" w:rsidR="00783821" w:rsidRPr="00BC45A5" w:rsidRDefault="00783821" w:rsidP="002A363B">
            <w:pPr>
              <w:pStyle w:val="BodyText"/>
              <w:spacing w:after="0"/>
              <w:jc w:val="right"/>
            </w:pPr>
          </w:p>
        </w:tc>
        <w:tc>
          <w:tcPr>
            <w:tcW w:w="747" w:type="pct"/>
          </w:tcPr>
          <w:p w14:paraId="2CCED9C4" w14:textId="77777777" w:rsidR="00783821" w:rsidRPr="00BC45A5" w:rsidRDefault="00783821" w:rsidP="002A363B">
            <w:pPr>
              <w:pStyle w:val="BodyText"/>
              <w:spacing w:after="0"/>
              <w:jc w:val="right"/>
            </w:pPr>
          </w:p>
        </w:tc>
        <w:tc>
          <w:tcPr>
            <w:tcW w:w="906" w:type="pct"/>
          </w:tcPr>
          <w:p w14:paraId="16850428" w14:textId="77777777" w:rsidR="00783821" w:rsidRPr="00BC45A5" w:rsidRDefault="00783821" w:rsidP="002A363B">
            <w:pPr>
              <w:pStyle w:val="BodyText"/>
              <w:spacing w:after="0"/>
              <w:jc w:val="right"/>
            </w:pPr>
          </w:p>
        </w:tc>
      </w:tr>
      <w:tr w:rsidR="00FA719E" w:rsidRPr="00BC45A5" w14:paraId="133E4316" w14:textId="77777777" w:rsidTr="00783821">
        <w:trPr>
          <w:trHeight w:hRule="exact" w:val="288"/>
        </w:trPr>
        <w:tc>
          <w:tcPr>
            <w:tcW w:w="2687" w:type="pct"/>
          </w:tcPr>
          <w:p w14:paraId="149118F2" w14:textId="77777777" w:rsidR="00FA719E" w:rsidRPr="00BC45A5" w:rsidRDefault="00FA719E" w:rsidP="002A363B">
            <w:pPr>
              <w:pStyle w:val="BodyText"/>
              <w:spacing w:after="0"/>
            </w:pPr>
            <w:r w:rsidRPr="00BC45A5">
              <w:t>UPIS</w:t>
            </w:r>
          </w:p>
        </w:tc>
        <w:tc>
          <w:tcPr>
            <w:tcW w:w="659" w:type="pct"/>
          </w:tcPr>
          <w:p w14:paraId="1D76BF0D" w14:textId="77777777" w:rsidR="00FA719E" w:rsidRPr="00BC45A5" w:rsidRDefault="00FA719E" w:rsidP="002A363B">
            <w:pPr>
              <w:pStyle w:val="BodyText"/>
              <w:spacing w:after="0"/>
              <w:jc w:val="right"/>
            </w:pPr>
            <w:r w:rsidRPr="00BC45A5">
              <w:t>$459,712</w:t>
            </w:r>
          </w:p>
        </w:tc>
        <w:tc>
          <w:tcPr>
            <w:tcW w:w="747" w:type="pct"/>
          </w:tcPr>
          <w:p w14:paraId="6F8C25F8" w14:textId="77777777" w:rsidR="00FA719E" w:rsidRPr="00BC45A5" w:rsidRDefault="00FA719E" w:rsidP="002A363B">
            <w:pPr>
              <w:pStyle w:val="BodyText"/>
              <w:spacing w:after="0"/>
              <w:jc w:val="right"/>
            </w:pPr>
            <w:r w:rsidRPr="00BC45A5">
              <w:t>$0</w:t>
            </w:r>
          </w:p>
        </w:tc>
        <w:tc>
          <w:tcPr>
            <w:tcW w:w="906" w:type="pct"/>
          </w:tcPr>
          <w:p w14:paraId="6E998989" w14:textId="77777777" w:rsidR="00FA719E" w:rsidRPr="00BC45A5" w:rsidRDefault="00FA719E" w:rsidP="002A363B">
            <w:pPr>
              <w:pStyle w:val="BodyText"/>
              <w:spacing w:after="0"/>
              <w:jc w:val="right"/>
            </w:pPr>
            <w:r w:rsidRPr="00BC45A5">
              <w:t>$459,712</w:t>
            </w:r>
          </w:p>
        </w:tc>
      </w:tr>
      <w:tr w:rsidR="00FA719E" w:rsidRPr="00BC45A5" w14:paraId="2AB46B3F" w14:textId="77777777" w:rsidTr="00783821">
        <w:trPr>
          <w:trHeight w:hRule="exact" w:val="288"/>
        </w:trPr>
        <w:tc>
          <w:tcPr>
            <w:tcW w:w="2687" w:type="pct"/>
          </w:tcPr>
          <w:p w14:paraId="56A04F46" w14:textId="77777777" w:rsidR="00FA719E" w:rsidRPr="00BC45A5" w:rsidRDefault="00FA719E" w:rsidP="002A363B">
            <w:pPr>
              <w:pStyle w:val="BodyText"/>
              <w:spacing w:after="0"/>
            </w:pPr>
            <w:r w:rsidRPr="00BC45A5">
              <w:t>Land and Land Rights</w:t>
            </w:r>
          </w:p>
        </w:tc>
        <w:tc>
          <w:tcPr>
            <w:tcW w:w="659" w:type="pct"/>
          </w:tcPr>
          <w:p w14:paraId="5F0E17AE" w14:textId="77777777" w:rsidR="00FA719E" w:rsidRPr="00BC45A5" w:rsidRDefault="00FA719E" w:rsidP="002A363B">
            <w:pPr>
              <w:pStyle w:val="BodyText"/>
              <w:spacing w:after="0"/>
              <w:jc w:val="right"/>
            </w:pPr>
            <w:r w:rsidRPr="00BC45A5">
              <w:t>2,200</w:t>
            </w:r>
          </w:p>
        </w:tc>
        <w:tc>
          <w:tcPr>
            <w:tcW w:w="747" w:type="pct"/>
          </w:tcPr>
          <w:p w14:paraId="3AAF5397" w14:textId="77777777" w:rsidR="00FA719E" w:rsidRPr="00BC45A5" w:rsidRDefault="00FA719E" w:rsidP="002A363B">
            <w:pPr>
              <w:pStyle w:val="BodyText"/>
              <w:spacing w:after="0"/>
              <w:jc w:val="right"/>
            </w:pPr>
            <w:r w:rsidRPr="00BC45A5">
              <w:t>0</w:t>
            </w:r>
          </w:p>
        </w:tc>
        <w:tc>
          <w:tcPr>
            <w:tcW w:w="906" w:type="pct"/>
          </w:tcPr>
          <w:p w14:paraId="7326987A" w14:textId="77777777" w:rsidR="00FA719E" w:rsidRPr="00BC45A5" w:rsidRDefault="00FA719E" w:rsidP="002A363B">
            <w:pPr>
              <w:pStyle w:val="BodyText"/>
              <w:spacing w:after="0"/>
              <w:jc w:val="right"/>
            </w:pPr>
            <w:r w:rsidRPr="00BC45A5">
              <w:t>2,200</w:t>
            </w:r>
          </w:p>
        </w:tc>
      </w:tr>
      <w:tr w:rsidR="00FA719E" w:rsidRPr="00BC45A5" w14:paraId="0B1BF701" w14:textId="77777777" w:rsidTr="00783821">
        <w:trPr>
          <w:trHeight w:hRule="exact" w:val="288"/>
        </w:trPr>
        <w:tc>
          <w:tcPr>
            <w:tcW w:w="2687" w:type="pct"/>
          </w:tcPr>
          <w:p w14:paraId="66830B27" w14:textId="77777777" w:rsidR="00FA719E" w:rsidRPr="00BC45A5" w:rsidRDefault="00FA719E" w:rsidP="002A363B">
            <w:pPr>
              <w:pStyle w:val="BodyText"/>
              <w:spacing w:after="0"/>
            </w:pPr>
            <w:r w:rsidRPr="00BC45A5">
              <w:t>Accumulated Depreciation</w:t>
            </w:r>
          </w:p>
        </w:tc>
        <w:tc>
          <w:tcPr>
            <w:tcW w:w="659" w:type="pct"/>
          </w:tcPr>
          <w:p w14:paraId="4C4FCB02" w14:textId="77777777" w:rsidR="00FA719E" w:rsidRPr="00BC45A5" w:rsidRDefault="00FA719E" w:rsidP="002A363B">
            <w:pPr>
              <w:pStyle w:val="BodyText"/>
              <w:spacing w:after="0"/>
              <w:jc w:val="right"/>
            </w:pPr>
            <w:r w:rsidRPr="00BC45A5">
              <w:t>(350,029)</w:t>
            </w:r>
          </w:p>
        </w:tc>
        <w:tc>
          <w:tcPr>
            <w:tcW w:w="747" w:type="pct"/>
          </w:tcPr>
          <w:p w14:paraId="2C2BDE86" w14:textId="77777777" w:rsidR="00FA719E" w:rsidRPr="00BC45A5" w:rsidRDefault="00FA719E" w:rsidP="002A363B">
            <w:pPr>
              <w:pStyle w:val="BodyText"/>
              <w:spacing w:after="0"/>
              <w:jc w:val="right"/>
            </w:pPr>
            <w:r w:rsidRPr="00BC45A5">
              <w:t>0</w:t>
            </w:r>
          </w:p>
        </w:tc>
        <w:tc>
          <w:tcPr>
            <w:tcW w:w="906" w:type="pct"/>
          </w:tcPr>
          <w:p w14:paraId="2A048982" w14:textId="77777777" w:rsidR="00FA719E" w:rsidRPr="00BC45A5" w:rsidRDefault="00FA719E" w:rsidP="002A363B">
            <w:pPr>
              <w:pStyle w:val="BodyText"/>
              <w:spacing w:after="0"/>
              <w:jc w:val="right"/>
            </w:pPr>
            <w:r w:rsidRPr="00BC45A5">
              <w:t>(350,029)</w:t>
            </w:r>
          </w:p>
        </w:tc>
      </w:tr>
      <w:tr w:rsidR="00FA719E" w:rsidRPr="00BC45A5" w14:paraId="77204287" w14:textId="77777777" w:rsidTr="00783821">
        <w:trPr>
          <w:trHeight w:hRule="exact" w:val="288"/>
        </w:trPr>
        <w:tc>
          <w:tcPr>
            <w:tcW w:w="2687" w:type="pct"/>
          </w:tcPr>
          <w:p w14:paraId="4ADF8C5F" w14:textId="77777777" w:rsidR="00FA719E" w:rsidRPr="00BC45A5" w:rsidRDefault="00FA719E" w:rsidP="002A363B">
            <w:pPr>
              <w:pStyle w:val="BodyText"/>
              <w:spacing w:after="0"/>
            </w:pPr>
            <w:r w:rsidRPr="00BC45A5">
              <w:t>CIAC</w:t>
            </w:r>
          </w:p>
        </w:tc>
        <w:tc>
          <w:tcPr>
            <w:tcW w:w="659" w:type="pct"/>
          </w:tcPr>
          <w:p w14:paraId="7D18FC63" w14:textId="77777777" w:rsidR="00FA719E" w:rsidRPr="00BC45A5" w:rsidRDefault="00FA719E" w:rsidP="002A363B">
            <w:pPr>
              <w:pStyle w:val="BodyText"/>
              <w:spacing w:after="0"/>
              <w:jc w:val="right"/>
            </w:pPr>
            <w:r w:rsidRPr="00BC45A5">
              <w:t>(400,810)</w:t>
            </w:r>
          </w:p>
        </w:tc>
        <w:tc>
          <w:tcPr>
            <w:tcW w:w="747" w:type="pct"/>
          </w:tcPr>
          <w:p w14:paraId="4297670A" w14:textId="77777777" w:rsidR="00FA719E" w:rsidRPr="00BC45A5" w:rsidRDefault="00FA719E" w:rsidP="002A363B">
            <w:pPr>
              <w:pStyle w:val="BodyText"/>
              <w:spacing w:after="0"/>
              <w:jc w:val="right"/>
            </w:pPr>
            <w:r w:rsidRPr="00BC45A5">
              <w:t>0</w:t>
            </w:r>
          </w:p>
        </w:tc>
        <w:tc>
          <w:tcPr>
            <w:tcW w:w="906" w:type="pct"/>
          </w:tcPr>
          <w:p w14:paraId="4558B4E3" w14:textId="77777777" w:rsidR="00FA719E" w:rsidRPr="00BC45A5" w:rsidRDefault="00FA719E" w:rsidP="002A363B">
            <w:pPr>
              <w:pStyle w:val="BodyText"/>
              <w:spacing w:after="0"/>
              <w:jc w:val="right"/>
            </w:pPr>
            <w:r w:rsidRPr="00BC45A5">
              <w:t>(400,810)</w:t>
            </w:r>
          </w:p>
        </w:tc>
      </w:tr>
      <w:tr w:rsidR="00FA719E" w:rsidRPr="00BC45A5" w14:paraId="126DB824" w14:textId="77777777" w:rsidTr="00783821">
        <w:trPr>
          <w:trHeight w:hRule="exact" w:val="288"/>
        </w:trPr>
        <w:tc>
          <w:tcPr>
            <w:tcW w:w="2687" w:type="pct"/>
          </w:tcPr>
          <w:p w14:paraId="2BA51B9F" w14:textId="77777777" w:rsidR="00FA719E" w:rsidRPr="00BC45A5" w:rsidRDefault="00FA719E" w:rsidP="002A363B">
            <w:pPr>
              <w:pStyle w:val="BodyText"/>
              <w:spacing w:after="0"/>
            </w:pPr>
            <w:r w:rsidRPr="00BC45A5">
              <w:t>Amortization of CIAC</w:t>
            </w:r>
          </w:p>
        </w:tc>
        <w:tc>
          <w:tcPr>
            <w:tcW w:w="659" w:type="pct"/>
          </w:tcPr>
          <w:p w14:paraId="78216FDC" w14:textId="77777777" w:rsidR="00FA719E" w:rsidRPr="00BC45A5" w:rsidRDefault="00FA719E" w:rsidP="002A363B">
            <w:pPr>
              <w:pStyle w:val="BodyText"/>
              <w:spacing w:after="0"/>
              <w:jc w:val="right"/>
            </w:pPr>
            <w:r w:rsidRPr="00BC45A5">
              <w:t>297,590</w:t>
            </w:r>
          </w:p>
        </w:tc>
        <w:tc>
          <w:tcPr>
            <w:tcW w:w="747" w:type="pct"/>
          </w:tcPr>
          <w:p w14:paraId="35CD479A" w14:textId="77777777" w:rsidR="00FA719E" w:rsidRPr="00BC45A5" w:rsidRDefault="00FA719E" w:rsidP="002A363B">
            <w:pPr>
              <w:pStyle w:val="BodyText"/>
              <w:spacing w:after="0"/>
              <w:jc w:val="right"/>
            </w:pPr>
            <w:r w:rsidRPr="00BC45A5">
              <w:t>0</w:t>
            </w:r>
          </w:p>
        </w:tc>
        <w:tc>
          <w:tcPr>
            <w:tcW w:w="906" w:type="pct"/>
          </w:tcPr>
          <w:p w14:paraId="1F40C261" w14:textId="77777777" w:rsidR="00FA719E" w:rsidRPr="00BC45A5" w:rsidRDefault="00FA719E" w:rsidP="002A363B">
            <w:pPr>
              <w:pStyle w:val="BodyText"/>
              <w:spacing w:after="0"/>
              <w:jc w:val="right"/>
            </w:pPr>
            <w:r w:rsidRPr="00BC45A5">
              <w:t>297,590</w:t>
            </w:r>
          </w:p>
        </w:tc>
      </w:tr>
      <w:tr w:rsidR="00FA719E" w:rsidRPr="00BC45A5" w14:paraId="061577A6" w14:textId="77777777" w:rsidTr="00783821">
        <w:trPr>
          <w:trHeight w:hRule="exact" w:val="288"/>
        </w:trPr>
        <w:tc>
          <w:tcPr>
            <w:tcW w:w="2687" w:type="pct"/>
          </w:tcPr>
          <w:p w14:paraId="163DF9B3" w14:textId="77777777" w:rsidR="00FA719E" w:rsidRPr="00BC45A5" w:rsidRDefault="00FA719E" w:rsidP="002A363B">
            <w:pPr>
              <w:pStyle w:val="BodyText"/>
              <w:spacing w:after="0"/>
            </w:pPr>
            <w:r w:rsidRPr="00BC45A5">
              <w:t>Acquisition Adjustment</w:t>
            </w:r>
          </w:p>
        </w:tc>
        <w:tc>
          <w:tcPr>
            <w:tcW w:w="659" w:type="pct"/>
          </w:tcPr>
          <w:p w14:paraId="62A0F97A" w14:textId="77777777" w:rsidR="00FA719E" w:rsidRPr="00BC45A5" w:rsidRDefault="00FA719E" w:rsidP="002A363B">
            <w:pPr>
              <w:pStyle w:val="BodyText"/>
              <w:spacing w:after="0"/>
              <w:jc w:val="right"/>
            </w:pPr>
            <w:r w:rsidRPr="00BC45A5">
              <w:t>(14,994)</w:t>
            </w:r>
          </w:p>
        </w:tc>
        <w:tc>
          <w:tcPr>
            <w:tcW w:w="747" w:type="pct"/>
          </w:tcPr>
          <w:p w14:paraId="548FB907" w14:textId="77777777" w:rsidR="00FA719E" w:rsidRPr="00BC45A5" w:rsidRDefault="00FA719E" w:rsidP="002A363B">
            <w:pPr>
              <w:pStyle w:val="BodyText"/>
              <w:spacing w:after="0"/>
              <w:jc w:val="right"/>
            </w:pPr>
            <w:r w:rsidRPr="00BC45A5">
              <w:t>0</w:t>
            </w:r>
          </w:p>
        </w:tc>
        <w:tc>
          <w:tcPr>
            <w:tcW w:w="906" w:type="pct"/>
          </w:tcPr>
          <w:p w14:paraId="28BA171D" w14:textId="77777777" w:rsidR="00FA719E" w:rsidRPr="00BC45A5" w:rsidRDefault="00FA719E" w:rsidP="002A363B">
            <w:pPr>
              <w:pStyle w:val="BodyText"/>
              <w:spacing w:after="0"/>
              <w:jc w:val="right"/>
            </w:pPr>
            <w:r w:rsidRPr="00BC45A5">
              <w:t>(14,994)</w:t>
            </w:r>
          </w:p>
        </w:tc>
      </w:tr>
      <w:tr w:rsidR="00FA719E" w:rsidRPr="00BC45A5" w14:paraId="48453818" w14:textId="77777777" w:rsidTr="00783821">
        <w:trPr>
          <w:trHeight w:hRule="exact" w:val="288"/>
        </w:trPr>
        <w:tc>
          <w:tcPr>
            <w:tcW w:w="2687" w:type="pct"/>
          </w:tcPr>
          <w:p w14:paraId="009BD30E" w14:textId="77777777" w:rsidR="00FA719E" w:rsidRPr="00BC45A5" w:rsidRDefault="00FA719E" w:rsidP="002A363B">
            <w:pPr>
              <w:pStyle w:val="BodyText"/>
              <w:spacing w:after="0"/>
            </w:pPr>
            <w:r w:rsidRPr="00BC45A5">
              <w:t>Accumulated Amortization – Acquisition Adj. aDjustment</w:t>
            </w:r>
          </w:p>
        </w:tc>
        <w:tc>
          <w:tcPr>
            <w:tcW w:w="659" w:type="pct"/>
          </w:tcPr>
          <w:p w14:paraId="74FC78F4" w14:textId="77777777" w:rsidR="00FA719E" w:rsidRPr="00BC45A5" w:rsidRDefault="00FA719E" w:rsidP="002A363B">
            <w:pPr>
              <w:pStyle w:val="BodyText"/>
              <w:spacing w:after="0"/>
              <w:jc w:val="right"/>
            </w:pPr>
            <w:r w:rsidRPr="00BC45A5">
              <w:t>11,928</w:t>
            </w:r>
          </w:p>
        </w:tc>
        <w:tc>
          <w:tcPr>
            <w:tcW w:w="747" w:type="pct"/>
          </w:tcPr>
          <w:p w14:paraId="14B923AD" w14:textId="77777777" w:rsidR="00FA719E" w:rsidRPr="00BC45A5" w:rsidRDefault="00FA719E" w:rsidP="002A363B">
            <w:pPr>
              <w:pStyle w:val="BodyText"/>
              <w:spacing w:after="0"/>
              <w:jc w:val="right"/>
            </w:pPr>
            <w:r w:rsidRPr="00BC45A5">
              <w:t>0</w:t>
            </w:r>
          </w:p>
        </w:tc>
        <w:tc>
          <w:tcPr>
            <w:tcW w:w="906" w:type="pct"/>
          </w:tcPr>
          <w:p w14:paraId="1D9A6C9B" w14:textId="77777777" w:rsidR="00FA719E" w:rsidRPr="00BC45A5" w:rsidRDefault="00FA719E" w:rsidP="002A363B">
            <w:pPr>
              <w:pStyle w:val="BodyText"/>
              <w:spacing w:after="0"/>
              <w:jc w:val="right"/>
            </w:pPr>
            <w:r w:rsidRPr="00BC45A5">
              <w:t>11,928</w:t>
            </w:r>
          </w:p>
        </w:tc>
      </w:tr>
      <w:tr w:rsidR="00FA719E" w:rsidRPr="00BC45A5" w14:paraId="03FD2B39" w14:textId="77777777" w:rsidTr="00783821">
        <w:trPr>
          <w:trHeight w:hRule="exact" w:val="288"/>
        </w:trPr>
        <w:tc>
          <w:tcPr>
            <w:tcW w:w="2687" w:type="pct"/>
          </w:tcPr>
          <w:p w14:paraId="2285DCFE" w14:textId="77777777" w:rsidR="00FA719E" w:rsidRPr="00BC45A5" w:rsidRDefault="00FA719E" w:rsidP="002A363B">
            <w:pPr>
              <w:pStyle w:val="BodyText"/>
              <w:spacing w:after="0"/>
            </w:pPr>
            <w:r w:rsidRPr="00BC45A5">
              <w:t>Working Capital Allowance</w:t>
            </w:r>
          </w:p>
        </w:tc>
        <w:tc>
          <w:tcPr>
            <w:tcW w:w="659" w:type="pct"/>
          </w:tcPr>
          <w:p w14:paraId="047BC1D0" w14:textId="77777777" w:rsidR="00FA719E" w:rsidRPr="00BC45A5" w:rsidRDefault="00FA719E" w:rsidP="002A363B">
            <w:pPr>
              <w:pStyle w:val="BodyText"/>
              <w:spacing w:after="0"/>
              <w:jc w:val="right"/>
              <w:rPr>
                <w:u w:val="single"/>
              </w:rPr>
            </w:pPr>
            <w:r w:rsidRPr="00BC45A5">
              <w:rPr>
                <w:u w:val="single"/>
              </w:rPr>
              <w:t>11,638</w:t>
            </w:r>
          </w:p>
        </w:tc>
        <w:tc>
          <w:tcPr>
            <w:tcW w:w="747" w:type="pct"/>
          </w:tcPr>
          <w:p w14:paraId="1AC6EB42" w14:textId="77777777" w:rsidR="00FA719E" w:rsidRPr="00BC45A5" w:rsidRDefault="00FA719E" w:rsidP="002A363B">
            <w:pPr>
              <w:pStyle w:val="BodyText"/>
              <w:spacing w:after="0"/>
              <w:jc w:val="right"/>
              <w:rPr>
                <w:u w:val="single"/>
              </w:rPr>
            </w:pPr>
            <w:r w:rsidRPr="00BC45A5">
              <w:rPr>
                <w:u w:val="single"/>
              </w:rPr>
              <w:t>(94)</w:t>
            </w:r>
          </w:p>
        </w:tc>
        <w:tc>
          <w:tcPr>
            <w:tcW w:w="906" w:type="pct"/>
          </w:tcPr>
          <w:p w14:paraId="5C3BFA46" w14:textId="77777777" w:rsidR="00FA719E" w:rsidRPr="00BC45A5" w:rsidRDefault="00FA719E" w:rsidP="002A363B">
            <w:pPr>
              <w:pStyle w:val="BodyText"/>
              <w:spacing w:after="0"/>
              <w:jc w:val="right"/>
              <w:rPr>
                <w:u w:val="single"/>
              </w:rPr>
            </w:pPr>
            <w:r w:rsidRPr="00BC45A5">
              <w:rPr>
                <w:u w:val="single"/>
              </w:rPr>
              <w:t>11,544</w:t>
            </w:r>
          </w:p>
        </w:tc>
      </w:tr>
      <w:tr w:rsidR="00FA719E" w:rsidRPr="00BC45A5" w14:paraId="6552A173" w14:textId="77777777" w:rsidTr="00783821">
        <w:trPr>
          <w:trHeight w:hRule="exact" w:val="288"/>
        </w:trPr>
        <w:tc>
          <w:tcPr>
            <w:tcW w:w="2687" w:type="pct"/>
          </w:tcPr>
          <w:p w14:paraId="226FCA61" w14:textId="77777777" w:rsidR="00FA719E" w:rsidRPr="00BC45A5" w:rsidRDefault="00FA719E" w:rsidP="002A363B">
            <w:pPr>
              <w:pStyle w:val="BodyText"/>
              <w:spacing w:after="0"/>
            </w:pPr>
            <w:r w:rsidRPr="00BC45A5">
              <w:t>Total Rate Base</w:t>
            </w:r>
          </w:p>
        </w:tc>
        <w:tc>
          <w:tcPr>
            <w:tcW w:w="659" w:type="pct"/>
          </w:tcPr>
          <w:p w14:paraId="35B3A635" w14:textId="77777777" w:rsidR="00FA719E" w:rsidRPr="00BC45A5" w:rsidRDefault="00FA719E" w:rsidP="002A363B">
            <w:pPr>
              <w:pStyle w:val="BodyText"/>
              <w:spacing w:after="0"/>
              <w:jc w:val="right"/>
              <w:rPr>
                <w:u w:val="double"/>
              </w:rPr>
            </w:pPr>
            <w:r w:rsidRPr="00BC45A5">
              <w:rPr>
                <w:u w:val="double"/>
              </w:rPr>
              <w:t>$17,235</w:t>
            </w:r>
          </w:p>
        </w:tc>
        <w:tc>
          <w:tcPr>
            <w:tcW w:w="747" w:type="pct"/>
          </w:tcPr>
          <w:p w14:paraId="47FC1738" w14:textId="77777777" w:rsidR="00FA719E" w:rsidRPr="00BC45A5" w:rsidRDefault="00FA719E" w:rsidP="002A363B">
            <w:pPr>
              <w:pStyle w:val="BodyText"/>
              <w:spacing w:after="0"/>
              <w:jc w:val="right"/>
              <w:rPr>
                <w:u w:val="double"/>
              </w:rPr>
            </w:pPr>
            <w:r w:rsidRPr="00BC45A5">
              <w:rPr>
                <w:u w:val="double"/>
              </w:rPr>
              <w:t>($94)</w:t>
            </w:r>
          </w:p>
        </w:tc>
        <w:tc>
          <w:tcPr>
            <w:tcW w:w="906" w:type="pct"/>
          </w:tcPr>
          <w:p w14:paraId="2D13A2A0" w14:textId="77777777" w:rsidR="00FA719E" w:rsidRPr="00BC45A5" w:rsidRDefault="00FA719E" w:rsidP="002A363B">
            <w:pPr>
              <w:pStyle w:val="BodyText"/>
              <w:spacing w:after="0"/>
              <w:jc w:val="right"/>
              <w:rPr>
                <w:u w:val="double"/>
              </w:rPr>
            </w:pPr>
            <w:r w:rsidRPr="00BC45A5">
              <w:rPr>
                <w:u w:val="double"/>
              </w:rPr>
              <w:t>$17,141</w:t>
            </w:r>
          </w:p>
        </w:tc>
      </w:tr>
      <w:tr w:rsidR="00FA719E" w:rsidRPr="00BC45A5" w14:paraId="1CD4C14D" w14:textId="77777777" w:rsidTr="00783821">
        <w:trPr>
          <w:trHeight w:hRule="exact" w:val="288"/>
        </w:trPr>
        <w:tc>
          <w:tcPr>
            <w:tcW w:w="2687" w:type="pct"/>
          </w:tcPr>
          <w:p w14:paraId="2E08A400" w14:textId="77777777" w:rsidR="00FA719E" w:rsidRPr="00BC45A5" w:rsidRDefault="00FA719E" w:rsidP="002A363B">
            <w:pPr>
              <w:pStyle w:val="BodyText"/>
              <w:spacing w:after="0"/>
            </w:pPr>
          </w:p>
        </w:tc>
        <w:tc>
          <w:tcPr>
            <w:tcW w:w="659" w:type="pct"/>
          </w:tcPr>
          <w:p w14:paraId="1C886B12" w14:textId="77777777" w:rsidR="00FA719E" w:rsidRPr="00BC45A5" w:rsidRDefault="00FA719E" w:rsidP="002A363B">
            <w:pPr>
              <w:pStyle w:val="BodyText"/>
              <w:spacing w:after="0"/>
              <w:jc w:val="right"/>
            </w:pPr>
          </w:p>
        </w:tc>
        <w:tc>
          <w:tcPr>
            <w:tcW w:w="747" w:type="pct"/>
          </w:tcPr>
          <w:p w14:paraId="38804790" w14:textId="77777777" w:rsidR="00FA719E" w:rsidRPr="00BC45A5" w:rsidRDefault="00FA719E" w:rsidP="002A363B">
            <w:pPr>
              <w:pStyle w:val="BodyText"/>
              <w:spacing w:after="0"/>
              <w:jc w:val="right"/>
            </w:pPr>
          </w:p>
        </w:tc>
        <w:tc>
          <w:tcPr>
            <w:tcW w:w="906" w:type="pct"/>
          </w:tcPr>
          <w:p w14:paraId="2C4637BB" w14:textId="77777777" w:rsidR="00FA719E" w:rsidRPr="00BC45A5" w:rsidRDefault="00FA719E" w:rsidP="002A363B">
            <w:pPr>
              <w:pStyle w:val="BodyText"/>
              <w:spacing w:after="0"/>
              <w:jc w:val="right"/>
            </w:pPr>
          </w:p>
        </w:tc>
      </w:tr>
      <w:tr w:rsidR="00FA719E" w:rsidRPr="00BC45A5" w14:paraId="2FD70A1F" w14:textId="77777777" w:rsidTr="00783821">
        <w:trPr>
          <w:trHeight w:hRule="exact" w:val="288"/>
        </w:trPr>
        <w:tc>
          <w:tcPr>
            <w:tcW w:w="2687" w:type="pct"/>
          </w:tcPr>
          <w:p w14:paraId="29085B93" w14:textId="77777777" w:rsidR="00FA719E" w:rsidRPr="00BC45A5" w:rsidRDefault="00FA719E" w:rsidP="002A363B">
            <w:pPr>
              <w:pStyle w:val="BodyText"/>
              <w:spacing w:after="0"/>
            </w:pPr>
            <w:r w:rsidRPr="00BC45A5">
              <w:t>Weighted Cost of Capital</w:t>
            </w:r>
          </w:p>
        </w:tc>
        <w:tc>
          <w:tcPr>
            <w:tcW w:w="659" w:type="pct"/>
          </w:tcPr>
          <w:p w14:paraId="40ADDD82" w14:textId="77777777" w:rsidR="00FA719E" w:rsidRPr="00BC45A5" w:rsidRDefault="00FA719E" w:rsidP="002A363B">
            <w:pPr>
              <w:pStyle w:val="BodyText"/>
              <w:spacing w:after="0"/>
              <w:jc w:val="right"/>
            </w:pPr>
            <w:r w:rsidRPr="00BC45A5">
              <w:t>6.87%</w:t>
            </w:r>
          </w:p>
        </w:tc>
        <w:tc>
          <w:tcPr>
            <w:tcW w:w="747" w:type="pct"/>
          </w:tcPr>
          <w:p w14:paraId="6917AC86" w14:textId="77777777" w:rsidR="00FA719E" w:rsidRPr="00BC45A5" w:rsidRDefault="00FA719E" w:rsidP="002A363B">
            <w:pPr>
              <w:pStyle w:val="BodyText"/>
              <w:spacing w:after="0"/>
              <w:jc w:val="right"/>
            </w:pPr>
          </w:p>
        </w:tc>
        <w:tc>
          <w:tcPr>
            <w:tcW w:w="906" w:type="pct"/>
          </w:tcPr>
          <w:p w14:paraId="4C428AE3" w14:textId="77777777" w:rsidR="00FA719E" w:rsidRPr="00BC45A5" w:rsidRDefault="00FA719E" w:rsidP="002A363B">
            <w:pPr>
              <w:pStyle w:val="BodyText"/>
              <w:spacing w:after="0"/>
              <w:jc w:val="right"/>
            </w:pPr>
            <w:r w:rsidRPr="00BC45A5">
              <w:t>6.61%</w:t>
            </w:r>
          </w:p>
        </w:tc>
      </w:tr>
      <w:tr w:rsidR="00FA719E" w:rsidRPr="00BC45A5" w14:paraId="1AF8C1F6" w14:textId="77777777" w:rsidTr="00783821">
        <w:trPr>
          <w:trHeight w:hRule="exact" w:val="288"/>
        </w:trPr>
        <w:tc>
          <w:tcPr>
            <w:tcW w:w="2687" w:type="pct"/>
          </w:tcPr>
          <w:p w14:paraId="67AC1110" w14:textId="77777777" w:rsidR="00FA719E" w:rsidRPr="00BC45A5" w:rsidRDefault="00FA719E" w:rsidP="002A363B">
            <w:pPr>
              <w:pStyle w:val="BodyText"/>
              <w:spacing w:after="0"/>
            </w:pPr>
          </w:p>
        </w:tc>
        <w:tc>
          <w:tcPr>
            <w:tcW w:w="659" w:type="pct"/>
          </w:tcPr>
          <w:p w14:paraId="4F178FCB" w14:textId="77777777" w:rsidR="00FA719E" w:rsidRPr="00BC45A5" w:rsidRDefault="00FA719E" w:rsidP="002A363B">
            <w:pPr>
              <w:pStyle w:val="BodyText"/>
              <w:spacing w:after="0"/>
              <w:jc w:val="right"/>
            </w:pPr>
          </w:p>
        </w:tc>
        <w:tc>
          <w:tcPr>
            <w:tcW w:w="747" w:type="pct"/>
          </w:tcPr>
          <w:p w14:paraId="55F437AF" w14:textId="77777777" w:rsidR="00FA719E" w:rsidRPr="00BC45A5" w:rsidRDefault="00FA719E" w:rsidP="002A363B">
            <w:pPr>
              <w:pStyle w:val="BodyText"/>
              <w:spacing w:after="0"/>
              <w:jc w:val="right"/>
            </w:pPr>
          </w:p>
        </w:tc>
        <w:tc>
          <w:tcPr>
            <w:tcW w:w="906" w:type="pct"/>
          </w:tcPr>
          <w:p w14:paraId="150925B8" w14:textId="77777777" w:rsidR="00FA719E" w:rsidRPr="00BC45A5" w:rsidRDefault="00FA719E" w:rsidP="002A363B">
            <w:pPr>
              <w:pStyle w:val="BodyText"/>
              <w:spacing w:after="0"/>
              <w:jc w:val="right"/>
            </w:pPr>
          </w:p>
        </w:tc>
      </w:tr>
      <w:tr w:rsidR="00FA719E" w:rsidRPr="00BC45A5" w14:paraId="10B300B6" w14:textId="77777777" w:rsidTr="00783821">
        <w:trPr>
          <w:trHeight w:hRule="exact" w:val="288"/>
        </w:trPr>
        <w:tc>
          <w:tcPr>
            <w:tcW w:w="2687" w:type="pct"/>
          </w:tcPr>
          <w:p w14:paraId="5435C419" w14:textId="77777777" w:rsidR="00FA719E" w:rsidRPr="00BC45A5" w:rsidRDefault="00FA719E" w:rsidP="002A363B">
            <w:pPr>
              <w:pStyle w:val="BodyText"/>
              <w:spacing w:after="0"/>
            </w:pPr>
            <w:r w:rsidRPr="00BC45A5">
              <w:t>Return on Rate Base</w:t>
            </w:r>
          </w:p>
        </w:tc>
        <w:tc>
          <w:tcPr>
            <w:tcW w:w="659" w:type="pct"/>
          </w:tcPr>
          <w:p w14:paraId="2DB0C2BB" w14:textId="77777777" w:rsidR="00FA719E" w:rsidRPr="00BC45A5" w:rsidRDefault="00FA719E" w:rsidP="002A363B">
            <w:pPr>
              <w:pStyle w:val="BodyText"/>
              <w:spacing w:after="0"/>
              <w:jc w:val="right"/>
            </w:pPr>
            <w:r w:rsidRPr="00BC45A5">
              <w:t>$1,184</w:t>
            </w:r>
          </w:p>
        </w:tc>
        <w:tc>
          <w:tcPr>
            <w:tcW w:w="747" w:type="pct"/>
          </w:tcPr>
          <w:p w14:paraId="712B5CFE" w14:textId="77777777" w:rsidR="00FA719E" w:rsidRPr="00BC45A5" w:rsidRDefault="00FA719E" w:rsidP="002A363B">
            <w:pPr>
              <w:pStyle w:val="BodyText"/>
              <w:spacing w:after="0"/>
              <w:jc w:val="right"/>
            </w:pPr>
          </w:p>
        </w:tc>
        <w:tc>
          <w:tcPr>
            <w:tcW w:w="906" w:type="pct"/>
          </w:tcPr>
          <w:p w14:paraId="279B6D0B" w14:textId="77777777" w:rsidR="00FA719E" w:rsidRPr="00BC45A5" w:rsidRDefault="00FA719E" w:rsidP="002A363B">
            <w:pPr>
              <w:pStyle w:val="BodyText"/>
              <w:spacing w:after="0"/>
              <w:jc w:val="right"/>
            </w:pPr>
            <w:r w:rsidRPr="00BC45A5">
              <w:t>$1,132</w:t>
            </w:r>
          </w:p>
        </w:tc>
      </w:tr>
      <w:tr w:rsidR="00FA719E" w:rsidRPr="00BC45A5" w14:paraId="003AF354" w14:textId="77777777" w:rsidTr="00783821">
        <w:trPr>
          <w:trHeight w:hRule="exact" w:val="288"/>
        </w:trPr>
        <w:tc>
          <w:tcPr>
            <w:tcW w:w="2687" w:type="pct"/>
          </w:tcPr>
          <w:p w14:paraId="3E2F050F" w14:textId="77777777" w:rsidR="00FA719E" w:rsidRPr="00BC45A5" w:rsidRDefault="00FA719E" w:rsidP="002A363B">
            <w:pPr>
              <w:pStyle w:val="BodyText"/>
              <w:spacing w:after="0"/>
            </w:pPr>
          </w:p>
        </w:tc>
        <w:tc>
          <w:tcPr>
            <w:tcW w:w="659" w:type="pct"/>
          </w:tcPr>
          <w:p w14:paraId="2CE1DA1B" w14:textId="77777777" w:rsidR="00FA719E" w:rsidRPr="00BC45A5" w:rsidRDefault="00FA719E" w:rsidP="002A363B">
            <w:pPr>
              <w:pStyle w:val="BodyText"/>
              <w:spacing w:after="0"/>
              <w:jc w:val="right"/>
            </w:pPr>
          </w:p>
        </w:tc>
        <w:tc>
          <w:tcPr>
            <w:tcW w:w="747" w:type="pct"/>
          </w:tcPr>
          <w:p w14:paraId="6F79067D" w14:textId="77777777" w:rsidR="00FA719E" w:rsidRPr="00BC45A5" w:rsidRDefault="00FA719E" w:rsidP="002A363B">
            <w:pPr>
              <w:pStyle w:val="BodyText"/>
              <w:spacing w:after="0"/>
              <w:jc w:val="right"/>
            </w:pPr>
          </w:p>
        </w:tc>
        <w:tc>
          <w:tcPr>
            <w:tcW w:w="906" w:type="pct"/>
          </w:tcPr>
          <w:p w14:paraId="10FACA98" w14:textId="77777777" w:rsidR="00FA719E" w:rsidRPr="00BC45A5" w:rsidRDefault="00FA719E" w:rsidP="002A363B">
            <w:pPr>
              <w:pStyle w:val="BodyText"/>
              <w:spacing w:after="0"/>
              <w:jc w:val="right"/>
            </w:pPr>
          </w:p>
        </w:tc>
      </w:tr>
      <w:tr w:rsidR="00FA719E" w:rsidRPr="00BC45A5" w14:paraId="0CA1C097" w14:textId="77777777" w:rsidTr="00783821">
        <w:trPr>
          <w:trHeight w:hRule="exact" w:val="288"/>
        </w:trPr>
        <w:tc>
          <w:tcPr>
            <w:tcW w:w="2687" w:type="pct"/>
          </w:tcPr>
          <w:p w14:paraId="70958347" w14:textId="77777777" w:rsidR="00FA719E" w:rsidRPr="00BC45A5" w:rsidRDefault="00FA719E" w:rsidP="002A363B">
            <w:pPr>
              <w:pStyle w:val="BodyText"/>
              <w:spacing w:after="0"/>
            </w:pPr>
            <w:r w:rsidRPr="00BC45A5">
              <w:t>Operation and Maintenance</w:t>
            </w:r>
          </w:p>
        </w:tc>
        <w:tc>
          <w:tcPr>
            <w:tcW w:w="659" w:type="pct"/>
          </w:tcPr>
          <w:p w14:paraId="32DA299D" w14:textId="77777777" w:rsidR="00FA719E" w:rsidRPr="00BC45A5" w:rsidRDefault="00FA719E" w:rsidP="002A363B">
            <w:pPr>
              <w:pStyle w:val="BodyText"/>
              <w:spacing w:after="0"/>
              <w:jc w:val="right"/>
            </w:pPr>
            <w:r w:rsidRPr="00BC45A5">
              <w:t>$92,729</w:t>
            </w:r>
          </w:p>
        </w:tc>
        <w:tc>
          <w:tcPr>
            <w:tcW w:w="747" w:type="pct"/>
          </w:tcPr>
          <w:p w14:paraId="767B46C5" w14:textId="77777777" w:rsidR="00FA719E" w:rsidRPr="00BC45A5" w:rsidRDefault="00FA719E" w:rsidP="00C663C8">
            <w:pPr>
              <w:pStyle w:val="BodyText"/>
              <w:spacing w:after="0"/>
              <w:jc w:val="right"/>
            </w:pPr>
            <w:r w:rsidRPr="00BC45A5">
              <w:t>($</w:t>
            </w:r>
            <w:r w:rsidR="004B0532" w:rsidRPr="00BC45A5">
              <w:t>1</w:t>
            </w:r>
            <w:r w:rsidR="00C663C8" w:rsidRPr="00BC45A5">
              <w:t>31</w:t>
            </w:r>
            <w:r w:rsidRPr="00BC45A5">
              <w:t>)</w:t>
            </w:r>
          </w:p>
        </w:tc>
        <w:tc>
          <w:tcPr>
            <w:tcW w:w="906" w:type="pct"/>
          </w:tcPr>
          <w:p w14:paraId="7256F27E" w14:textId="77777777" w:rsidR="00FA719E" w:rsidRPr="00BC45A5" w:rsidRDefault="00FA719E" w:rsidP="00C663C8">
            <w:pPr>
              <w:pStyle w:val="BodyText"/>
              <w:spacing w:after="0"/>
              <w:jc w:val="right"/>
            </w:pPr>
            <w:r w:rsidRPr="00BC45A5">
              <w:t>$92,</w:t>
            </w:r>
            <w:r w:rsidR="004B0532" w:rsidRPr="00BC45A5">
              <w:t>5</w:t>
            </w:r>
            <w:r w:rsidR="00C663C8" w:rsidRPr="00BC45A5">
              <w:t>98</w:t>
            </w:r>
          </w:p>
        </w:tc>
      </w:tr>
      <w:tr w:rsidR="00FA719E" w:rsidRPr="00BC45A5" w14:paraId="08C6810B" w14:textId="77777777" w:rsidTr="00783821">
        <w:trPr>
          <w:trHeight w:hRule="exact" w:val="288"/>
        </w:trPr>
        <w:tc>
          <w:tcPr>
            <w:tcW w:w="2687" w:type="pct"/>
          </w:tcPr>
          <w:p w14:paraId="34661B3A" w14:textId="77777777" w:rsidR="00FA719E" w:rsidRPr="00BC45A5" w:rsidRDefault="00FA719E" w:rsidP="002A363B">
            <w:pPr>
              <w:pStyle w:val="BodyText"/>
              <w:spacing w:after="0"/>
            </w:pPr>
            <w:r w:rsidRPr="00BC45A5">
              <w:t>Depreciation</w:t>
            </w:r>
          </w:p>
        </w:tc>
        <w:tc>
          <w:tcPr>
            <w:tcW w:w="659" w:type="pct"/>
          </w:tcPr>
          <w:p w14:paraId="4C2F46A7" w14:textId="77777777" w:rsidR="00FA719E" w:rsidRPr="00BC45A5" w:rsidRDefault="00FA719E" w:rsidP="002A363B">
            <w:pPr>
              <w:pStyle w:val="BodyText"/>
              <w:spacing w:after="0"/>
              <w:jc w:val="right"/>
            </w:pPr>
            <w:r w:rsidRPr="00BC45A5">
              <w:t>8,544</w:t>
            </w:r>
          </w:p>
        </w:tc>
        <w:tc>
          <w:tcPr>
            <w:tcW w:w="747" w:type="pct"/>
          </w:tcPr>
          <w:p w14:paraId="4CB6528D" w14:textId="77777777" w:rsidR="00FA719E" w:rsidRPr="00BC45A5" w:rsidRDefault="00FA719E" w:rsidP="002A363B">
            <w:pPr>
              <w:pStyle w:val="BodyText"/>
              <w:spacing w:after="0"/>
              <w:jc w:val="right"/>
            </w:pPr>
            <w:r w:rsidRPr="00BC45A5">
              <w:t>0</w:t>
            </w:r>
          </w:p>
        </w:tc>
        <w:tc>
          <w:tcPr>
            <w:tcW w:w="906" w:type="pct"/>
          </w:tcPr>
          <w:p w14:paraId="0989DBEB" w14:textId="77777777" w:rsidR="00FA719E" w:rsidRPr="00BC45A5" w:rsidRDefault="00FA719E" w:rsidP="002A363B">
            <w:pPr>
              <w:pStyle w:val="BodyText"/>
              <w:spacing w:after="0"/>
              <w:jc w:val="right"/>
            </w:pPr>
            <w:r w:rsidRPr="00BC45A5">
              <w:t>8,544</w:t>
            </w:r>
          </w:p>
        </w:tc>
      </w:tr>
      <w:tr w:rsidR="00FA719E" w:rsidRPr="00BC45A5" w14:paraId="4F6D35EB" w14:textId="77777777" w:rsidTr="00783821">
        <w:trPr>
          <w:trHeight w:hRule="exact" w:val="288"/>
        </w:trPr>
        <w:tc>
          <w:tcPr>
            <w:tcW w:w="2687" w:type="pct"/>
          </w:tcPr>
          <w:p w14:paraId="42513F17" w14:textId="77777777" w:rsidR="00FA719E" w:rsidRPr="00BC45A5" w:rsidRDefault="00FA719E" w:rsidP="002A363B">
            <w:pPr>
              <w:pStyle w:val="BodyText"/>
              <w:spacing w:after="0"/>
            </w:pPr>
            <w:r w:rsidRPr="00BC45A5">
              <w:t>Net Amortization Expense</w:t>
            </w:r>
          </w:p>
        </w:tc>
        <w:tc>
          <w:tcPr>
            <w:tcW w:w="659" w:type="pct"/>
          </w:tcPr>
          <w:p w14:paraId="41EE22C2" w14:textId="77777777" w:rsidR="00FA719E" w:rsidRPr="00BC45A5" w:rsidRDefault="00FA719E" w:rsidP="002A363B">
            <w:pPr>
              <w:pStyle w:val="BodyText"/>
              <w:spacing w:after="0"/>
              <w:jc w:val="right"/>
            </w:pPr>
            <w:r w:rsidRPr="00BC45A5">
              <w:t>(6,146)</w:t>
            </w:r>
          </w:p>
        </w:tc>
        <w:tc>
          <w:tcPr>
            <w:tcW w:w="747" w:type="pct"/>
          </w:tcPr>
          <w:p w14:paraId="67B8384D" w14:textId="77777777" w:rsidR="00FA719E" w:rsidRPr="00BC45A5" w:rsidRDefault="004B0532" w:rsidP="002A363B">
            <w:pPr>
              <w:pStyle w:val="BodyText"/>
              <w:spacing w:after="0"/>
              <w:jc w:val="right"/>
            </w:pPr>
            <w:r w:rsidRPr="00BC45A5">
              <w:t>(234)</w:t>
            </w:r>
          </w:p>
        </w:tc>
        <w:tc>
          <w:tcPr>
            <w:tcW w:w="906" w:type="pct"/>
          </w:tcPr>
          <w:p w14:paraId="2154DB49" w14:textId="77777777" w:rsidR="00FA719E" w:rsidRPr="00BC45A5" w:rsidRDefault="00FA719E" w:rsidP="004B0532">
            <w:pPr>
              <w:pStyle w:val="BodyText"/>
              <w:spacing w:after="0"/>
              <w:jc w:val="right"/>
            </w:pPr>
            <w:r w:rsidRPr="00BC45A5">
              <w:t>(</w:t>
            </w:r>
            <w:r w:rsidR="004B0532" w:rsidRPr="00BC45A5">
              <w:t>6,380</w:t>
            </w:r>
            <w:r w:rsidRPr="00BC45A5">
              <w:t>)</w:t>
            </w:r>
          </w:p>
        </w:tc>
      </w:tr>
      <w:tr w:rsidR="00FA719E" w:rsidRPr="00BC45A5" w14:paraId="06CDA06F" w14:textId="77777777" w:rsidTr="00783821">
        <w:trPr>
          <w:trHeight w:hRule="exact" w:val="288"/>
        </w:trPr>
        <w:tc>
          <w:tcPr>
            <w:tcW w:w="2687" w:type="pct"/>
          </w:tcPr>
          <w:p w14:paraId="2BBA4D44" w14:textId="77777777" w:rsidR="00FA719E" w:rsidRPr="00BC45A5" w:rsidRDefault="00FA719E" w:rsidP="002A363B">
            <w:pPr>
              <w:pStyle w:val="BodyText"/>
              <w:spacing w:after="0"/>
            </w:pPr>
            <w:r w:rsidRPr="00BC45A5">
              <w:t>TOTI</w:t>
            </w:r>
          </w:p>
        </w:tc>
        <w:tc>
          <w:tcPr>
            <w:tcW w:w="659" w:type="pct"/>
          </w:tcPr>
          <w:p w14:paraId="2532FBD4" w14:textId="77777777" w:rsidR="00FA719E" w:rsidRPr="00BC45A5" w:rsidRDefault="00FA719E" w:rsidP="002A363B">
            <w:pPr>
              <w:pStyle w:val="BodyText"/>
              <w:spacing w:after="0"/>
              <w:jc w:val="right"/>
              <w:rPr>
                <w:u w:val="single"/>
              </w:rPr>
            </w:pPr>
            <w:r w:rsidRPr="00BC45A5">
              <w:rPr>
                <w:u w:val="single"/>
              </w:rPr>
              <w:t>4,010)</w:t>
            </w:r>
          </w:p>
        </w:tc>
        <w:tc>
          <w:tcPr>
            <w:tcW w:w="747" w:type="pct"/>
          </w:tcPr>
          <w:p w14:paraId="2FF3AA7D" w14:textId="77777777" w:rsidR="00FA719E" w:rsidRPr="00BC45A5" w:rsidRDefault="00FA719E" w:rsidP="002A363B">
            <w:pPr>
              <w:pStyle w:val="BodyText"/>
              <w:spacing w:after="0"/>
              <w:jc w:val="right"/>
              <w:rPr>
                <w:u w:val="single"/>
              </w:rPr>
            </w:pPr>
            <w:r w:rsidRPr="00BC45A5">
              <w:rPr>
                <w:u w:val="single"/>
              </w:rPr>
              <w:t>0</w:t>
            </w:r>
          </w:p>
        </w:tc>
        <w:tc>
          <w:tcPr>
            <w:tcW w:w="906" w:type="pct"/>
          </w:tcPr>
          <w:p w14:paraId="31E05946" w14:textId="77777777" w:rsidR="00FA719E" w:rsidRPr="00BC45A5" w:rsidRDefault="00FA719E" w:rsidP="002A363B">
            <w:pPr>
              <w:pStyle w:val="BodyText"/>
              <w:spacing w:after="0"/>
              <w:jc w:val="right"/>
              <w:rPr>
                <w:u w:val="single"/>
              </w:rPr>
            </w:pPr>
            <w:r w:rsidRPr="00BC45A5">
              <w:rPr>
                <w:u w:val="single"/>
              </w:rPr>
              <w:t>4,010</w:t>
            </w:r>
          </w:p>
        </w:tc>
      </w:tr>
      <w:tr w:rsidR="00FA719E" w:rsidRPr="00BC45A5" w14:paraId="210FD1AB" w14:textId="77777777" w:rsidTr="00783821">
        <w:trPr>
          <w:trHeight w:hRule="exact" w:val="288"/>
        </w:trPr>
        <w:tc>
          <w:tcPr>
            <w:tcW w:w="2687" w:type="pct"/>
          </w:tcPr>
          <w:p w14:paraId="1990792D" w14:textId="77777777" w:rsidR="00FA719E" w:rsidRPr="00BC45A5" w:rsidRDefault="00FA719E" w:rsidP="002A363B">
            <w:pPr>
              <w:pStyle w:val="BodyText"/>
              <w:spacing w:after="0"/>
            </w:pPr>
            <w:r w:rsidRPr="00BC45A5">
              <w:t>Total Operating Expense</w:t>
            </w:r>
          </w:p>
        </w:tc>
        <w:tc>
          <w:tcPr>
            <w:tcW w:w="659" w:type="pct"/>
          </w:tcPr>
          <w:p w14:paraId="56856553" w14:textId="77777777" w:rsidR="00FA719E" w:rsidRPr="00BC45A5" w:rsidRDefault="00FA719E" w:rsidP="002A363B">
            <w:pPr>
              <w:pStyle w:val="BodyText"/>
              <w:spacing w:after="0"/>
              <w:jc w:val="right"/>
              <w:rPr>
                <w:u w:val="double"/>
              </w:rPr>
            </w:pPr>
            <w:r w:rsidRPr="00BC45A5">
              <w:rPr>
                <w:u w:val="double"/>
              </w:rPr>
              <w:t>$99,137</w:t>
            </w:r>
          </w:p>
        </w:tc>
        <w:tc>
          <w:tcPr>
            <w:tcW w:w="747" w:type="pct"/>
          </w:tcPr>
          <w:p w14:paraId="568D00E9" w14:textId="77777777" w:rsidR="00FA719E" w:rsidRPr="00BC45A5" w:rsidRDefault="00FA719E" w:rsidP="00C663C8">
            <w:pPr>
              <w:pStyle w:val="BodyText"/>
              <w:spacing w:after="0"/>
              <w:jc w:val="right"/>
              <w:rPr>
                <w:u w:val="double"/>
              </w:rPr>
            </w:pPr>
            <w:r w:rsidRPr="00BC45A5">
              <w:rPr>
                <w:u w:val="double"/>
              </w:rPr>
              <w:t>($</w:t>
            </w:r>
            <w:r w:rsidR="004B0532" w:rsidRPr="00BC45A5">
              <w:rPr>
                <w:u w:val="double"/>
              </w:rPr>
              <w:t>3</w:t>
            </w:r>
            <w:r w:rsidR="00C663C8" w:rsidRPr="00BC45A5">
              <w:rPr>
                <w:u w:val="double"/>
              </w:rPr>
              <w:t>6</w:t>
            </w:r>
            <w:r w:rsidR="004B0532" w:rsidRPr="00BC45A5">
              <w:rPr>
                <w:u w:val="double"/>
              </w:rPr>
              <w:t>4</w:t>
            </w:r>
            <w:r w:rsidRPr="00BC45A5">
              <w:rPr>
                <w:u w:val="double"/>
              </w:rPr>
              <w:t>)</w:t>
            </w:r>
          </w:p>
        </w:tc>
        <w:tc>
          <w:tcPr>
            <w:tcW w:w="906" w:type="pct"/>
          </w:tcPr>
          <w:p w14:paraId="7A68C9BA" w14:textId="77777777" w:rsidR="00FA719E" w:rsidRPr="00BC45A5" w:rsidRDefault="00FA719E" w:rsidP="00C663C8">
            <w:pPr>
              <w:pStyle w:val="BodyText"/>
              <w:spacing w:after="0"/>
              <w:jc w:val="right"/>
              <w:rPr>
                <w:u w:val="double"/>
              </w:rPr>
            </w:pPr>
            <w:r w:rsidRPr="00BC45A5">
              <w:rPr>
                <w:u w:val="double"/>
              </w:rPr>
              <w:t>$98,</w:t>
            </w:r>
            <w:r w:rsidR="004B0532" w:rsidRPr="00BC45A5">
              <w:rPr>
                <w:u w:val="double"/>
              </w:rPr>
              <w:t>7</w:t>
            </w:r>
            <w:r w:rsidR="00C663C8" w:rsidRPr="00BC45A5">
              <w:rPr>
                <w:u w:val="double"/>
              </w:rPr>
              <w:t>7</w:t>
            </w:r>
            <w:r w:rsidR="004B0532" w:rsidRPr="00BC45A5">
              <w:rPr>
                <w:u w:val="double"/>
              </w:rPr>
              <w:t>3</w:t>
            </w:r>
          </w:p>
        </w:tc>
      </w:tr>
      <w:tr w:rsidR="00FA719E" w:rsidRPr="00BC45A5" w14:paraId="2858571A" w14:textId="77777777" w:rsidTr="00783821">
        <w:trPr>
          <w:trHeight w:hRule="exact" w:val="288"/>
        </w:trPr>
        <w:tc>
          <w:tcPr>
            <w:tcW w:w="2687" w:type="pct"/>
          </w:tcPr>
          <w:p w14:paraId="76EB5294" w14:textId="77777777" w:rsidR="00FA719E" w:rsidRPr="00BC45A5" w:rsidRDefault="00FA719E" w:rsidP="002A363B">
            <w:pPr>
              <w:pStyle w:val="BodyText"/>
              <w:spacing w:after="0"/>
            </w:pPr>
          </w:p>
        </w:tc>
        <w:tc>
          <w:tcPr>
            <w:tcW w:w="659" w:type="pct"/>
          </w:tcPr>
          <w:p w14:paraId="3CCBE037" w14:textId="77777777" w:rsidR="00FA719E" w:rsidRPr="00BC45A5" w:rsidRDefault="00FA719E" w:rsidP="002A363B">
            <w:pPr>
              <w:pStyle w:val="BodyText"/>
              <w:spacing w:after="0"/>
              <w:jc w:val="right"/>
            </w:pPr>
          </w:p>
        </w:tc>
        <w:tc>
          <w:tcPr>
            <w:tcW w:w="747" w:type="pct"/>
          </w:tcPr>
          <w:p w14:paraId="74657FE9" w14:textId="77777777" w:rsidR="00FA719E" w:rsidRPr="00BC45A5" w:rsidRDefault="00FA719E" w:rsidP="002A363B">
            <w:pPr>
              <w:pStyle w:val="BodyText"/>
              <w:spacing w:after="0"/>
              <w:jc w:val="right"/>
            </w:pPr>
          </w:p>
        </w:tc>
        <w:tc>
          <w:tcPr>
            <w:tcW w:w="906" w:type="pct"/>
          </w:tcPr>
          <w:p w14:paraId="74E8F6FE" w14:textId="77777777" w:rsidR="00FA719E" w:rsidRPr="00BC45A5" w:rsidRDefault="00FA719E" w:rsidP="002A363B">
            <w:pPr>
              <w:pStyle w:val="BodyText"/>
              <w:spacing w:after="0"/>
              <w:jc w:val="right"/>
            </w:pPr>
          </w:p>
        </w:tc>
      </w:tr>
      <w:tr w:rsidR="00FA719E" w:rsidRPr="00BC45A5" w14:paraId="03472083" w14:textId="77777777" w:rsidTr="00783821">
        <w:trPr>
          <w:trHeight w:hRule="exact" w:val="288"/>
        </w:trPr>
        <w:tc>
          <w:tcPr>
            <w:tcW w:w="2687" w:type="pct"/>
          </w:tcPr>
          <w:p w14:paraId="6012386A" w14:textId="77777777" w:rsidR="00FA719E" w:rsidRPr="00BC45A5" w:rsidRDefault="00FA719E" w:rsidP="002A363B">
            <w:pPr>
              <w:pStyle w:val="BodyText"/>
              <w:spacing w:after="0"/>
            </w:pPr>
            <w:r w:rsidRPr="00BC45A5">
              <w:t>Revenue Increase Requested / Recommended</w:t>
            </w:r>
          </w:p>
        </w:tc>
        <w:tc>
          <w:tcPr>
            <w:tcW w:w="659" w:type="pct"/>
          </w:tcPr>
          <w:p w14:paraId="360B2EA6" w14:textId="77777777" w:rsidR="00FA719E" w:rsidRPr="00BC45A5" w:rsidRDefault="00FA719E" w:rsidP="002A363B">
            <w:pPr>
              <w:pStyle w:val="BodyText"/>
              <w:spacing w:after="0"/>
              <w:jc w:val="right"/>
            </w:pPr>
            <w:r w:rsidRPr="00BC45A5">
              <w:t>$15,584</w:t>
            </w:r>
          </w:p>
        </w:tc>
        <w:tc>
          <w:tcPr>
            <w:tcW w:w="747" w:type="pct"/>
          </w:tcPr>
          <w:p w14:paraId="66095E9C" w14:textId="77777777" w:rsidR="00FA719E" w:rsidRPr="00BC45A5" w:rsidRDefault="00FA719E" w:rsidP="004B0532">
            <w:pPr>
              <w:pStyle w:val="BodyText"/>
              <w:spacing w:after="0"/>
              <w:jc w:val="right"/>
            </w:pPr>
          </w:p>
        </w:tc>
        <w:tc>
          <w:tcPr>
            <w:tcW w:w="906" w:type="pct"/>
          </w:tcPr>
          <w:p w14:paraId="107F6B61" w14:textId="77777777" w:rsidR="00FA719E" w:rsidRPr="00BC45A5" w:rsidRDefault="00FA719E" w:rsidP="00C663C8">
            <w:pPr>
              <w:pStyle w:val="BodyText"/>
              <w:spacing w:after="0"/>
              <w:jc w:val="right"/>
            </w:pPr>
            <w:r w:rsidRPr="00BC45A5">
              <w:t>$15,</w:t>
            </w:r>
            <w:r w:rsidR="004B0532" w:rsidRPr="00BC45A5">
              <w:t>1</w:t>
            </w:r>
            <w:r w:rsidR="00C663C8" w:rsidRPr="00BC45A5">
              <w:t>6</w:t>
            </w:r>
            <w:r w:rsidR="004B0532" w:rsidRPr="00BC45A5">
              <w:t>8</w:t>
            </w:r>
          </w:p>
        </w:tc>
      </w:tr>
      <w:tr w:rsidR="00FA719E" w:rsidRPr="00BC45A5" w14:paraId="43EEB7DE" w14:textId="77777777" w:rsidTr="00783821">
        <w:trPr>
          <w:trHeight w:hRule="exact" w:val="288"/>
        </w:trPr>
        <w:tc>
          <w:tcPr>
            <w:tcW w:w="2687" w:type="pct"/>
          </w:tcPr>
          <w:p w14:paraId="5AB704E0" w14:textId="77777777" w:rsidR="00FA719E" w:rsidRPr="00BC45A5" w:rsidRDefault="00FA719E" w:rsidP="002A363B">
            <w:pPr>
              <w:pStyle w:val="BodyText"/>
              <w:spacing w:after="0"/>
            </w:pPr>
            <w:r w:rsidRPr="00BC45A5">
              <w:t>4.5% RAFs on Increase</w:t>
            </w:r>
          </w:p>
        </w:tc>
        <w:tc>
          <w:tcPr>
            <w:tcW w:w="659" w:type="pct"/>
          </w:tcPr>
          <w:p w14:paraId="3A42E390" w14:textId="77777777" w:rsidR="00FA719E" w:rsidRPr="00BC45A5" w:rsidRDefault="00FA719E" w:rsidP="002A363B">
            <w:pPr>
              <w:pStyle w:val="BodyText"/>
              <w:spacing w:after="0"/>
              <w:jc w:val="right"/>
              <w:rPr>
                <w:u w:val="single"/>
              </w:rPr>
            </w:pPr>
            <w:r w:rsidRPr="00BC45A5">
              <w:rPr>
                <w:u w:val="single"/>
              </w:rPr>
              <w:t>$752</w:t>
            </w:r>
          </w:p>
        </w:tc>
        <w:tc>
          <w:tcPr>
            <w:tcW w:w="747" w:type="pct"/>
          </w:tcPr>
          <w:p w14:paraId="3320E228" w14:textId="77777777" w:rsidR="00FA719E" w:rsidRPr="00BC45A5" w:rsidRDefault="00FA719E" w:rsidP="002A363B">
            <w:pPr>
              <w:pStyle w:val="BodyText"/>
              <w:spacing w:after="0"/>
              <w:jc w:val="right"/>
              <w:rPr>
                <w:u w:val="single"/>
              </w:rPr>
            </w:pPr>
          </w:p>
        </w:tc>
        <w:tc>
          <w:tcPr>
            <w:tcW w:w="906" w:type="pct"/>
          </w:tcPr>
          <w:p w14:paraId="0F90E004" w14:textId="77777777" w:rsidR="00FA719E" w:rsidRPr="00BC45A5" w:rsidRDefault="00FA719E" w:rsidP="00C663C8">
            <w:pPr>
              <w:pStyle w:val="BodyText"/>
              <w:spacing w:after="0"/>
              <w:jc w:val="right"/>
              <w:rPr>
                <w:u w:val="single"/>
              </w:rPr>
            </w:pPr>
            <w:r w:rsidRPr="00BC45A5">
              <w:rPr>
                <w:u w:val="single"/>
              </w:rPr>
              <w:t>$</w:t>
            </w:r>
            <w:r w:rsidR="00C663C8" w:rsidRPr="00BC45A5">
              <w:rPr>
                <w:u w:val="single"/>
              </w:rPr>
              <w:t>715</w:t>
            </w:r>
          </w:p>
        </w:tc>
      </w:tr>
      <w:tr w:rsidR="00FA719E" w:rsidRPr="00BC45A5" w14:paraId="4A6CBD6C" w14:textId="77777777" w:rsidTr="00783821">
        <w:trPr>
          <w:trHeight w:hRule="exact" w:val="288"/>
        </w:trPr>
        <w:tc>
          <w:tcPr>
            <w:tcW w:w="2687" w:type="pct"/>
          </w:tcPr>
          <w:p w14:paraId="3810A541" w14:textId="77777777" w:rsidR="00FA719E" w:rsidRPr="00BC45A5" w:rsidRDefault="00FA719E" w:rsidP="002A363B">
            <w:pPr>
              <w:pStyle w:val="BodyText"/>
              <w:spacing w:after="0"/>
            </w:pPr>
            <w:r w:rsidRPr="00BC45A5">
              <w:t>Total Increase</w:t>
            </w:r>
          </w:p>
        </w:tc>
        <w:tc>
          <w:tcPr>
            <w:tcW w:w="659" w:type="pct"/>
          </w:tcPr>
          <w:p w14:paraId="71A06DC6" w14:textId="77777777" w:rsidR="00FA719E" w:rsidRPr="00BC45A5" w:rsidRDefault="00FA719E" w:rsidP="002A363B">
            <w:pPr>
              <w:pStyle w:val="BodyText"/>
              <w:spacing w:after="0"/>
              <w:jc w:val="right"/>
              <w:rPr>
                <w:u w:val="double"/>
              </w:rPr>
            </w:pPr>
            <w:r w:rsidRPr="00BC45A5">
              <w:rPr>
                <w:u w:val="double"/>
              </w:rPr>
              <w:t>$16,336</w:t>
            </w:r>
          </w:p>
        </w:tc>
        <w:tc>
          <w:tcPr>
            <w:tcW w:w="747" w:type="pct"/>
          </w:tcPr>
          <w:p w14:paraId="32A049DB" w14:textId="77777777" w:rsidR="00FA719E" w:rsidRPr="00BC45A5" w:rsidRDefault="00FA719E" w:rsidP="002A363B">
            <w:pPr>
              <w:pStyle w:val="BodyText"/>
              <w:spacing w:after="0"/>
              <w:jc w:val="right"/>
              <w:rPr>
                <w:u w:val="double"/>
              </w:rPr>
            </w:pPr>
          </w:p>
        </w:tc>
        <w:tc>
          <w:tcPr>
            <w:tcW w:w="906" w:type="pct"/>
          </w:tcPr>
          <w:p w14:paraId="4A3E1307" w14:textId="77777777" w:rsidR="00FA719E" w:rsidRPr="00BC45A5" w:rsidRDefault="00FA719E" w:rsidP="00C663C8">
            <w:pPr>
              <w:pStyle w:val="BodyText"/>
              <w:spacing w:after="0"/>
              <w:jc w:val="right"/>
              <w:rPr>
                <w:u w:val="double"/>
              </w:rPr>
            </w:pPr>
            <w:r w:rsidRPr="00BC45A5">
              <w:rPr>
                <w:u w:val="double"/>
              </w:rPr>
              <w:t>$1</w:t>
            </w:r>
            <w:r w:rsidR="004B0532" w:rsidRPr="00BC45A5">
              <w:rPr>
                <w:u w:val="double"/>
              </w:rPr>
              <w:t>5,8</w:t>
            </w:r>
            <w:r w:rsidR="00C663C8" w:rsidRPr="00BC45A5">
              <w:rPr>
                <w:u w:val="double"/>
              </w:rPr>
              <w:t>83</w:t>
            </w:r>
          </w:p>
        </w:tc>
      </w:tr>
      <w:tr w:rsidR="00FA719E" w:rsidRPr="00BC45A5" w14:paraId="6873459A" w14:textId="77777777" w:rsidTr="00783821">
        <w:trPr>
          <w:trHeight w:hRule="exact" w:val="288"/>
        </w:trPr>
        <w:tc>
          <w:tcPr>
            <w:tcW w:w="2687" w:type="pct"/>
          </w:tcPr>
          <w:p w14:paraId="48ABB5D2" w14:textId="77777777" w:rsidR="00FA719E" w:rsidRPr="00BC45A5" w:rsidRDefault="00FA719E" w:rsidP="002A363B">
            <w:pPr>
              <w:pStyle w:val="BodyText"/>
              <w:spacing w:after="0"/>
            </w:pPr>
          </w:p>
        </w:tc>
        <w:tc>
          <w:tcPr>
            <w:tcW w:w="659" w:type="pct"/>
          </w:tcPr>
          <w:p w14:paraId="7E6B0E1B" w14:textId="77777777" w:rsidR="00FA719E" w:rsidRPr="00BC45A5" w:rsidRDefault="00FA719E" w:rsidP="002A363B">
            <w:pPr>
              <w:pStyle w:val="BodyText"/>
              <w:spacing w:after="0"/>
              <w:jc w:val="right"/>
            </w:pPr>
          </w:p>
        </w:tc>
        <w:tc>
          <w:tcPr>
            <w:tcW w:w="747" w:type="pct"/>
          </w:tcPr>
          <w:p w14:paraId="6C091353" w14:textId="77777777" w:rsidR="00FA719E" w:rsidRPr="00BC45A5" w:rsidRDefault="00FA719E" w:rsidP="002A363B">
            <w:pPr>
              <w:pStyle w:val="BodyText"/>
              <w:spacing w:after="0"/>
              <w:jc w:val="right"/>
            </w:pPr>
          </w:p>
        </w:tc>
        <w:tc>
          <w:tcPr>
            <w:tcW w:w="906" w:type="pct"/>
          </w:tcPr>
          <w:p w14:paraId="33373830" w14:textId="77777777" w:rsidR="00FA719E" w:rsidRPr="00BC45A5" w:rsidRDefault="00FA719E" w:rsidP="002A363B">
            <w:pPr>
              <w:pStyle w:val="BodyText"/>
              <w:spacing w:after="0"/>
              <w:jc w:val="right"/>
            </w:pPr>
          </w:p>
        </w:tc>
      </w:tr>
      <w:tr w:rsidR="00FA719E" w:rsidRPr="00BC45A5" w14:paraId="502982C9" w14:textId="77777777" w:rsidTr="00783821">
        <w:trPr>
          <w:trHeight w:hRule="exact" w:val="288"/>
        </w:trPr>
        <w:tc>
          <w:tcPr>
            <w:tcW w:w="2687" w:type="pct"/>
          </w:tcPr>
          <w:p w14:paraId="29421FAE" w14:textId="77777777" w:rsidR="00FA719E" w:rsidRPr="00BC45A5" w:rsidRDefault="00FA719E" w:rsidP="002A363B">
            <w:pPr>
              <w:pStyle w:val="BodyText"/>
              <w:spacing w:after="0"/>
            </w:pPr>
            <w:r w:rsidRPr="00BC45A5">
              <w:t>Annualized Revenue</w:t>
            </w:r>
          </w:p>
        </w:tc>
        <w:tc>
          <w:tcPr>
            <w:tcW w:w="659" w:type="pct"/>
          </w:tcPr>
          <w:p w14:paraId="68C61DEA" w14:textId="77777777" w:rsidR="00FA719E" w:rsidRPr="00BC45A5" w:rsidRDefault="00FA719E" w:rsidP="002A363B">
            <w:pPr>
              <w:pStyle w:val="BodyText"/>
              <w:spacing w:after="0"/>
              <w:jc w:val="right"/>
            </w:pPr>
            <w:r w:rsidRPr="00BC45A5">
              <w:t>$84,737</w:t>
            </w:r>
          </w:p>
        </w:tc>
        <w:tc>
          <w:tcPr>
            <w:tcW w:w="747" w:type="pct"/>
          </w:tcPr>
          <w:p w14:paraId="137693B2" w14:textId="77777777" w:rsidR="00FA719E" w:rsidRPr="00BC45A5" w:rsidRDefault="00FA719E" w:rsidP="002A363B">
            <w:pPr>
              <w:pStyle w:val="BodyText"/>
              <w:spacing w:after="0"/>
              <w:jc w:val="right"/>
            </w:pPr>
          </w:p>
        </w:tc>
        <w:tc>
          <w:tcPr>
            <w:tcW w:w="906" w:type="pct"/>
          </w:tcPr>
          <w:p w14:paraId="470CC68A" w14:textId="77777777" w:rsidR="00FA719E" w:rsidRPr="00BC45A5" w:rsidRDefault="00FA719E" w:rsidP="002A363B">
            <w:pPr>
              <w:pStyle w:val="BodyText"/>
              <w:spacing w:after="0"/>
              <w:jc w:val="right"/>
            </w:pPr>
            <w:r w:rsidRPr="00BC45A5">
              <w:t>$84,737</w:t>
            </w:r>
          </w:p>
        </w:tc>
      </w:tr>
      <w:tr w:rsidR="00FA719E" w:rsidRPr="00BC45A5" w14:paraId="4AF09965" w14:textId="77777777" w:rsidTr="00783821">
        <w:trPr>
          <w:trHeight w:hRule="exact" w:val="288"/>
        </w:trPr>
        <w:tc>
          <w:tcPr>
            <w:tcW w:w="2687" w:type="pct"/>
          </w:tcPr>
          <w:p w14:paraId="638B2D03" w14:textId="77777777" w:rsidR="00FA719E" w:rsidRPr="00BC45A5" w:rsidRDefault="00FA719E" w:rsidP="002A363B">
            <w:pPr>
              <w:pStyle w:val="BodyText"/>
              <w:spacing w:after="0"/>
            </w:pPr>
          </w:p>
        </w:tc>
        <w:tc>
          <w:tcPr>
            <w:tcW w:w="659" w:type="pct"/>
          </w:tcPr>
          <w:p w14:paraId="6D4ABDAE" w14:textId="77777777" w:rsidR="00FA719E" w:rsidRPr="00BC45A5" w:rsidRDefault="00FA719E" w:rsidP="002A363B">
            <w:pPr>
              <w:pStyle w:val="BodyText"/>
              <w:spacing w:after="0"/>
              <w:jc w:val="right"/>
            </w:pPr>
          </w:p>
        </w:tc>
        <w:tc>
          <w:tcPr>
            <w:tcW w:w="747" w:type="pct"/>
          </w:tcPr>
          <w:p w14:paraId="675BA422" w14:textId="77777777" w:rsidR="00FA719E" w:rsidRPr="00BC45A5" w:rsidRDefault="00FA719E" w:rsidP="002A363B">
            <w:pPr>
              <w:pStyle w:val="BodyText"/>
              <w:spacing w:after="0"/>
              <w:jc w:val="right"/>
            </w:pPr>
          </w:p>
        </w:tc>
        <w:tc>
          <w:tcPr>
            <w:tcW w:w="906" w:type="pct"/>
          </w:tcPr>
          <w:p w14:paraId="41B4AA28" w14:textId="77777777" w:rsidR="00FA719E" w:rsidRPr="00BC45A5" w:rsidRDefault="00FA719E" w:rsidP="002A363B">
            <w:pPr>
              <w:pStyle w:val="BodyText"/>
              <w:spacing w:after="0"/>
              <w:jc w:val="right"/>
            </w:pPr>
          </w:p>
        </w:tc>
      </w:tr>
      <w:tr w:rsidR="00FA719E" w:rsidRPr="00BC45A5" w14:paraId="4DD93D2B" w14:textId="77777777" w:rsidTr="00783821">
        <w:trPr>
          <w:trHeight w:hRule="exact" w:val="288"/>
        </w:trPr>
        <w:tc>
          <w:tcPr>
            <w:tcW w:w="2687" w:type="pct"/>
          </w:tcPr>
          <w:p w14:paraId="0B39A1DE" w14:textId="77777777" w:rsidR="00FA719E" w:rsidRPr="00BC45A5" w:rsidRDefault="00FA719E" w:rsidP="002A363B">
            <w:pPr>
              <w:pStyle w:val="BodyText"/>
              <w:spacing w:after="0"/>
            </w:pPr>
            <w:r w:rsidRPr="00BC45A5">
              <w:t>Percent Increase</w:t>
            </w:r>
          </w:p>
        </w:tc>
        <w:tc>
          <w:tcPr>
            <w:tcW w:w="659" w:type="pct"/>
          </w:tcPr>
          <w:p w14:paraId="3D0383E3" w14:textId="77777777" w:rsidR="00FA719E" w:rsidRPr="00BC45A5" w:rsidRDefault="00FA719E" w:rsidP="002A363B">
            <w:pPr>
              <w:pStyle w:val="BodyText"/>
              <w:spacing w:after="0"/>
              <w:jc w:val="right"/>
            </w:pPr>
            <w:r w:rsidRPr="00BC45A5">
              <w:t>19.28%</w:t>
            </w:r>
          </w:p>
        </w:tc>
        <w:tc>
          <w:tcPr>
            <w:tcW w:w="747" w:type="pct"/>
          </w:tcPr>
          <w:p w14:paraId="4AE764D2" w14:textId="77777777" w:rsidR="00FA719E" w:rsidRPr="00BC45A5" w:rsidRDefault="00FA719E" w:rsidP="002A363B">
            <w:pPr>
              <w:pStyle w:val="BodyText"/>
              <w:spacing w:after="0"/>
              <w:jc w:val="right"/>
            </w:pPr>
          </w:p>
        </w:tc>
        <w:tc>
          <w:tcPr>
            <w:tcW w:w="906" w:type="pct"/>
          </w:tcPr>
          <w:p w14:paraId="2A139F76" w14:textId="77777777" w:rsidR="00FA719E" w:rsidRPr="00BC45A5" w:rsidRDefault="00FA719E" w:rsidP="00C663C8">
            <w:pPr>
              <w:pStyle w:val="BodyText"/>
              <w:spacing w:after="0"/>
              <w:jc w:val="right"/>
            </w:pPr>
            <w:r w:rsidRPr="00BC45A5">
              <w:t>18.</w:t>
            </w:r>
            <w:r w:rsidR="00C663C8" w:rsidRPr="00BC45A5">
              <w:t>74</w:t>
            </w:r>
            <w:r w:rsidRPr="00BC45A5">
              <w:t>%</w:t>
            </w:r>
          </w:p>
        </w:tc>
      </w:tr>
    </w:tbl>
    <w:p w14:paraId="220C8984" w14:textId="77777777" w:rsidR="00783821" w:rsidRPr="00BC45A5" w:rsidRDefault="00783821" w:rsidP="002C5A24">
      <w:pPr>
        <w:pStyle w:val="IssueHeading"/>
        <w:rPr>
          <w:b w:val="0"/>
          <w:i w:val="0"/>
        </w:rPr>
        <w:sectPr w:rsidR="00783821" w:rsidRPr="00BC45A5" w:rsidSect="0068481F">
          <w:headerReference w:type="default" r:id="rId15"/>
          <w:pgSz w:w="12240" w:h="15840" w:code="1"/>
          <w:pgMar w:top="1584" w:right="1440" w:bottom="1440" w:left="1440" w:header="720" w:footer="720" w:gutter="0"/>
          <w:cols w:space="720"/>
          <w:formProt w:val="0"/>
          <w:docGrid w:linePitch="360"/>
        </w:sectPr>
      </w:pPr>
    </w:p>
    <w:tbl>
      <w:tblPr>
        <w:tblW w:w="1103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41"/>
        <w:gridCol w:w="1546"/>
        <w:gridCol w:w="526"/>
        <w:gridCol w:w="911"/>
        <w:gridCol w:w="268"/>
        <w:gridCol w:w="390"/>
        <w:gridCol w:w="1346"/>
        <w:gridCol w:w="1498"/>
      </w:tblGrid>
      <w:tr w:rsidR="00CC65AE" w:rsidRPr="00BC45A5" w14:paraId="4276FF62" w14:textId="77777777" w:rsidTr="00CC65AE">
        <w:trPr>
          <w:trHeight w:val="241"/>
          <w:jc w:val="center"/>
        </w:trPr>
        <w:tc>
          <w:tcPr>
            <w:tcW w:w="4641" w:type="dxa"/>
            <w:tcBorders>
              <w:bottom w:val="nil"/>
            </w:tcBorders>
            <w:shd w:val="clear" w:color="auto" w:fill="auto"/>
            <w:noWrap/>
            <w:vAlign w:val="center"/>
            <w:hideMark/>
          </w:tcPr>
          <w:p w14:paraId="56046033" w14:textId="77777777" w:rsidR="00CC65AE" w:rsidRPr="00BC45A5" w:rsidRDefault="00CC65AE" w:rsidP="00CC65AE">
            <w:pPr>
              <w:rPr>
                <w:b/>
                <w:bCs/>
                <w:color w:val="000000"/>
              </w:rPr>
            </w:pPr>
            <w:r w:rsidRPr="00BC45A5">
              <w:rPr>
                <w:b/>
                <w:bCs/>
                <w:color w:val="000000"/>
              </w:rPr>
              <w:t>HC WATERWORKS, INC.</w:t>
            </w:r>
          </w:p>
        </w:tc>
        <w:tc>
          <w:tcPr>
            <w:tcW w:w="1546" w:type="dxa"/>
            <w:tcBorders>
              <w:bottom w:val="nil"/>
            </w:tcBorders>
            <w:shd w:val="clear" w:color="auto" w:fill="auto"/>
            <w:noWrap/>
            <w:vAlign w:val="center"/>
            <w:hideMark/>
          </w:tcPr>
          <w:p w14:paraId="00EB56CE" w14:textId="77777777" w:rsidR="00CC65AE" w:rsidRPr="00BC45A5" w:rsidRDefault="00CC65AE" w:rsidP="00CC65AE">
            <w:pPr>
              <w:rPr>
                <w:b/>
                <w:bCs/>
                <w:color w:val="000000"/>
              </w:rPr>
            </w:pPr>
            <w:r w:rsidRPr="00BC45A5">
              <w:rPr>
                <w:b/>
                <w:bCs/>
                <w:color w:val="000000"/>
              </w:rPr>
              <w:t> </w:t>
            </w:r>
          </w:p>
        </w:tc>
        <w:tc>
          <w:tcPr>
            <w:tcW w:w="526" w:type="dxa"/>
            <w:tcBorders>
              <w:bottom w:val="nil"/>
            </w:tcBorders>
            <w:shd w:val="clear" w:color="auto" w:fill="auto"/>
            <w:noWrap/>
            <w:vAlign w:val="center"/>
            <w:hideMark/>
          </w:tcPr>
          <w:p w14:paraId="5F6DBAE1" w14:textId="77777777" w:rsidR="00CC65AE" w:rsidRPr="00BC45A5" w:rsidRDefault="00CC65AE" w:rsidP="00CC65AE">
            <w:pPr>
              <w:rPr>
                <w:b/>
                <w:bCs/>
                <w:color w:val="000000"/>
              </w:rPr>
            </w:pPr>
            <w:r w:rsidRPr="00BC45A5">
              <w:rPr>
                <w:b/>
                <w:bCs/>
                <w:color w:val="000000"/>
              </w:rPr>
              <w:t> </w:t>
            </w:r>
          </w:p>
        </w:tc>
        <w:tc>
          <w:tcPr>
            <w:tcW w:w="1548" w:type="dxa"/>
            <w:gridSpan w:val="3"/>
            <w:tcBorders>
              <w:bottom w:val="nil"/>
            </w:tcBorders>
          </w:tcPr>
          <w:p w14:paraId="0FA743BA" w14:textId="77777777" w:rsidR="00CC65AE" w:rsidRPr="00BC45A5" w:rsidRDefault="00CC65AE" w:rsidP="00CC65AE">
            <w:pPr>
              <w:jc w:val="right"/>
              <w:rPr>
                <w:b/>
                <w:bCs/>
                <w:color w:val="000000"/>
              </w:rPr>
            </w:pPr>
          </w:p>
        </w:tc>
        <w:tc>
          <w:tcPr>
            <w:tcW w:w="2772" w:type="dxa"/>
            <w:gridSpan w:val="2"/>
            <w:tcBorders>
              <w:bottom w:val="nil"/>
            </w:tcBorders>
            <w:shd w:val="clear" w:color="auto" w:fill="auto"/>
            <w:noWrap/>
            <w:vAlign w:val="center"/>
            <w:hideMark/>
          </w:tcPr>
          <w:p w14:paraId="1EDDEA6C" w14:textId="77777777" w:rsidR="00CC65AE" w:rsidRPr="00BC45A5" w:rsidRDefault="00CC65AE" w:rsidP="00CC65AE">
            <w:pPr>
              <w:jc w:val="right"/>
              <w:rPr>
                <w:b/>
                <w:bCs/>
                <w:color w:val="000000"/>
              </w:rPr>
            </w:pPr>
            <w:r w:rsidRPr="00BC45A5">
              <w:rPr>
                <w:b/>
                <w:bCs/>
                <w:color w:val="000000"/>
              </w:rPr>
              <w:t>SCHEDULE NO. 2-A</w:t>
            </w:r>
          </w:p>
        </w:tc>
      </w:tr>
      <w:tr w:rsidR="00CC65AE" w:rsidRPr="00BC45A5" w14:paraId="0D4C6431" w14:textId="77777777" w:rsidTr="00CC65AE">
        <w:trPr>
          <w:trHeight w:val="241"/>
          <w:jc w:val="center"/>
        </w:trPr>
        <w:tc>
          <w:tcPr>
            <w:tcW w:w="4641" w:type="dxa"/>
            <w:tcBorders>
              <w:top w:val="nil"/>
              <w:bottom w:val="single" w:sz="4" w:space="0" w:color="auto"/>
            </w:tcBorders>
            <w:shd w:val="clear" w:color="auto" w:fill="auto"/>
            <w:noWrap/>
            <w:vAlign w:val="center"/>
            <w:hideMark/>
          </w:tcPr>
          <w:p w14:paraId="6A303DBF" w14:textId="77777777" w:rsidR="00CC65AE" w:rsidRPr="00BC45A5" w:rsidRDefault="00CC65AE" w:rsidP="00CC65AE">
            <w:pPr>
              <w:rPr>
                <w:b/>
                <w:bCs/>
                <w:color w:val="000000"/>
              </w:rPr>
            </w:pPr>
            <w:r w:rsidRPr="00BC45A5">
              <w:rPr>
                <w:b/>
                <w:bCs/>
                <w:color w:val="000000"/>
              </w:rPr>
              <w:t>MONTHLY WATER RATES</w:t>
            </w:r>
          </w:p>
        </w:tc>
        <w:tc>
          <w:tcPr>
            <w:tcW w:w="1546" w:type="dxa"/>
            <w:tcBorders>
              <w:top w:val="nil"/>
              <w:bottom w:val="single" w:sz="4" w:space="0" w:color="auto"/>
            </w:tcBorders>
            <w:shd w:val="clear" w:color="auto" w:fill="auto"/>
            <w:noWrap/>
            <w:vAlign w:val="bottom"/>
            <w:hideMark/>
          </w:tcPr>
          <w:p w14:paraId="57BDBED9" w14:textId="77777777" w:rsidR="00CC65AE" w:rsidRPr="00BC45A5" w:rsidRDefault="00CC65AE" w:rsidP="00CC65AE">
            <w:pPr>
              <w:rPr>
                <w:b/>
                <w:bCs/>
                <w:color w:val="000000"/>
              </w:rPr>
            </w:pPr>
          </w:p>
        </w:tc>
        <w:tc>
          <w:tcPr>
            <w:tcW w:w="1437" w:type="dxa"/>
            <w:gridSpan w:val="2"/>
            <w:tcBorders>
              <w:top w:val="nil"/>
              <w:bottom w:val="single" w:sz="4" w:space="0" w:color="auto"/>
            </w:tcBorders>
          </w:tcPr>
          <w:p w14:paraId="254F6B57" w14:textId="77777777" w:rsidR="00CC65AE" w:rsidRPr="00BC45A5" w:rsidRDefault="00CC65AE" w:rsidP="00CC65AE">
            <w:pPr>
              <w:jc w:val="right"/>
              <w:rPr>
                <w:b/>
                <w:bCs/>
                <w:color w:val="000000"/>
              </w:rPr>
            </w:pPr>
          </w:p>
        </w:tc>
        <w:tc>
          <w:tcPr>
            <w:tcW w:w="3410" w:type="dxa"/>
            <w:gridSpan w:val="4"/>
            <w:tcBorders>
              <w:top w:val="nil"/>
              <w:bottom w:val="single" w:sz="4" w:space="0" w:color="auto"/>
            </w:tcBorders>
            <w:shd w:val="clear" w:color="auto" w:fill="auto"/>
            <w:noWrap/>
            <w:vAlign w:val="center"/>
            <w:hideMark/>
          </w:tcPr>
          <w:p w14:paraId="72D5C0A5" w14:textId="77777777" w:rsidR="00CC65AE" w:rsidRPr="00BC45A5" w:rsidRDefault="00CC65AE" w:rsidP="00CC65AE">
            <w:pPr>
              <w:jc w:val="right"/>
              <w:rPr>
                <w:b/>
                <w:bCs/>
                <w:color w:val="000000"/>
              </w:rPr>
            </w:pPr>
            <w:r w:rsidRPr="00BC45A5">
              <w:rPr>
                <w:b/>
                <w:bCs/>
                <w:color w:val="000000"/>
              </w:rPr>
              <w:t>DOCKET NO. 20210184-WS</w:t>
            </w:r>
          </w:p>
        </w:tc>
      </w:tr>
      <w:tr w:rsidR="00CC65AE" w:rsidRPr="00BC45A5" w14:paraId="3ECE9E6B" w14:textId="77777777" w:rsidTr="00CC65AE">
        <w:trPr>
          <w:trHeight w:val="284"/>
          <w:jc w:val="center"/>
        </w:trPr>
        <w:tc>
          <w:tcPr>
            <w:tcW w:w="4641" w:type="dxa"/>
            <w:tcBorders>
              <w:top w:val="single" w:sz="4" w:space="0" w:color="auto"/>
            </w:tcBorders>
            <w:shd w:val="clear" w:color="000000" w:fill="FFFFFF"/>
            <w:noWrap/>
            <w:vAlign w:val="center"/>
            <w:hideMark/>
          </w:tcPr>
          <w:p w14:paraId="46AC7528" w14:textId="77777777" w:rsidR="00CC65AE" w:rsidRPr="00BC45A5" w:rsidRDefault="00CC65AE" w:rsidP="00CC65AE">
            <w:pPr>
              <w:rPr>
                <w:b/>
                <w:bCs/>
              </w:rPr>
            </w:pPr>
            <w:r w:rsidRPr="00BC45A5">
              <w:rPr>
                <w:b/>
                <w:bCs/>
              </w:rPr>
              <w:t> </w:t>
            </w:r>
          </w:p>
        </w:tc>
        <w:tc>
          <w:tcPr>
            <w:tcW w:w="1546" w:type="dxa"/>
            <w:tcBorders>
              <w:top w:val="single" w:sz="4" w:space="0" w:color="auto"/>
            </w:tcBorders>
            <w:shd w:val="clear" w:color="000000" w:fill="FFFFFF"/>
            <w:noWrap/>
            <w:vAlign w:val="center"/>
            <w:hideMark/>
          </w:tcPr>
          <w:p w14:paraId="611752B3" w14:textId="77777777" w:rsidR="00CC65AE" w:rsidRPr="00BC45A5" w:rsidRDefault="00CC65AE" w:rsidP="00CC65AE">
            <w:pPr>
              <w:jc w:val="center"/>
              <w:rPr>
                <w:b/>
                <w:bCs/>
                <w:color w:val="000000"/>
              </w:rPr>
            </w:pPr>
            <w:r w:rsidRPr="00BC45A5">
              <w:rPr>
                <w:b/>
                <w:bCs/>
                <w:color w:val="000000"/>
              </w:rPr>
              <w:t>Utility</w:t>
            </w:r>
          </w:p>
        </w:tc>
        <w:tc>
          <w:tcPr>
            <w:tcW w:w="1705" w:type="dxa"/>
            <w:gridSpan w:val="3"/>
            <w:tcBorders>
              <w:top w:val="single" w:sz="4" w:space="0" w:color="auto"/>
            </w:tcBorders>
            <w:shd w:val="clear" w:color="000000" w:fill="FFFFFF"/>
            <w:noWrap/>
            <w:vAlign w:val="center"/>
            <w:hideMark/>
          </w:tcPr>
          <w:p w14:paraId="56CC8EB1" w14:textId="77777777" w:rsidR="00CC65AE" w:rsidRPr="00BC45A5" w:rsidRDefault="00CC65AE" w:rsidP="00CC65AE">
            <w:pPr>
              <w:jc w:val="center"/>
              <w:rPr>
                <w:b/>
                <w:bCs/>
                <w:color w:val="000000"/>
              </w:rPr>
            </w:pPr>
            <w:r w:rsidRPr="00BC45A5">
              <w:rPr>
                <w:b/>
                <w:bCs/>
                <w:color w:val="000000"/>
              </w:rPr>
              <w:t>Utility</w:t>
            </w:r>
          </w:p>
        </w:tc>
        <w:tc>
          <w:tcPr>
            <w:tcW w:w="1644" w:type="dxa"/>
            <w:gridSpan w:val="2"/>
            <w:tcBorders>
              <w:top w:val="single" w:sz="4" w:space="0" w:color="auto"/>
            </w:tcBorders>
            <w:shd w:val="clear" w:color="000000" w:fill="FFFFFF"/>
          </w:tcPr>
          <w:p w14:paraId="008B0B33" w14:textId="77777777" w:rsidR="00CC65AE" w:rsidRPr="00BC45A5" w:rsidRDefault="00CC65AE" w:rsidP="00CC65AE">
            <w:pPr>
              <w:jc w:val="center"/>
              <w:rPr>
                <w:b/>
                <w:bCs/>
                <w:color w:val="000000"/>
              </w:rPr>
            </w:pPr>
            <w:r w:rsidRPr="00BC45A5">
              <w:rPr>
                <w:b/>
              </w:rPr>
              <w:t>Staff</w:t>
            </w:r>
          </w:p>
        </w:tc>
        <w:tc>
          <w:tcPr>
            <w:tcW w:w="1497" w:type="dxa"/>
            <w:tcBorders>
              <w:top w:val="single" w:sz="4" w:space="0" w:color="auto"/>
            </w:tcBorders>
            <w:shd w:val="clear" w:color="000000" w:fill="FFFFFF"/>
            <w:noWrap/>
            <w:vAlign w:val="center"/>
            <w:hideMark/>
          </w:tcPr>
          <w:p w14:paraId="71395068" w14:textId="1DECDB9F" w:rsidR="00CC65AE" w:rsidRPr="00BC45A5" w:rsidRDefault="00BC5F65" w:rsidP="00CC65AE">
            <w:pPr>
              <w:jc w:val="center"/>
              <w:rPr>
                <w:b/>
                <w:bCs/>
                <w:color w:val="000000"/>
              </w:rPr>
            </w:pPr>
            <w:r>
              <w:rPr>
                <w:b/>
                <w:bCs/>
                <w:color w:val="000000"/>
              </w:rPr>
              <w:t>4-</w:t>
            </w:r>
            <w:r w:rsidR="00CC65AE" w:rsidRPr="00BC45A5">
              <w:rPr>
                <w:b/>
                <w:bCs/>
                <w:color w:val="000000"/>
              </w:rPr>
              <w:t>Year</w:t>
            </w:r>
          </w:p>
        </w:tc>
      </w:tr>
      <w:tr w:rsidR="00CC65AE" w:rsidRPr="00BC45A5" w14:paraId="2D64D7BD" w14:textId="77777777" w:rsidTr="00CC65AE">
        <w:trPr>
          <w:trHeight w:val="284"/>
          <w:jc w:val="center"/>
        </w:trPr>
        <w:tc>
          <w:tcPr>
            <w:tcW w:w="4641" w:type="dxa"/>
            <w:shd w:val="clear" w:color="000000" w:fill="FFFFFF"/>
            <w:noWrap/>
            <w:vAlign w:val="bottom"/>
            <w:hideMark/>
          </w:tcPr>
          <w:p w14:paraId="17A03ED3" w14:textId="77777777" w:rsidR="00CC65AE" w:rsidRPr="00BC45A5" w:rsidRDefault="00CC65AE" w:rsidP="00CC65AE">
            <w:r w:rsidRPr="00BC45A5">
              <w:t> </w:t>
            </w:r>
          </w:p>
        </w:tc>
        <w:tc>
          <w:tcPr>
            <w:tcW w:w="1546" w:type="dxa"/>
            <w:shd w:val="clear" w:color="000000" w:fill="FFFFFF"/>
            <w:noWrap/>
            <w:vAlign w:val="center"/>
            <w:hideMark/>
          </w:tcPr>
          <w:p w14:paraId="7996D0DB" w14:textId="77777777" w:rsidR="00CC65AE" w:rsidRPr="00BC45A5" w:rsidRDefault="00CC65AE" w:rsidP="00CC65AE">
            <w:pPr>
              <w:jc w:val="center"/>
              <w:rPr>
                <w:b/>
                <w:bCs/>
                <w:color w:val="000000"/>
              </w:rPr>
            </w:pPr>
            <w:r w:rsidRPr="00BC45A5">
              <w:rPr>
                <w:b/>
                <w:bCs/>
                <w:color w:val="000000"/>
              </w:rPr>
              <w:t>Current</w:t>
            </w:r>
          </w:p>
        </w:tc>
        <w:tc>
          <w:tcPr>
            <w:tcW w:w="1705" w:type="dxa"/>
            <w:gridSpan w:val="3"/>
            <w:shd w:val="clear" w:color="000000" w:fill="FFFFFF"/>
            <w:noWrap/>
            <w:vAlign w:val="center"/>
            <w:hideMark/>
          </w:tcPr>
          <w:p w14:paraId="29D76835" w14:textId="77777777" w:rsidR="00CC65AE" w:rsidRPr="00BC45A5" w:rsidRDefault="00CC65AE" w:rsidP="00CC65AE">
            <w:pPr>
              <w:jc w:val="center"/>
              <w:rPr>
                <w:b/>
                <w:bCs/>
                <w:color w:val="000000"/>
              </w:rPr>
            </w:pPr>
            <w:r w:rsidRPr="00BC45A5">
              <w:rPr>
                <w:b/>
                <w:bCs/>
                <w:color w:val="000000"/>
              </w:rPr>
              <w:t>Requested</w:t>
            </w:r>
          </w:p>
        </w:tc>
        <w:tc>
          <w:tcPr>
            <w:tcW w:w="1644" w:type="dxa"/>
            <w:gridSpan w:val="2"/>
            <w:shd w:val="clear" w:color="000000" w:fill="FFFFFF"/>
          </w:tcPr>
          <w:p w14:paraId="47C57C77" w14:textId="77777777" w:rsidR="00CC65AE" w:rsidRPr="00BC45A5" w:rsidRDefault="00CC65AE" w:rsidP="00CC65AE">
            <w:pPr>
              <w:jc w:val="center"/>
              <w:rPr>
                <w:b/>
                <w:bCs/>
                <w:color w:val="000000"/>
              </w:rPr>
            </w:pPr>
            <w:r w:rsidRPr="00BC45A5">
              <w:rPr>
                <w:b/>
              </w:rPr>
              <w:t>Recommended</w:t>
            </w:r>
          </w:p>
        </w:tc>
        <w:tc>
          <w:tcPr>
            <w:tcW w:w="1497" w:type="dxa"/>
            <w:shd w:val="clear" w:color="000000" w:fill="FFFFFF"/>
            <w:noWrap/>
            <w:vAlign w:val="center"/>
            <w:hideMark/>
          </w:tcPr>
          <w:p w14:paraId="7E44B872" w14:textId="77777777" w:rsidR="00CC65AE" w:rsidRPr="00BC45A5" w:rsidRDefault="00CC65AE" w:rsidP="00CC65AE">
            <w:pPr>
              <w:jc w:val="center"/>
              <w:rPr>
                <w:b/>
                <w:bCs/>
                <w:color w:val="000000"/>
              </w:rPr>
            </w:pPr>
            <w:r w:rsidRPr="00BC45A5">
              <w:rPr>
                <w:b/>
                <w:bCs/>
                <w:color w:val="000000"/>
              </w:rPr>
              <w:t>Rate</w:t>
            </w:r>
          </w:p>
        </w:tc>
      </w:tr>
      <w:tr w:rsidR="00CC65AE" w:rsidRPr="00BC45A5" w14:paraId="5B8FB27B" w14:textId="77777777" w:rsidTr="00CC65AE">
        <w:trPr>
          <w:trHeight w:val="298"/>
          <w:jc w:val="center"/>
        </w:trPr>
        <w:tc>
          <w:tcPr>
            <w:tcW w:w="4641" w:type="dxa"/>
            <w:shd w:val="clear" w:color="000000" w:fill="FFFFFF"/>
            <w:noWrap/>
            <w:vAlign w:val="bottom"/>
            <w:hideMark/>
          </w:tcPr>
          <w:p w14:paraId="10B53DE9" w14:textId="77777777" w:rsidR="00CC65AE" w:rsidRPr="00BC45A5" w:rsidRDefault="00CC65AE" w:rsidP="00CC65AE">
            <w:r w:rsidRPr="00BC45A5">
              <w:t> </w:t>
            </w:r>
          </w:p>
        </w:tc>
        <w:tc>
          <w:tcPr>
            <w:tcW w:w="1546" w:type="dxa"/>
            <w:shd w:val="clear" w:color="000000" w:fill="FFFFFF"/>
            <w:noWrap/>
            <w:vAlign w:val="center"/>
            <w:hideMark/>
          </w:tcPr>
          <w:p w14:paraId="1414DBBB" w14:textId="77777777" w:rsidR="00CC65AE" w:rsidRPr="00BC45A5" w:rsidRDefault="00CC65AE" w:rsidP="00CC65AE">
            <w:pPr>
              <w:jc w:val="center"/>
              <w:rPr>
                <w:b/>
                <w:bCs/>
                <w:color w:val="000000"/>
                <w:u w:val="single"/>
              </w:rPr>
            </w:pPr>
            <w:r w:rsidRPr="00BC45A5">
              <w:rPr>
                <w:b/>
                <w:bCs/>
                <w:color w:val="000000"/>
                <w:u w:val="single"/>
              </w:rPr>
              <w:t>Rates</w:t>
            </w:r>
          </w:p>
        </w:tc>
        <w:tc>
          <w:tcPr>
            <w:tcW w:w="1705" w:type="dxa"/>
            <w:gridSpan w:val="3"/>
            <w:shd w:val="clear" w:color="000000" w:fill="FFFFFF"/>
            <w:noWrap/>
            <w:vAlign w:val="center"/>
            <w:hideMark/>
          </w:tcPr>
          <w:p w14:paraId="7F3E3E5E" w14:textId="77777777" w:rsidR="00CC65AE" w:rsidRPr="00BC45A5" w:rsidRDefault="00CC65AE" w:rsidP="00CC65AE">
            <w:pPr>
              <w:jc w:val="center"/>
              <w:rPr>
                <w:b/>
                <w:bCs/>
                <w:color w:val="000000"/>
                <w:u w:val="single"/>
              </w:rPr>
            </w:pPr>
            <w:r w:rsidRPr="00BC45A5">
              <w:rPr>
                <w:b/>
                <w:bCs/>
                <w:color w:val="000000"/>
                <w:u w:val="single"/>
              </w:rPr>
              <w:t>Rates</w:t>
            </w:r>
          </w:p>
        </w:tc>
        <w:tc>
          <w:tcPr>
            <w:tcW w:w="1644" w:type="dxa"/>
            <w:gridSpan w:val="2"/>
            <w:shd w:val="clear" w:color="000000" w:fill="FFFFFF"/>
          </w:tcPr>
          <w:p w14:paraId="11EB8726" w14:textId="77777777" w:rsidR="00CC65AE" w:rsidRPr="00BC45A5" w:rsidRDefault="00CC65AE" w:rsidP="00CC65AE">
            <w:pPr>
              <w:jc w:val="center"/>
              <w:rPr>
                <w:b/>
                <w:bCs/>
                <w:color w:val="000000"/>
                <w:u w:val="single"/>
              </w:rPr>
            </w:pPr>
            <w:r w:rsidRPr="00BC45A5">
              <w:rPr>
                <w:b/>
                <w:u w:val="single"/>
              </w:rPr>
              <w:t>Rates</w:t>
            </w:r>
          </w:p>
        </w:tc>
        <w:tc>
          <w:tcPr>
            <w:tcW w:w="1497" w:type="dxa"/>
            <w:shd w:val="clear" w:color="000000" w:fill="FFFFFF"/>
            <w:noWrap/>
            <w:vAlign w:val="center"/>
            <w:hideMark/>
          </w:tcPr>
          <w:p w14:paraId="13AC7EF8" w14:textId="77777777" w:rsidR="00CC65AE" w:rsidRPr="00BC45A5" w:rsidRDefault="00CC65AE" w:rsidP="00CC65AE">
            <w:pPr>
              <w:jc w:val="center"/>
              <w:rPr>
                <w:b/>
                <w:bCs/>
                <w:color w:val="000000"/>
                <w:u w:val="single"/>
              </w:rPr>
            </w:pPr>
            <w:r w:rsidRPr="00BC45A5">
              <w:rPr>
                <w:b/>
                <w:bCs/>
                <w:color w:val="000000"/>
                <w:u w:val="single"/>
              </w:rPr>
              <w:t>Reduction</w:t>
            </w:r>
          </w:p>
        </w:tc>
      </w:tr>
      <w:tr w:rsidR="00CC65AE" w:rsidRPr="00BC45A5" w14:paraId="51BC003D" w14:textId="77777777" w:rsidTr="00CC65AE">
        <w:trPr>
          <w:trHeight w:val="284"/>
          <w:jc w:val="center"/>
        </w:trPr>
        <w:tc>
          <w:tcPr>
            <w:tcW w:w="4641" w:type="dxa"/>
            <w:shd w:val="clear" w:color="auto" w:fill="auto"/>
            <w:noWrap/>
            <w:vAlign w:val="bottom"/>
            <w:hideMark/>
          </w:tcPr>
          <w:p w14:paraId="32BEEFFA" w14:textId="77777777" w:rsidR="00CC65AE" w:rsidRPr="00BC45A5" w:rsidRDefault="00CC65AE" w:rsidP="00CC65AE">
            <w:r w:rsidRPr="00BC45A5">
              <w:t> </w:t>
            </w:r>
          </w:p>
        </w:tc>
        <w:tc>
          <w:tcPr>
            <w:tcW w:w="1546" w:type="dxa"/>
            <w:shd w:val="clear" w:color="auto" w:fill="auto"/>
            <w:noWrap/>
            <w:vAlign w:val="bottom"/>
            <w:hideMark/>
          </w:tcPr>
          <w:p w14:paraId="620914BF" w14:textId="77777777" w:rsidR="00CC65AE" w:rsidRPr="00BC45A5" w:rsidRDefault="00CC65AE" w:rsidP="00CC65AE"/>
        </w:tc>
        <w:tc>
          <w:tcPr>
            <w:tcW w:w="1705" w:type="dxa"/>
            <w:gridSpan w:val="3"/>
            <w:shd w:val="clear" w:color="auto" w:fill="auto"/>
            <w:noWrap/>
            <w:vAlign w:val="bottom"/>
            <w:hideMark/>
          </w:tcPr>
          <w:p w14:paraId="116DD5CE" w14:textId="77777777" w:rsidR="00CC65AE" w:rsidRPr="00BC45A5" w:rsidRDefault="00CC65AE" w:rsidP="00CC65AE"/>
        </w:tc>
        <w:tc>
          <w:tcPr>
            <w:tcW w:w="1644" w:type="dxa"/>
            <w:gridSpan w:val="2"/>
          </w:tcPr>
          <w:p w14:paraId="3DB00153" w14:textId="77777777" w:rsidR="00CC65AE" w:rsidRPr="00BC45A5" w:rsidRDefault="00CC65AE" w:rsidP="00CC65AE"/>
        </w:tc>
        <w:tc>
          <w:tcPr>
            <w:tcW w:w="1497" w:type="dxa"/>
            <w:shd w:val="clear" w:color="auto" w:fill="auto"/>
            <w:noWrap/>
            <w:vAlign w:val="bottom"/>
            <w:hideMark/>
          </w:tcPr>
          <w:p w14:paraId="242F9D8D" w14:textId="77777777" w:rsidR="00CC65AE" w:rsidRPr="00BC45A5" w:rsidRDefault="00CC65AE" w:rsidP="00CC65AE"/>
        </w:tc>
      </w:tr>
      <w:tr w:rsidR="00CC65AE" w:rsidRPr="00BC45A5" w14:paraId="41AA25EE" w14:textId="77777777" w:rsidTr="00CC65AE">
        <w:trPr>
          <w:trHeight w:val="284"/>
          <w:jc w:val="center"/>
        </w:trPr>
        <w:tc>
          <w:tcPr>
            <w:tcW w:w="4641" w:type="dxa"/>
            <w:shd w:val="clear" w:color="auto" w:fill="auto"/>
            <w:noWrap/>
            <w:vAlign w:val="center"/>
            <w:hideMark/>
          </w:tcPr>
          <w:p w14:paraId="34621215" w14:textId="77777777" w:rsidR="00CC65AE" w:rsidRPr="00BC45A5" w:rsidRDefault="00CC65AE" w:rsidP="00CC65AE">
            <w:pPr>
              <w:rPr>
                <w:b/>
                <w:bCs/>
                <w:u w:val="single"/>
              </w:rPr>
            </w:pPr>
            <w:r w:rsidRPr="00BC45A5">
              <w:rPr>
                <w:b/>
                <w:bCs/>
                <w:u w:val="single"/>
              </w:rPr>
              <w:t>Residential and General Service</w:t>
            </w:r>
          </w:p>
        </w:tc>
        <w:tc>
          <w:tcPr>
            <w:tcW w:w="1546" w:type="dxa"/>
            <w:shd w:val="clear" w:color="auto" w:fill="auto"/>
            <w:noWrap/>
            <w:vAlign w:val="bottom"/>
            <w:hideMark/>
          </w:tcPr>
          <w:p w14:paraId="315C7504" w14:textId="77777777" w:rsidR="00CC65AE" w:rsidRPr="00BC45A5" w:rsidRDefault="00CC65AE" w:rsidP="00CC65AE">
            <w:pPr>
              <w:rPr>
                <w:b/>
                <w:bCs/>
                <w:u w:val="single"/>
              </w:rPr>
            </w:pPr>
          </w:p>
        </w:tc>
        <w:tc>
          <w:tcPr>
            <w:tcW w:w="1705" w:type="dxa"/>
            <w:gridSpan w:val="3"/>
            <w:shd w:val="clear" w:color="auto" w:fill="auto"/>
            <w:noWrap/>
            <w:vAlign w:val="bottom"/>
            <w:hideMark/>
          </w:tcPr>
          <w:p w14:paraId="4301D592" w14:textId="77777777" w:rsidR="00CC65AE" w:rsidRPr="00BC45A5" w:rsidRDefault="00CC65AE" w:rsidP="00CC65AE"/>
        </w:tc>
        <w:tc>
          <w:tcPr>
            <w:tcW w:w="1644" w:type="dxa"/>
            <w:gridSpan w:val="2"/>
          </w:tcPr>
          <w:p w14:paraId="386B27F1" w14:textId="77777777" w:rsidR="00CC65AE" w:rsidRPr="00BC45A5" w:rsidRDefault="00CC65AE" w:rsidP="00CC65AE"/>
        </w:tc>
        <w:tc>
          <w:tcPr>
            <w:tcW w:w="1497" w:type="dxa"/>
            <w:shd w:val="clear" w:color="auto" w:fill="auto"/>
            <w:noWrap/>
            <w:vAlign w:val="bottom"/>
            <w:hideMark/>
          </w:tcPr>
          <w:p w14:paraId="01E82398" w14:textId="77777777" w:rsidR="00CC65AE" w:rsidRPr="00BC45A5" w:rsidRDefault="00CC65AE" w:rsidP="00CC65AE"/>
        </w:tc>
      </w:tr>
      <w:tr w:rsidR="00CC65AE" w:rsidRPr="00BC45A5" w14:paraId="5B01C471" w14:textId="77777777" w:rsidTr="00CC65AE">
        <w:trPr>
          <w:trHeight w:val="284"/>
          <w:jc w:val="center"/>
        </w:trPr>
        <w:tc>
          <w:tcPr>
            <w:tcW w:w="4641" w:type="dxa"/>
            <w:shd w:val="clear" w:color="auto" w:fill="auto"/>
            <w:noWrap/>
            <w:vAlign w:val="center"/>
            <w:hideMark/>
          </w:tcPr>
          <w:p w14:paraId="377DFFA5" w14:textId="77777777" w:rsidR="00CC65AE" w:rsidRPr="00BC45A5" w:rsidRDefault="00CC65AE" w:rsidP="00CC65AE">
            <w:r w:rsidRPr="00BC45A5">
              <w:t>Base Facility Charge by Meter Size</w:t>
            </w:r>
          </w:p>
        </w:tc>
        <w:tc>
          <w:tcPr>
            <w:tcW w:w="1546" w:type="dxa"/>
            <w:shd w:val="clear" w:color="auto" w:fill="auto"/>
            <w:noWrap/>
            <w:vAlign w:val="bottom"/>
            <w:hideMark/>
          </w:tcPr>
          <w:p w14:paraId="77C521CC" w14:textId="77777777" w:rsidR="00CC65AE" w:rsidRPr="00BC45A5" w:rsidRDefault="00CC65AE" w:rsidP="00CC65AE"/>
        </w:tc>
        <w:tc>
          <w:tcPr>
            <w:tcW w:w="1705" w:type="dxa"/>
            <w:gridSpan w:val="3"/>
            <w:shd w:val="clear" w:color="auto" w:fill="auto"/>
            <w:noWrap/>
            <w:vAlign w:val="bottom"/>
            <w:hideMark/>
          </w:tcPr>
          <w:p w14:paraId="60AE8C8A" w14:textId="77777777" w:rsidR="00CC65AE" w:rsidRPr="00BC45A5" w:rsidRDefault="00CC65AE" w:rsidP="00CC65AE"/>
        </w:tc>
        <w:tc>
          <w:tcPr>
            <w:tcW w:w="1644" w:type="dxa"/>
            <w:gridSpan w:val="2"/>
          </w:tcPr>
          <w:p w14:paraId="235266AC" w14:textId="77777777" w:rsidR="00CC65AE" w:rsidRPr="00BC45A5" w:rsidRDefault="00CC65AE" w:rsidP="00CC65AE"/>
        </w:tc>
        <w:tc>
          <w:tcPr>
            <w:tcW w:w="1497" w:type="dxa"/>
            <w:shd w:val="clear" w:color="auto" w:fill="auto"/>
            <w:noWrap/>
            <w:vAlign w:val="bottom"/>
            <w:hideMark/>
          </w:tcPr>
          <w:p w14:paraId="2B39947A" w14:textId="77777777" w:rsidR="00CC65AE" w:rsidRPr="00BC45A5" w:rsidRDefault="00CC65AE" w:rsidP="00CC65AE"/>
        </w:tc>
      </w:tr>
      <w:tr w:rsidR="00CC65AE" w:rsidRPr="00BC45A5" w14:paraId="02291CB1" w14:textId="77777777" w:rsidTr="00CC65AE">
        <w:trPr>
          <w:trHeight w:val="284"/>
          <w:jc w:val="center"/>
        </w:trPr>
        <w:tc>
          <w:tcPr>
            <w:tcW w:w="4641" w:type="dxa"/>
            <w:shd w:val="clear" w:color="auto" w:fill="auto"/>
            <w:noWrap/>
            <w:vAlign w:val="center"/>
            <w:hideMark/>
          </w:tcPr>
          <w:p w14:paraId="6DD9FEC3" w14:textId="77777777" w:rsidR="00CC65AE" w:rsidRPr="00BC45A5" w:rsidRDefault="00CC65AE" w:rsidP="00CC65AE">
            <w:pPr>
              <w:rPr>
                <w:color w:val="000000"/>
              </w:rPr>
            </w:pPr>
            <w:r w:rsidRPr="00BC45A5">
              <w:rPr>
                <w:color w:val="000000"/>
              </w:rPr>
              <w:t>5/8"X 3/4"</w:t>
            </w:r>
          </w:p>
        </w:tc>
        <w:tc>
          <w:tcPr>
            <w:tcW w:w="1546" w:type="dxa"/>
            <w:shd w:val="clear" w:color="auto" w:fill="auto"/>
            <w:noWrap/>
            <w:vAlign w:val="center"/>
            <w:hideMark/>
          </w:tcPr>
          <w:p w14:paraId="5F0F6544" w14:textId="77777777" w:rsidR="00CC65AE" w:rsidRPr="00BC45A5" w:rsidRDefault="00CC65AE" w:rsidP="00CC65AE">
            <w:pPr>
              <w:jc w:val="right"/>
              <w:rPr>
                <w:color w:val="000000"/>
              </w:rPr>
            </w:pPr>
            <w:r w:rsidRPr="00BC45A5">
              <w:rPr>
                <w:color w:val="000000"/>
              </w:rPr>
              <w:t xml:space="preserve">$26.56 </w:t>
            </w:r>
          </w:p>
        </w:tc>
        <w:tc>
          <w:tcPr>
            <w:tcW w:w="1705" w:type="dxa"/>
            <w:gridSpan w:val="3"/>
            <w:shd w:val="clear" w:color="auto" w:fill="auto"/>
            <w:noWrap/>
            <w:vAlign w:val="center"/>
            <w:hideMark/>
          </w:tcPr>
          <w:p w14:paraId="6CACC73B" w14:textId="77777777" w:rsidR="00CC65AE" w:rsidRPr="00BC45A5" w:rsidRDefault="00CC65AE" w:rsidP="00CC65AE">
            <w:pPr>
              <w:jc w:val="right"/>
              <w:rPr>
                <w:color w:val="000000"/>
              </w:rPr>
            </w:pPr>
            <w:r w:rsidRPr="00BC45A5">
              <w:rPr>
                <w:color w:val="000000"/>
              </w:rPr>
              <w:t xml:space="preserve">$27.71 </w:t>
            </w:r>
          </w:p>
        </w:tc>
        <w:tc>
          <w:tcPr>
            <w:tcW w:w="1644" w:type="dxa"/>
            <w:gridSpan w:val="2"/>
          </w:tcPr>
          <w:p w14:paraId="3B6400FE" w14:textId="77777777" w:rsidR="00CC65AE" w:rsidRPr="00BC45A5" w:rsidRDefault="00CC65AE" w:rsidP="00CC65AE">
            <w:pPr>
              <w:jc w:val="right"/>
              <w:rPr>
                <w:color w:val="000000"/>
              </w:rPr>
            </w:pPr>
            <w:r w:rsidRPr="00BC45A5">
              <w:t>$27.19</w:t>
            </w:r>
          </w:p>
        </w:tc>
        <w:tc>
          <w:tcPr>
            <w:tcW w:w="1497" w:type="dxa"/>
            <w:shd w:val="clear" w:color="auto" w:fill="auto"/>
            <w:noWrap/>
            <w:hideMark/>
          </w:tcPr>
          <w:p w14:paraId="0686F31C" w14:textId="77777777" w:rsidR="00CC65AE" w:rsidRPr="00BC45A5" w:rsidRDefault="00CC65AE" w:rsidP="00CC65AE">
            <w:pPr>
              <w:jc w:val="right"/>
              <w:rPr>
                <w:color w:val="000000"/>
              </w:rPr>
            </w:pPr>
            <w:r w:rsidRPr="00BC45A5">
              <w:t xml:space="preserve">$0.03 </w:t>
            </w:r>
          </w:p>
        </w:tc>
      </w:tr>
      <w:tr w:rsidR="00CC65AE" w:rsidRPr="00BC45A5" w14:paraId="5FE9E215" w14:textId="77777777" w:rsidTr="00CC65AE">
        <w:trPr>
          <w:trHeight w:val="284"/>
          <w:jc w:val="center"/>
        </w:trPr>
        <w:tc>
          <w:tcPr>
            <w:tcW w:w="4641" w:type="dxa"/>
            <w:shd w:val="clear" w:color="auto" w:fill="auto"/>
            <w:noWrap/>
            <w:vAlign w:val="center"/>
            <w:hideMark/>
          </w:tcPr>
          <w:p w14:paraId="7E3E6985" w14:textId="77777777" w:rsidR="00CC65AE" w:rsidRPr="00BC45A5" w:rsidRDefault="00CC65AE" w:rsidP="00CC65AE">
            <w:pPr>
              <w:rPr>
                <w:color w:val="000000"/>
              </w:rPr>
            </w:pPr>
            <w:r w:rsidRPr="00BC45A5">
              <w:rPr>
                <w:color w:val="000000"/>
              </w:rPr>
              <w:t>3/4"</w:t>
            </w:r>
          </w:p>
        </w:tc>
        <w:tc>
          <w:tcPr>
            <w:tcW w:w="1546" w:type="dxa"/>
            <w:shd w:val="clear" w:color="auto" w:fill="auto"/>
            <w:noWrap/>
            <w:vAlign w:val="center"/>
            <w:hideMark/>
          </w:tcPr>
          <w:p w14:paraId="3B630E80" w14:textId="77777777" w:rsidR="00CC65AE" w:rsidRPr="00BC45A5" w:rsidRDefault="00CC65AE" w:rsidP="00CC65AE">
            <w:pPr>
              <w:jc w:val="right"/>
              <w:rPr>
                <w:color w:val="000000"/>
              </w:rPr>
            </w:pPr>
            <w:r w:rsidRPr="00BC45A5">
              <w:rPr>
                <w:color w:val="000000"/>
              </w:rPr>
              <w:t xml:space="preserve">$39.84 </w:t>
            </w:r>
          </w:p>
        </w:tc>
        <w:tc>
          <w:tcPr>
            <w:tcW w:w="1705" w:type="dxa"/>
            <w:gridSpan w:val="3"/>
            <w:shd w:val="clear" w:color="auto" w:fill="auto"/>
            <w:noWrap/>
            <w:vAlign w:val="center"/>
            <w:hideMark/>
          </w:tcPr>
          <w:p w14:paraId="623026BB" w14:textId="77777777" w:rsidR="00CC65AE" w:rsidRPr="00BC45A5" w:rsidRDefault="00CC65AE" w:rsidP="00CC65AE">
            <w:pPr>
              <w:jc w:val="right"/>
              <w:rPr>
                <w:color w:val="000000"/>
              </w:rPr>
            </w:pPr>
            <w:r w:rsidRPr="00BC45A5">
              <w:rPr>
                <w:color w:val="000000"/>
              </w:rPr>
              <w:t xml:space="preserve">$41.57 </w:t>
            </w:r>
          </w:p>
        </w:tc>
        <w:tc>
          <w:tcPr>
            <w:tcW w:w="1644" w:type="dxa"/>
            <w:gridSpan w:val="2"/>
          </w:tcPr>
          <w:p w14:paraId="6C4AB2CA" w14:textId="77777777" w:rsidR="00CC65AE" w:rsidRPr="00BC45A5" w:rsidRDefault="00CC65AE" w:rsidP="00CC65AE">
            <w:pPr>
              <w:jc w:val="right"/>
              <w:rPr>
                <w:color w:val="000000"/>
              </w:rPr>
            </w:pPr>
            <w:r w:rsidRPr="00BC45A5">
              <w:t>$40.79</w:t>
            </w:r>
          </w:p>
        </w:tc>
        <w:tc>
          <w:tcPr>
            <w:tcW w:w="1497" w:type="dxa"/>
            <w:shd w:val="clear" w:color="auto" w:fill="auto"/>
            <w:noWrap/>
            <w:hideMark/>
          </w:tcPr>
          <w:p w14:paraId="08B9EDF1" w14:textId="77777777" w:rsidR="00CC65AE" w:rsidRPr="00BC45A5" w:rsidRDefault="00CC65AE" w:rsidP="00CC65AE">
            <w:pPr>
              <w:jc w:val="right"/>
              <w:rPr>
                <w:color w:val="000000"/>
              </w:rPr>
            </w:pPr>
            <w:r w:rsidRPr="00BC45A5">
              <w:t xml:space="preserve">$0.05 </w:t>
            </w:r>
          </w:p>
        </w:tc>
      </w:tr>
      <w:tr w:rsidR="00CC65AE" w:rsidRPr="00BC45A5" w14:paraId="2768D657" w14:textId="77777777" w:rsidTr="00CC65AE">
        <w:trPr>
          <w:trHeight w:val="284"/>
          <w:jc w:val="center"/>
        </w:trPr>
        <w:tc>
          <w:tcPr>
            <w:tcW w:w="4641" w:type="dxa"/>
            <w:shd w:val="clear" w:color="auto" w:fill="auto"/>
            <w:noWrap/>
            <w:vAlign w:val="center"/>
            <w:hideMark/>
          </w:tcPr>
          <w:p w14:paraId="2A932DED" w14:textId="77777777" w:rsidR="00CC65AE" w:rsidRPr="00BC45A5" w:rsidRDefault="00CC65AE" w:rsidP="00CC65AE">
            <w:pPr>
              <w:rPr>
                <w:color w:val="000000"/>
              </w:rPr>
            </w:pPr>
            <w:r w:rsidRPr="00BC45A5">
              <w:rPr>
                <w:color w:val="000000"/>
              </w:rPr>
              <w:t>1"</w:t>
            </w:r>
          </w:p>
        </w:tc>
        <w:tc>
          <w:tcPr>
            <w:tcW w:w="1546" w:type="dxa"/>
            <w:shd w:val="clear" w:color="auto" w:fill="auto"/>
            <w:noWrap/>
            <w:vAlign w:val="center"/>
            <w:hideMark/>
          </w:tcPr>
          <w:p w14:paraId="6B559EF5" w14:textId="77777777" w:rsidR="00CC65AE" w:rsidRPr="00BC45A5" w:rsidRDefault="00CC65AE" w:rsidP="00CC65AE">
            <w:pPr>
              <w:jc w:val="right"/>
              <w:rPr>
                <w:color w:val="000000"/>
              </w:rPr>
            </w:pPr>
            <w:r w:rsidRPr="00BC45A5">
              <w:rPr>
                <w:color w:val="000000"/>
              </w:rPr>
              <w:t xml:space="preserve">$66.40 </w:t>
            </w:r>
          </w:p>
        </w:tc>
        <w:tc>
          <w:tcPr>
            <w:tcW w:w="1705" w:type="dxa"/>
            <w:gridSpan w:val="3"/>
            <w:shd w:val="clear" w:color="auto" w:fill="auto"/>
            <w:noWrap/>
            <w:vAlign w:val="center"/>
            <w:hideMark/>
          </w:tcPr>
          <w:p w14:paraId="4EC0103E" w14:textId="77777777" w:rsidR="00CC65AE" w:rsidRPr="00BC45A5" w:rsidRDefault="00CC65AE" w:rsidP="00CC65AE">
            <w:pPr>
              <w:jc w:val="right"/>
              <w:rPr>
                <w:color w:val="000000"/>
              </w:rPr>
            </w:pPr>
            <w:r w:rsidRPr="00BC45A5">
              <w:rPr>
                <w:color w:val="000000"/>
              </w:rPr>
              <w:t xml:space="preserve">$69.28 </w:t>
            </w:r>
          </w:p>
        </w:tc>
        <w:tc>
          <w:tcPr>
            <w:tcW w:w="1644" w:type="dxa"/>
            <w:gridSpan w:val="2"/>
          </w:tcPr>
          <w:p w14:paraId="393C0273" w14:textId="77777777" w:rsidR="00CC65AE" w:rsidRPr="00BC45A5" w:rsidRDefault="00CC65AE" w:rsidP="00CC65AE">
            <w:pPr>
              <w:jc w:val="right"/>
              <w:rPr>
                <w:color w:val="000000"/>
              </w:rPr>
            </w:pPr>
            <w:r w:rsidRPr="00BC45A5">
              <w:t>$67.98</w:t>
            </w:r>
          </w:p>
        </w:tc>
        <w:tc>
          <w:tcPr>
            <w:tcW w:w="1497" w:type="dxa"/>
            <w:shd w:val="clear" w:color="auto" w:fill="auto"/>
            <w:noWrap/>
            <w:hideMark/>
          </w:tcPr>
          <w:p w14:paraId="4E36CD25" w14:textId="77777777" w:rsidR="00CC65AE" w:rsidRPr="00BC45A5" w:rsidRDefault="00CC65AE" w:rsidP="00CC65AE">
            <w:pPr>
              <w:jc w:val="right"/>
              <w:rPr>
                <w:color w:val="000000"/>
              </w:rPr>
            </w:pPr>
            <w:r w:rsidRPr="00BC45A5">
              <w:t xml:space="preserve">$0.08 </w:t>
            </w:r>
          </w:p>
        </w:tc>
      </w:tr>
      <w:tr w:rsidR="00CC65AE" w:rsidRPr="00BC45A5" w14:paraId="21C7FD2F" w14:textId="77777777" w:rsidTr="00CC65AE">
        <w:trPr>
          <w:trHeight w:val="241"/>
          <w:jc w:val="center"/>
        </w:trPr>
        <w:tc>
          <w:tcPr>
            <w:tcW w:w="4641" w:type="dxa"/>
            <w:shd w:val="clear" w:color="auto" w:fill="auto"/>
            <w:noWrap/>
            <w:vAlign w:val="center"/>
            <w:hideMark/>
          </w:tcPr>
          <w:p w14:paraId="7BF38F89" w14:textId="77777777" w:rsidR="00CC65AE" w:rsidRPr="00BC45A5" w:rsidRDefault="00CC65AE" w:rsidP="00CC65AE">
            <w:pPr>
              <w:rPr>
                <w:color w:val="000000"/>
              </w:rPr>
            </w:pPr>
            <w:r w:rsidRPr="00BC45A5">
              <w:rPr>
                <w:color w:val="000000"/>
              </w:rPr>
              <w:t>1-1/2"</w:t>
            </w:r>
          </w:p>
        </w:tc>
        <w:tc>
          <w:tcPr>
            <w:tcW w:w="1546" w:type="dxa"/>
            <w:shd w:val="clear" w:color="auto" w:fill="auto"/>
            <w:noWrap/>
            <w:vAlign w:val="center"/>
            <w:hideMark/>
          </w:tcPr>
          <w:p w14:paraId="49D662FF" w14:textId="77777777" w:rsidR="00CC65AE" w:rsidRPr="00BC45A5" w:rsidRDefault="00CC65AE" w:rsidP="00CC65AE">
            <w:pPr>
              <w:jc w:val="right"/>
              <w:rPr>
                <w:color w:val="000000"/>
              </w:rPr>
            </w:pPr>
            <w:r w:rsidRPr="00BC45A5">
              <w:rPr>
                <w:color w:val="000000"/>
              </w:rPr>
              <w:t xml:space="preserve">$132.80 </w:t>
            </w:r>
          </w:p>
        </w:tc>
        <w:tc>
          <w:tcPr>
            <w:tcW w:w="1705" w:type="dxa"/>
            <w:gridSpan w:val="3"/>
            <w:shd w:val="clear" w:color="auto" w:fill="auto"/>
            <w:noWrap/>
            <w:vAlign w:val="center"/>
            <w:hideMark/>
          </w:tcPr>
          <w:p w14:paraId="40A09D97" w14:textId="77777777" w:rsidR="00CC65AE" w:rsidRPr="00BC45A5" w:rsidRDefault="00CC65AE" w:rsidP="00CC65AE">
            <w:pPr>
              <w:jc w:val="right"/>
              <w:rPr>
                <w:color w:val="000000"/>
              </w:rPr>
            </w:pPr>
            <w:r w:rsidRPr="00BC45A5">
              <w:rPr>
                <w:color w:val="000000"/>
              </w:rPr>
              <w:t xml:space="preserve">$138.56 </w:t>
            </w:r>
          </w:p>
        </w:tc>
        <w:tc>
          <w:tcPr>
            <w:tcW w:w="1644" w:type="dxa"/>
            <w:gridSpan w:val="2"/>
          </w:tcPr>
          <w:p w14:paraId="6CCA723C" w14:textId="77777777" w:rsidR="00CC65AE" w:rsidRPr="00BC45A5" w:rsidRDefault="00CC65AE" w:rsidP="00CC65AE">
            <w:pPr>
              <w:jc w:val="right"/>
              <w:rPr>
                <w:color w:val="000000"/>
              </w:rPr>
            </w:pPr>
            <w:r w:rsidRPr="00BC45A5">
              <w:t>$135.95</w:t>
            </w:r>
          </w:p>
        </w:tc>
        <w:tc>
          <w:tcPr>
            <w:tcW w:w="1497" w:type="dxa"/>
            <w:shd w:val="clear" w:color="auto" w:fill="auto"/>
            <w:noWrap/>
            <w:hideMark/>
          </w:tcPr>
          <w:p w14:paraId="2D8D5378" w14:textId="77777777" w:rsidR="00CC65AE" w:rsidRPr="00BC45A5" w:rsidRDefault="00CC65AE" w:rsidP="00CC65AE">
            <w:pPr>
              <w:jc w:val="right"/>
              <w:rPr>
                <w:color w:val="000000"/>
              </w:rPr>
            </w:pPr>
            <w:r w:rsidRPr="00BC45A5">
              <w:t xml:space="preserve">$0.16 </w:t>
            </w:r>
          </w:p>
        </w:tc>
      </w:tr>
      <w:tr w:rsidR="00CC65AE" w:rsidRPr="00BC45A5" w14:paraId="5DEF60A1" w14:textId="77777777" w:rsidTr="00CC65AE">
        <w:trPr>
          <w:trHeight w:val="241"/>
          <w:jc w:val="center"/>
        </w:trPr>
        <w:tc>
          <w:tcPr>
            <w:tcW w:w="4641" w:type="dxa"/>
            <w:shd w:val="clear" w:color="auto" w:fill="auto"/>
            <w:noWrap/>
            <w:vAlign w:val="center"/>
            <w:hideMark/>
          </w:tcPr>
          <w:p w14:paraId="1048BEB5" w14:textId="77777777" w:rsidR="00CC65AE" w:rsidRPr="00BC45A5" w:rsidRDefault="00CC65AE" w:rsidP="00CC65AE">
            <w:pPr>
              <w:rPr>
                <w:color w:val="000000"/>
              </w:rPr>
            </w:pPr>
            <w:r w:rsidRPr="00BC45A5">
              <w:rPr>
                <w:color w:val="000000"/>
              </w:rPr>
              <w:t>2"</w:t>
            </w:r>
          </w:p>
        </w:tc>
        <w:tc>
          <w:tcPr>
            <w:tcW w:w="1546" w:type="dxa"/>
            <w:shd w:val="clear" w:color="auto" w:fill="auto"/>
            <w:noWrap/>
            <w:vAlign w:val="center"/>
            <w:hideMark/>
          </w:tcPr>
          <w:p w14:paraId="51C8D5EF" w14:textId="77777777" w:rsidR="00CC65AE" w:rsidRPr="00BC45A5" w:rsidRDefault="00CC65AE" w:rsidP="00CC65AE">
            <w:pPr>
              <w:jc w:val="right"/>
              <w:rPr>
                <w:color w:val="000000"/>
              </w:rPr>
            </w:pPr>
            <w:r w:rsidRPr="00BC45A5">
              <w:rPr>
                <w:color w:val="000000"/>
              </w:rPr>
              <w:t xml:space="preserve">$212.48 </w:t>
            </w:r>
          </w:p>
        </w:tc>
        <w:tc>
          <w:tcPr>
            <w:tcW w:w="1705" w:type="dxa"/>
            <w:gridSpan w:val="3"/>
            <w:shd w:val="clear" w:color="auto" w:fill="auto"/>
            <w:noWrap/>
            <w:vAlign w:val="center"/>
            <w:hideMark/>
          </w:tcPr>
          <w:p w14:paraId="20C403CC" w14:textId="77777777" w:rsidR="00CC65AE" w:rsidRPr="00BC45A5" w:rsidRDefault="00CC65AE" w:rsidP="00CC65AE">
            <w:pPr>
              <w:jc w:val="right"/>
              <w:rPr>
                <w:color w:val="000000"/>
              </w:rPr>
            </w:pPr>
            <w:r w:rsidRPr="00BC45A5">
              <w:rPr>
                <w:color w:val="000000"/>
              </w:rPr>
              <w:t xml:space="preserve">$221.70 </w:t>
            </w:r>
          </w:p>
        </w:tc>
        <w:tc>
          <w:tcPr>
            <w:tcW w:w="1644" w:type="dxa"/>
            <w:gridSpan w:val="2"/>
          </w:tcPr>
          <w:p w14:paraId="1AD27803" w14:textId="77777777" w:rsidR="00CC65AE" w:rsidRPr="00BC45A5" w:rsidRDefault="00CC65AE" w:rsidP="00CC65AE">
            <w:pPr>
              <w:jc w:val="right"/>
              <w:rPr>
                <w:color w:val="000000"/>
              </w:rPr>
            </w:pPr>
            <w:r w:rsidRPr="00BC45A5">
              <w:t>$217.52</w:t>
            </w:r>
          </w:p>
        </w:tc>
        <w:tc>
          <w:tcPr>
            <w:tcW w:w="1497" w:type="dxa"/>
            <w:shd w:val="clear" w:color="auto" w:fill="auto"/>
            <w:noWrap/>
            <w:hideMark/>
          </w:tcPr>
          <w:p w14:paraId="1752C8D5" w14:textId="77777777" w:rsidR="00CC65AE" w:rsidRPr="00BC45A5" w:rsidRDefault="00CC65AE" w:rsidP="00CC65AE">
            <w:pPr>
              <w:jc w:val="right"/>
              <w:rPr>
                <w:color w:val="000000"/>
              </w:rPr>
            </w:pPr>
            <w:r w:rsidRPr="00BC45A5">
              <w:t xml:space="preserve">$0.24 </w:t>
            </w:r>
          </w:p>
        </w:tc>
      </w:tr>
      <w:tr w:rsidR="00CC65AE" w:rsidRPr="00BC45A5" w14:paraId="796C18C3" w14:textId="77777777" w:rsidTr="00CC65AE">
        <w:trPr>
          <w:trHeight w:val="241"/>
          <w:jc w:val="center"/>
        </w:trPr>
        <w:tc>
          <w:tcPr>
            <w:tcW w:w="4641" w:type="dxa"/>
            <w:shd w:val="clear" w:color="auto" w:fill="auto"/>
            <w:noWrap/>
            <w:vAlign w:val="center"/>
            <w:hideMark/>
          </w:tcPr>
          <w:p w14:paraId="435AE4BE" w14:textId="77777777" w:rsidR="00CC65AE" w:rsidRPr="00BC45A5" w:rsidRDefault="00CC65AE" w:rsidP="00CC65AE">
            <w:pPr>
              <w:rPr>
                <w:color w:val="000000"/>
              </w:rPr>
            </w:pPr>
            <w:r w:rsidRPr="00BC45A5">
              <w:rPr>
                <w:color w:val="000000"/>
              </w:rPr>
              <w:t>3"</w:t>
            </w:r>
          </w:p>
        </w:tc>
        <w:tc>
          <w:tcPr>
            <w:tcW w:w="1546" w:type="dxa"/>
            <w:shd w:val="clear" w:color="auto" w:fill="auto"/>
            <w:noWrap/>
            <w:vAlign w:val="center"/>
            <w:hideMark/>
          </w:tcPr>
          <w:p w14:paraId="11062837" w14:textId="77777777" w:rsidR="00CC65AE" w:rsidRPr="00BC45A5" w:rsidRDefault="00CC65AE" w:rsidP="00CC65AE">
            <w:pPr>
              <w:jc w:val="right"/>
              <w:rPr>
                <w:color w:val="000000"/>
              </w:rPr>
            </w:pPr>
            <w:r w:rsidRPr="00BC45A5">
              <w:rPr>
                <w:color w:val="000000"/>
              </w:rPr>
              <w:t xml:space="preserve">$424.96 </w:t>
            </w:r>
          </w:p>
        </w:tc>
        <w:tc>
          <w:tcPr>
            <w:tcW w:w="1705" w:type="dxa"/>
            <w:gridSpan w:val="3"/>
            <w:shd w:val="clear" w:color="auto" w:fill="auto"/>
            <w:noWrap/>
            <w:vAlign w:val="center"/>
            <w:hideMark/>
          </w:tcPr>
          <w:p w14:paraId="34417BA1" w14:textId="77777777" w:rsidR="00CC65AE" w:rsidRPr="00BC45A5" w:rsidRDefault="00CC65AE" w:rsidP="00CC65AE">
            <w:pPr>
              <w:jc w:val="right"/>
              <w:rPr>
                <w:color w:val="000000"/>
              </w:rPr>
            </w:pPr>
            <w:r w:rsidRPr="00BC45A5">
              <w:rPr>
                <w:color w:val="000000"/>
              </w:rPr>
              <w:t xml:space="preserve">$443.40 </w:t>
            </w:r>
          </w:p>
        </w:tc>
        <w:tc>
          <w:tcPr>
            <w:tcW w:w="1644" w:type="dxa"/>
            <w:gridSpan w:val="2"/>
          </w:tcPr>
          <w:p w14:paraId="4F30AB6D" w14:textId="77777777" w:rsidR="00CC65AE" w:rsidRPr="00BC45A5" w:rsidRDefault="00CC65AE" w:rsidP="00CC65AE">
            <w:pPr>
              <w:jc w:val="right"/>
              <w:rPr>
                <w:color w:val="000000"/>
              </w:rPr>
            </w:pPr>
            <w:r w:rsidRPr="00BC45A5">
              <w:t>$435.04</w:t>
            </w:r>
          </w:p>
        </w:tc>
        <w:tc>
          <w:tcPr>
            <w:tcW w:w="1497" w:type="dxa"/>
            <w:shd w:val="clear" w:color="auto" w:fill="auto"/>
            <w:noWrap/>
            <w:hideMark/>
          </w:tcPr>
          <w:p w14:paraId="192D4992" w14:textId="77777777" w:rsidR="00CC65AE" w:rsidRPr="00BC45A5" w:rsidRDefault="00CC65AE" w:rsidP="00CC65AE">
            <w:pPr>
              <w:jc w:val="right"/>
              <w:rPr>
                <w:color w:val="000000"/>
              </w:rPr>
            </w:pPr>
            <w:r w:rsidRPr="00BC45A5">
              <w:t xml:space="preserve">$0.48 </w:t>
            </w:r>
          </w:p>
        </w:tc>
      </w:tr>
      <w:tr w:rsidR="00CC65AE" w:rsidRPr="00BC45A5" w14:paraId="7EE14497" w14:textId="77777777" w:rsidTr="00CC65AE">
        <w:trPr>
          <w:trHeight w:val="241"/>
          <w:jc w:val="center"/>
        </w:trPr>
        <w:tc>
          <w:tcPr>
            <w:tcW w:w="4641" w:type="dxa"/>
            <w:shd w:val="clear" w:color="auto" w:fill="auto"/>
            <w:noWrap/>
            <w:vAlign w:val="center"/>
            <w:hideMark/>
          </w:tcPr>
          <w:p w14:paraId="42FEEFEB" w14:textId="77777777" w:rsidR="00CC65AE" w:rsidRPr="00BC45A5" w:rsidRDefault="00CC65AE" w:rsidP="00CC65AE">
            <w:pPr>
              <w:rPr>
                <w:color w:val="000000"/>
              </w:rPr>
            </w:pPr>
            <w:r w:rsidRPr="00BC45A5">
              <w:rPr>
                <w:color w:val="000000"/>
              </w:rPr>
              <w:t>4"</w:t>
            </w:r>
          </w:p>
        </w:tc>
        <w:tc>
          <w:tcPr>
            <w:tcW w:w="1546" w:type="dxa"/>
            <w:shd w:val="clear" w:color="auto" w:fill="auto"/>
            <w:noWrap/>
            <w:vAlign w:val="center"/>
            <w:hideMark/>
          </w:tcPr>
          <w:p w14:paraId="4946E69C" w14:textId="77777777" w:rsidR="00CC65AE" w:rsidRPr="00BC45A5" w:rsidRDefault="00CC65AE" w:rsidP="00CC65AE">
            <w:pPr>
              <w:jc w:val="right"/>
              <w:rPr>
                <w:color w:val="000000"/>
              </w:rPr>
            </w:pPr>
            <w:r w:rsidRPr="00BC45A5">
              <w:rPr>
                <w:color w:val="000000"/>
              </w:rPr>
              <w:t xml:space="preserve">$664.00 </w:t>
            </w:r>
          </w:p>
        </w:tc>
        <w:tc>
          <w:tcPr>
            <w:tcW w:w="1705" w:type="dxa"/>
            <w:gridSpan w:val="3"/>
            <w:shd w:val="clear" w:color="auto" w:fill="auto"/>
            <w:noWrap/>
            <w:vAlign w:val="center"/>
            <w:hideMark/>
          </w:tcPr>
          <w:p w14:paraId="4009B927" w14:textId="77777777" w:rsidR="00CC65AE" w:rsidRPr="00BC45A5" w:rsidRDefault="00CC65AE" w:rsidP="00CC65AE">
            <w:pPr>
              <w:jc w:val="right"/>
              <w:rPr>
                <w:color w:val="000000"/>
              </w:rPr>
            </w:pPr>
            <w:r w:rsidRPr="00BC45A5">
              <w:rPr>
                <w:color w:val="000000"/>
              </w:rPr>
              <w:t xml:space="preserve">$692.82 </w:t>
            </w:r>
          </w:p>
        </w:tc>
        <w:tc>
          <w:tcPr>
            <w:tcW w:w="1644" w:type="dxa"/>
            <w:gridSpan w:val="2"/>
          </w:tcPr>
          <w:p w14:paraId="5010D5C6" w14:textId="77777777" w:rsidR="00CC65AE" w:rsidRPr="00BC45A5" w:rsidRDefault="00CC65AE" w:rsidP="00CC65AE">
            <w:pPr>
              <w:jc w:val="right"/>
              <w:rPr>
                <w:color w:val="000000"/>
              </w:rPr>
            </w:pPr>
            <w:r w:rsidRPr="00BC45A5">
              <w:t>$679.75</w:t>
            </w:r>
          </w:p>
        </w:tc>
        <w:tc>
          <w:tcPr>
            <w:tcW w:w="1497" w:type="dxa"/>
            <w:shd w:val="clear" w:color="auto" w:fill="auto"/>
            <w:noWrap/>
            <w:hideMark/>
          </w:tcPr>
          <w:p w14:paraId="30E5E725" w14:textId="77777777" w:rsidR="00CC65AE" w:rsidRPr="00BC45A5" w:rsidRDefault="00CC65AE" w:rsidP="00CC65AE">
            <w:pPr>
              <w:jc w:val="right"/>
              <w:rPr>
                <w:color w:val="000000"/>
              </w:rPr>
            </w:pPr>
            <w:r w:rsidRPr="00BC45A5">
              <w:t xml:space="preserve">$0.75 </w:t>
            </w:r>
          </w:p>
        </w:tc>
      </w:tr>
      <w:tr w:rsidR="00CC65AE" w:rsidRPr="00BC45A5" w14:paraId="4312F5EB" w14:textId="77777777" w:rsidTr="00CC65AE">
        <w:trPr>
          <w:trHeight w:val="241"/>
          <w:jc w:val="center"/>
        </w:trPr>
        <w:tc>
          <w:tcPr>
            <w:tcW w:w="4641" w:type="dxa"/>
            <w:shd w:val="clear" w:color="auto" w:fill="auto"/>
            <w:noWrap/>
            <w:vAlign w:val="center"/>
            <w:hideMark/>
          </w:tcPr>
          <w:p w14:paraId="23114001" w14:textId="77777777" w:rsidR="00CC65AE" w:rsidRPr="00BC45A5" w:rsidRDefault="00CC65AE" w:rsidP="00CC65AE">
            <w:pPr>
              <w:rPr>
                <w:color w:val="000000"/>
              </w:rPr>
            </w:pPr>
            <w:r w:rsidRPr="00BC45A5">
              <w:rPr>
                <w:color w:val="000000"/>
              </w:rPr>
              <w:t>6"</w:t>
            </w:r>
          </w:p>
        </w:tc>
        <w:tc>
          <w:tcPr>
            <w:tcW w:w="1546" w:type="dxa"/>
            <w:shd w:val="clear" w:color="auto" w:fill="auto"/>
            <w:noWrap/>
            <w:vAlign w:val="center"/>
            <w:hideMark/>
          </w:tcPr>
          <w:p w14:paraId="67D1369C" w14:textId="77777777" w:rsidR="00CC65AE" w:rsidRPr="00BC45A5" w:rsidRDefault="00CC65AE" w:rsidP="00CC65AE">
            <w:pPr>
              <w:jc w:val="right"/>
              <w:rPr>
                <w:color w:val="000000"/>
              </w:rPr>
            </w:pPr>
            <w:r w:rsidRPr="00BC45A5">
              <w:rPr>
                <w:color w:val="000000"/>
              </w:rPr>
              <w:t xml:space="preserve">$1,328.00 </w:t>
            </w:r>
          </w:p>
        </w:tc>
        <w:tc>
          <w:tcPr>
            <w:tcW w:w="1705" w:type="dxa"/>
            <w:gridSpan w:val="3"/>
            <w:shd w:val="clear" w:color="auto" w:fill="auto"/>
            <w:noWrap/>
            <w:vAlign w:val="center"/>
            <w:hideMark/>
          </w:tcPr>
          <w:p w14:paraId="6028ED1D" w14:textId="77777777" w:rsidR="00CC65AE" w:rsidRPr="00BC45A5" w:rsidRDefault="00CC65AE" w:rsidP="00CC65AE">
            <w:pPr>
              <w:jc w:val="right"/>
              <w:rPr>
                <w:color w:val="000000"/>
              </w:rPr>
            </w:pPr>
            <w:r w:rsidRPr="00BC45A5">
              <w:rPr>
                <w:color w:val="000000"/>
              </w:rPr>
              <w:t xml:space="preserve">$1,385.64 </w:t>
            </w:r>
          </w:p>
        </w:tc>
        <w:tc>
          <w:tcPr>
            <w:tcW w:w="1644" w:type="dxa"/>
            <w:gridSpan w:val="2"/>
          </w:tcPr>
          <w:p w14:paraId="1D1D67B3" w14:textId="77777777" w:rsidR="00CC65AE" w:rsidRPr="00BC45A5" w:rsidRDefault="00CC65AE" w:rsidP="00CC65AE">
            <w:pPr>
              <w:jc w:val="right"/>
              <w:rPr>
                <w:color w:val="000000"/>
              </w:rPr>
            </w:pPr>
            <w:r w:rsidRPr="00BC45A5">
              <w:t>$1,359.50</w:t>
            </w:r>
          </w:p>
        </w:tc>
        <w:tc>
          <w:tcPr>
            <w:tcW w:w="1497" w:type="dxa"/>
            <w:shd w:val="clear" w:color="auto" w:fill="auto"/>
            <w:noWrap/>
            <w:hideMark/>
          </w:tcPr>
          <w:p w14:paraId="0C2002AA" w14:textId="77777777" w:rsidR="00CC65AE" w:rsidRPr="00BC45A5" w:rsidRDefault="00CC65AE" w:rsidP="00CC65AE">
            <w:pPr>
              <w:jc w:val="right"/>
              <w:rPr>
                <w:color w:val="000000"/>
              </w:rPr>
            </w:pPr>
            <w:r w:rsidRPr="00BC45A5">
              <w:t xml:space="preserve">$1.50 </w:t>
            </w:r>
          </w:p>
        </w:tc>
      </w:tr>
      <w:tr w:rsidR="00CC65AE" w:rsidRPr="00BC45A5" w14:paraId="429B7B61" w14:textId="77777777" w:rsidTr="00CC65AE">
        <w:trPr>
          <w:trHeight w:val="241"/>
          <w:jc w:val="center"/>
        </w:trPr>
        <w:tc>
          <w:tcPr>
            <w:tcW w:w="4641" w:type="dxa"/>
            <w:shd w:val="clear" w:color="auto" w:fill="auto"/>
            <w:noWrap/>
            <w:vAlign w:val="center"/>
          </w:tcPr>
          <w:p w14:paraId="4971211F" w14:textId="77777777" w:rsidR="00CC65AE" w:rsidRPr="00BC45A5" w:rsidRDefault="00CC65AE" w:rsidP="00CC65AE">
            <w:pPr>
              <w:rPr>
                <w:color w:val="000000"/>
              </w:rPr>
            </w:pPr>
            <w:r w:rsidRPr="00BC45A5">
              <w:rPr>
                <w:color w:val="000000"/>
              </w:rPr>
              <w:t>8"</w:t>
            </w:r>
          </w:p>
        </w:tc>
        <w:tc>
          <w:tcPr>
            <w:tcW w:w="1546" w:type="dxa"/>
            <w:shd w:val="clear" w:color="auto" w:fill="auto"/>
            <w:noWrap/>
            <w:vAlign w:val="center"/>
          </w:tcPr>
          <w:p w14:paraId="1410798E" w14:textId="77777777" w:rsidR="00CC65AE" w:rsidRPr="00BC45A5" w:rsidRDefault="00CC65AE" w:rsidP="00CC65AE">
            <w:pPr>
              <w:jc w:val="right"/>
              <w:rPr>
                <w:color w:val="000000"/>
              </w:rPr>
            </w:pPr>
            <w:r w:rsidRPr="00BC45A5">
              <w:rPr>
                <w:color w:val="000000"/>
              </w:rPr>
              <w:t>$2,124.80</w:t>
            </w:r>
          </w:p>
        </w:tc>
        <w:tc>
          <w:tcPr>
            <w:tcW w:w="1705" w:type="dxa"/>
            <w:gridSpan w:val="3"/>
            <w:shd w:val="clear" w:color="auto" w:fill="auto"/>
            <w:noWrap/>
            <w:vAlign w:val="center"/>
          </w:tcPr>
          <w:p w14:paraId="57140783" w14:textId="77777777" w:rsidR="00CC65AE" w:rsidRPr="00BC45A5" w:rsidRDefault="00CC65AE" w:rsidP="00CC65AE">
            <w:pPr>
              <w:jc w:val="right"/>
              <w:rPr>
                <w:color w:val="000000"/>
              </w:rPr>
            </w:pPr>
            <w:r w:rsidRPr="00BC45A5">
              <w:rPr>
                <w:color w:val="000000"/>
              </w:rPr>
              <w:t>$2,217.02</w:t>
            </w:r>
          </w:p>
        </w:tc>
        <w:tc>
          <w:tcPr>
            <w:tcW w:w="1644" w:type="dxa"/>
            <w:gridSpan w:val="2"/>
          </w:tcPr>
          <w:p w14:paraId="36711F02" w14:textId="77777777" w:rsidR="00CC65AE" w:rsidRPr="00BC45A5" w:rsidRDefault="00CC65AE" w:rsidP="00CC65AE">
            <w:pPr>
              <w:jc w:val="right"/>
              <w:rPr>
                <w:color w:val="000000"/>
              </w:rPr>
            </w:pPr>
            <w:r w:rsidRPr="00BC45A5">
              <w:t>$2,175.20</w:t>
            </w:r>
          </w:p>
        </w:tc>
        <w:tc>
          <w:tcPr>
            <w:tcW w:w="1497" w:type="dxa"/>
            <w:shd w:val="clear" w:color="auto" w:fill="auto"/>
            <w:noWrap/>
          </w:tcPr>
          <w:p w14:paraId="2CBF5137" w14:textId="77777777" w:rsidR="00CC65AE" w:rsidRPr="00BC45A5" w:rsidRDefault="00CC65AE" w:rsidP="00CC65AE">
            <w:pPr>
              <w:jc w:val="right"/>
              <w:rPr>
                <w:color w:val="000000"/>
              </w:rPr>
            </w:pPr>
            <w:r w:rsidRPr="00BC45A5">
              <w:t xml:space="preserve">$2.40 </w:t>
            </w:r>
          </w:p>
        </w:tc>
      </w:tr>
      <w:tr w:rsidR="00CC65AE" w:rsidRPr="00BC45A5" w14:paraId="4DD10D4B" w14:textId="77777777" w:rsidTr="00CC65AE">
        <w:trPr>
          <w:trHeight w:val="241"/>
          <w:jc w:val="center"/>
        </w:trPr>
        <w:tc>
          <w:tcPr>
            <w:tcW w:w="4641" w:type="dxa"/>
            <w:shd w:val="clear" w:color="auto" w:fill="auto"/>
            <w:noWrap/>
            <w:vAlign w:val="center"/>
          </w:tcPr>
          <w:p w14:paraId="61D90E41" w14:textId="77777777" w:rsidR="00CC65AE" w:rsidRPr="00BC45A5" w:rsidRDefault="00CC65AE" w:rsidP="00CC65AE">
            <w:pPr>
              <w:rPr>
                <w:color w:val="000000"/>
              </w:rPr>
            </w:pPr>
            <w:r w:rsidRPr="00BC45A5">
              <w:rPr>
                <w:color w:val="000000"/>
              </w:rPr>
              <w:t>10"</w:t>
            </w:r>
          </w:p>
        </w:tc>
        <w:tc>
          <w:tcPr>
            <w:tcW w:w="1546" w:type="dxa"/>
            <w:shd w:val="clear" w:color="auto" w:fill="auto"/>
            <w:noWrap/>
            <w:vAlign w:val="center"/>
          </w:tcPr>
          <w:p w14:paraId="5F04C188" w14:textId="77777777" w:rsidR="00CC65AE" w:rsidRPr="00BC45A5" w:rsidRDefault="00CC65AE" w:rsidP="00CC65AE">
            <w:pPr>
              <w:jc w:val="right"/>
              <w:rPr>
                <w:color w:val="000000"/>
              </w:rPr>
            </w:pPr>
            <w:r w:rsidRPr="00BC45A5">
              <w:rPr>
                <w:color w:val="000000"/>
              </w:rPr>
              <w:t>$3,054.40</w:t>
            </w:r>
          </w:p>
        </w:tc>
        <w:tc>
          <w:tcPr>
            <w:tcW w:w="1705" w:type="dxa"/>
            <w:gridSpan w:val="3"/>
            <w:shd w:val="clear" w:color="auto" w:fill="auto"/>
            <w:noWrap/>
            <w:vAlign w:val="center"/>
          </w:tcPr>
          <w:p w14:paraId="54816A27" w14:textId="77777777" w:rsidR="00CC65AE" w:rsidRPr="00BC45A5" w:rsidRDefault="00CC65AE" w:rsidP="00CC65AE">
            <w:pPr>
              <w:jc w:val="right"/>
              <w:rPr>
                <w:color w:val="000000"/>
              </w:rPr>
            </w:pPr>
            <w:r w:rsidRPr="00BC45A5">
              <w:rPr>
                <w:color w:val="000000"/>
              </w:rPr>
              <w:t>$3,186.97</w:t>
            </w:r>
          </w:p>
        </w:tc>
        <w:tc>
          <w:tcPr>
            <w:tcW w:w="1644" w:type="dxa"/>
            <w:gridSpan w:val="2"/>
          </w:tcPr>
          <w:p w14:paraId="03D23BA7" w14:textId="77777777" w:rsidR="00CC65AE" w:rsidRPr="00BC45A5" w:rsidRDefault="00CC65AE" w:rsidP="00CC65AE">
            <w:pPr>
              <w:jc w:val="right"/>
              <w:rPr>
                <w:color w:val="000000"/>
              </w:rPr>
            </w:pPr>
            <w:r w:rsidRPr="00BC45A5">
              <w:t>$3,126.85</w:t>
            </w:r>
          </w:p>
        </w:tc>
        <w:tc>
          <w:tcPr>
            <w:tcW w:w="1497" w:type="dxa"/>
            <w:shd w:val="clear" w:color="auto" w:fill="auto"/>
            <w:noWrap/>
          </w:tcPr>
          <w:p w14:paraId="33473535" w14:textId="77777777" w:rsidR="00CC65AE" w:rsidRPr="00BC45A5" w:rsidRDefault="00CC65AE" w:rsidP="00CC65AE">
            <w:pPr>
              <w:jc w:val="right"/>
              <w:rPr>
                <w:color w:val="000000"/>
              </w:rPr>
            </w:pPr>
            <w:r w:rsidRPr="00BC45A5">
              <w:t xml:space="preserve">$3.45 </w:t>
            </w:r>
          </w:p>
        </w:tc>
      </w:tr>
      <w:tr w:rsidR="00CC65AE" w:rsidRPr="00BC45A5" w14:paraId="38D79902" w14:textId="77777777" w:rsidTr="00CC65AE">
        <w:trPr>
          <w:trHeight w:val="241"/>
          <w:jc w:val="center"/>
        </w:trPr>
        <w:tc>
          <w:tcPr>
            <w:tcW w:w="4641" w:type="dxa"/>
            <w:shd w:val="clear" w:color="auto" w:fill="auto"/>
            <w:noWrap/>
            <w:vAlign w:val="center"/>
            <w:hideMark/>
          </w:tcPr>
          <w:p w14:paraId="67F7C452" w14:textId="77777777" w:rsidR="00CC65AE" w:rsidRPr="00BC45A5" w:rsidRDefault="00CC65AE" w:rsidP="00CC65AE">
            <w:pPr>
              <w:rPr>
                <w:color w:val="000000"/>
              </w:rPr>
            </w:pPr>
            <w:r w:rsidRPr="00BC45A5">
              <w:rPr>
                <w:color w:val="000000"/>
              </w:rPr>
              <w:t> </w:t>
            </w:r>
          </w:p>
        </w:tc>
        <w:tc>
          <w:tcPr>
            <w:tcW w:w="1546" w:type="dxa"/>
            <w:shd w:val="clear" w:color="auto" w:fill="auto"/>
            <w:noWrap/>
            <w:vAlign w:val="center"/>
            <w:hideMark/>
          </w:tcPr>
          <w:p w14:paraId="273361F8" w14:textId="77777777" w:rsidR="00CC65AE" w:rsidRPr="00BC45A5" w:rsidRDefault="00CC65AE" w:rsidP="00CC65AE">
            <w:pPr>
              <w:jc w:val="right"/>
              <w:rPr>
                <w:color w:val="000000"/>
              </w:rPr>
            </w:pPr>
          </w:p>
        </w:tc>
        <w:tc>
          <w:tcPr>
            <w:tcW w:w="1705" w:type="dxa"/>
            <w:gridSpan w:val="3"/>
            <w:shd w:val="clear" w:color="auto" w:fill="auto"/>
            <w:noWrap/>
            <w:vAlign w:val="center"/>
            <w:hideMark/>
          </w:tcPr>
          <w:p w14:paraId="79423B4F" w14:textId="77777777" w:rsidR="00CC65AE" w:rsidRPr="00BC45A5" w:rsidRDefault="00CC65AE" w:rsidP="00CC65AE">
            <w:pPr>
              <w:jc w:val="right"/>
            </w:pPr>
          </w:p>
        </w:tc>
        <w:tc>
          <w:tcPr>
            <w:tcW w:w="1644" w:type="dxa"/>
            <w:gridSpan w:val="2"/>
          </w:tcPr>
          <w:p w14:paraId="7CEA4C31" w14:textId="77777777" w:rsidR="00CC65AE" w:rsidRPr="00BC45A5" w:rsidRDefault="00CC65AE" w:rsidP="00CC65AE">
            <w:pPr>
              <w:jc w:val="right"/>
            </w:pPr>
          </w:p>
        </w:tc>
        <w:tc>
          <w:tcPr>
            <w:tcW w:w="1497" w:type="dxa"/>
            <w:shd w:val="clear" w:color="auto" w:fill="auto"/>
            <w:noWrap/>
            <w:vAlign w:val="center"/>
            <w:hideMark/>
          </w:tcPr>
          <w:p w14:paraId="4379F5CD" w14:textId="77777777" w:rsidR="00CC65AE" w:rsidRPr="00BC45A5" w:rsidRDefault="00CC65AE" w:rsidP="00CC65AE">
            <w:pPr>
              <w:jc w:val="right"/>
            </w:pPr>
          </w:p>
        </w:tc>
      </w:tr>
      <w:tr w:rsidR="00CC65AE" w:rsidRPr="00BC45A5" w14:paraId="334A8DCD" w14:textId="77777777" w:rsidTr="00CC65AE">
        <w:trPr>
          <w:trHeight w:val="241"/>
          <w:jc w:val="center"/>
        </w:trPr>
        <w:tc>
          <w:tcPr>
            <w:tcW w:w="4641" w:type="dxa"/>
            <w:shd w:val="clear" w:color="auto" w:fill="auto"/>
            <w:noWrap/>
            <w:vAlign w:val="center"/>
          </w:tcPr>
          <w:p w14:paraId="4215ABE8" w14:textId="77777777" w:rsidR="00CC65AE" w:rsidRPr="00BC45A5" w:rsidRDefault="00CC65AE" w:rsidP="00CC65AE">
            <w:pPr>
              <w:rPr>
                <w:b/>
                <w:color w:val="000000"/>
              </w:rPr>
            </w:pPr>
            <w:r w:rsidRPr="00BC45A5">
              <w:rPr>
                <w:b/>
                <w:color w:val="000000"/>
              </w:rPr>
              <w:t>General Service (GS2)</w:t>
            </w:r>
          </w:p>
        </w:tc>
        <w:tc>
          <w:tcPr>
            <w:tcW w:w="1546" w:type="dxa"/>
            <w:shd w:val="clear" w:color="auto" w:fill="auto"/>
            <w:noWrap/>
            <w:vAlign w:val="bottom"/>
          </w:tcPr>
          <w:p w14:paraId="5470B660" w14:textId="77777777" w:rsidR="00CC65AE" w:rsidRPr="00BC45A5" w:rsidRDefault="00CC65AE" w:rsidP="00CC65AE">
            <w:pPr>
              <w:jc w:val="right"/>
              <w:rPr>
                <w:color w:val="000000"/>
              </w:rPr>
            </w:pPr>
            <w:r w:rsidRPr="00BC45A5">
              <w:rPr>
                <w:color w:val="000000"/>
              </w:rPr>
              <w:t>$3,373.12</w:t>
            </w:r>
          </w:p>
        </w:tc>
        <w:tc>
          <w:tcPr>
            <w:tcW w:w="1705" w:type="dxa"/>
            <w:gridSpan w:val="3"/>
            <w:shd w:val="clear" w:color="auto" w:fill="auto"/>
            <w:noWrap/>
            <w:vAlign w:val="bottom"/>
          </w:tcPr>
          <w:p w14:paraId="03116B94" w14:textId="77777777" w:rsidR="00CC65AE" w:rsidRPr="00BC45A5" w:rsidRDefault="00CC65AE" w:rsidP="00CC65AE">
            <w:pPr>
              <w:jc w:val="right"/>
            </w:pPr>
            <w:r w:rsidRPr="00BC45A5">
              <w:t>$3,519.52</w:t>
            </w:r>
          </w:p>
        </w:tc>
        <w:tc>
          <w:tcPr>
            <w:tcW w:w="1644" w:type="dxa"/>
            <w:gridSpan w:val="2"/>
          </w:tcPr>
          <w:p w14:paraId="4E58B30E" w14:textId="77777777" w:rsidR="00CC65AE" w:rsidRPr="00BC45A5" w:rsidRDefault="00CC65AE" w:rsidP="00CC65AE">
            <w:pPr>
              <w:jc w:val="right"/>
            </w:pPr>
            <w:r w:rsidRPr="00BC45A5">
              <w:t>$3,453.13</w:t>
            </w:r>
          </w:p>
        </w:tc>
        <w:tc>
          <w:tcPr>
            <w:tcW w:w="1497" w:type="dxa"/>
            <w:shd w:val="clear" w:color="auto" w:fill="auto"/>
            <w:noWrap/>
            <w:vAlign w:val="bottom"/>
          </w:tcPr>
          <w:p w14:paraId="3BD9F2F6" w14:textId="77777777" w:rsidR="00CC65AE" w:rsidRPr="00BC45A5" w:rsidRDefault="00CC65AE" w:rsidP="00CC65AE">
            <w:pPr>
              <w:jc w:val="right"/>
            </w:pPr>
            <w:r w:rsidRPr="00BC45A5">
              <w:t>$3.81</w:t>
            </w:r>
          </w:p>
        </w:tc>
      </w:tr>
      <w:tr w:rsidR="00CC65AE" w:rsidRPr="00BC45A5" w14:paraId="35E8D84F" w14:textId="77777777" w:rsidTr="00CC65AE">
        <w:trPr>
          <w:trHeight w:val="241"/>
          <w:jc w:val="center"/>
        </w:trPr>
        <w:tc>
          <w:tcPr>
            <w:tcW w:w="4641" w:type="dxa"/>
            <w:shd w:val="clear" w:color="auto" w:fill="auto"/>
            <w:noWrap/>
            <w:vAlign w:val="center"/>
          </w:tcPr>
          <w:p w14:paraId="4E2EC16C" w14:textId="77777777" w:rsidR="00CC65AE" w:rsidRPr="00BC45A5" w:rsidRDefault="00CC65AE" w:rsidP="00CC65AE">
            <w:pPr>
              <w:rPr>
                <w:color w:val="000000"/>
              </w:rPr>
            </w:pPr>
            <w:r w:rsidRPr="00BC45A5">
              <w:rPr>
                <w:color w:val="000000"/>
              </w:rPr>
              <w:t>(127 ERCs)</w:t>
            </w:r>
          </w:p>
        </w:tc>
        <w:tc>
          <w:tcPr>
            <w:tcW w:w="1546" w:type="dxa"/>
            <w:shd w:val="clear" w:color="auto" w:fill="auto"/>
            <w:noWrap/>
            <w:vAlign w:val="bottom"/>
          </w:tcPr>
          <w:p w14:paraId="72BF1ECD" w14:textId="77777777" w:rsidR="00CC65AE" w:rsidRPr="00BC45A5" w:rsidRDefault="00CC65AE" w:rsidP="00CC65AE">
            <w:pPr>
              <w:jc w:val="right"/>
              <w:rPr>
                <w:color w:val="000000"/>
              </w:rPr>
            </w:pPr>
          </w:p>
        </w:tc>
        <w:tc>
          <w:tcPr>
            <w:tcW w:w="1705" w:type="dxa"/>
            <w:gridSpan w:val="3"/>
            <w:shd w:val="clear" w:color="auto" w:fill="auto"/>
            <w:noWrap/>
            <w:vAlign w:val="bottom"/>
          </w:tcPr>
          <w:p w14:paraId="290DA51F" w14:textId="77777777" w:rsidR="00CC65AE" w:rsidRPr="00BC45A5" w:rsidRDefault="00CC65AE" w:rsidP="00CC65AE">
            <w:pPr>
              <w:jc w:val="right"/>
            </w:pPr>
          </w:p>
        </w:tc>
        <w:tc>
          <w:tcPr>
            <w:tcW w:w="1644" w:type="dxa"/>
            <w:gridSpan w:val="2"/>
          </w:tcPr>
          <w:p w14:paraId="0B84597A" w14:textId="77777777" w:rsidR="00CC65AE" w:rsidRPr="00BC45A5" w:rsidRDefault="00CC65AE" w:rsidP="00CC65AE">
            <w:pPr>
              <w:jc w:val="right"/>
            </w:pPr>
          </w:p>
        </w:tc>
        <w:tc>
          <w:tcPr>
            <w:tcW w:w="1497" w:type="dxa"/>
            <w:shd w:val="clear" w:color="auto" w:fill="auto"/>
            <w:noWrap/>
            <w:vAlign w:val="bottom"/>
          </w:tcPr>
          <w:p w14:paraId="6F694E2C" w14:textId="77777777" w:rsidR="00CC65AE" w:rsidRPr="00BC45A5" w:rsidRDefault="00CC65AE" w:rsidP="00CC65AE">
            <w:pPr>
              <w:jc w:val="right"/>
            </w:pPr>
          </w:p>
        </w:tc>
      </w:tr>
      <w:tr w:rsidR="00CC65AE" w:rsidRPr="00BC45A5" w14:paraId="030ACAA2" w14:textId="77777777" w:rsidTr="00CC65AE">
        <w:trPr>
          <w:trHeight w:val="241"/>
          <w:jc w:val="center"/>
        </w:trPr>
        <w:tc>
          <w:tcPr>
            <w:tcW w:w="4641" w:type="dxa"/>
            <w:shd w:val="clear" w:color="auto" w:fill="auto"/>
            <w:noWrap/>
            <w:vAlign w:val="center"/>
          </w:tcPr>
          <w:p w14:paraId="40BF1EF3" w14:textId="77777777" w:rsidR="00CC65AE" w:rsidRPr="00BC45A5" w:rsidRDefault="00CC65AE" w:rsidP="00CC65AE">
            <w:pPr>
              <w:rPr>
                <w:color w:val="000000"/>
              </w:rPr>
            </w:pPr>
          </w:p>
        </w:tc>
        <w:tc>
          <w:tcPr>
            <w:tcW w:w="1546" w:type="dxa"/>
            <w:shd w:val="clear" w:color="auto" w:fill="auto"/>
            <w:noWrap/>
            <w:vAlign w:val="bottom"/>
          </w:tcPr>
          <w:p w14:paraId="7F13185B" w14:textId="77777777" w:rsidR="00CC65AE" w:rsidRPr="00BC45A5" w:rsidRDefault="00CC65AE" w:rsidP="00CC65AE">
            <w:pPr>
              <w:jc w:val="right"/>
              <w:rPr>
                <w:color w:val="000000"/>
              </w:rPr>
            </w:pPr>
          </w:p>
        </w:tc>
        <w:tc>
          <w:tcPr>
            <w:tcW w:w="1705" w:type="dxa"/>
            <w:gridSpan w:val="3"/>
            <w:shd w:val="clear" w:color="auto" w:fill="auto"/>
            <w:noWrap/>
            <w:vAlign w:val="bottom"/>
          </w:tcPr>
          <w:p w14:paraId="1A9A5139" w14:textId="77777777" w:rsidR="00CC65AE" w:rsidRPr="00BC45A5" w:rsidRDefault="00CC65AE" w:rsidP="00CC65AE">
            <w:pPr>
              <w:jc w:val="right"/>
            </w:pPr>
          </w:p>
        </w:tc>
        <w:tc>
          <w:tcPr>
            <w:tcW w:w="1644" w:type="dxa"/>
            <w:gridSpan w:val="2"/>
          </w:tcPr>
          <w:p w14:paraId="2D2ABC6B" w14:textId="77777777" w:rsidR="00CC65AE" w:rsidRPr="00BC45A5" w:rsidRDefault="00CC65AE" w:rsidP="00CC65AE">
            <w:pPr>
              <w:jc w:val="right"/>
            </w:pPr>
          </w:p>
        </w:tc>
        <w:tc>
          <w:tcPr>
            <w:tcW w:w="1497" w:type="dxa"/>
            <w:shd w:val="clear" w:color="auto" w:fill="auto"/>
            <w:noWrap/>
            <w:vAlign w:val="bottom"/>
          </w:tcPr>
          <w:p w14:paraId="5B8B1E00" w14:textId="77777777" w:rsidR="00CC65AE" w:rsidRPr="00BC45A5" w:rsidRDefault="00CC65AE" w:rsidP="00CC65AE">
            <w:pPr>
              <w:jc w:val="right"/>
            </w:pPr>
          </w:p>
        </w:tc>
      </w:tr>
      <w:tr w:rsidR="00CC65AE" w:rsidRPr="00BC45A5" w14:paraId="62A1B8BB" w14:textId="77777777" w:rsidTr="00CC65AE">
        <w:trPr>
          <w:trHeight w:val="241"/>
          <w:jc w:val="center"/>
        </w:trPr>
        <w:tc>
          <w:tcPr>
            <w:tcW w:w="4641" w:type="dxa"/>
            <w:shd w:val="clear" w:color="auto" w:fill="auto"/>
            <w:noWrap/>
            <w:vAlign w:val="center"/>
            <w:hideMark/>
          </w:tcPr>
          <w:p w14:paraId="500C5A27" w14:textId="77777777" w:rsidR="00CC65AE" w:rsidRPr="00BC45A5" w:rsidRDefault="00CC65AE" w:rsidP="00CC65AE">
            <w:pPr>
              <w:rPr>
                <w:b/>
                <w:color w:val="000000"/>
              </w:rPr>
            </w:pPr>
            <w:r w:rsidRPr="00BC45A5">
              <w:rPr>
                <w:b/>
                <w:color w:val="000000"/>
              </w:rPr>
              <w:t xml:space="preserve">Charge per 1,000 gallons - Residential Service </w:t>
            </w:r>
          </w:p>
        </w:tc>
        <w:tc>
          <w:tcPr>
            <w:tcW w:w="1546" w:type="dxa"/>
            <w:shd w:val="clear" w:color="auto" w:fill="auto"/>
            <w:noWrap/>
            <w:vAlign w:val="bottom"/>
            <w:hideMark/>
          </w:tcPr>
          <w:p w14:paraId="04EB77F2" w14:textId="77777777" w:rsidR="00CC65AE" w:rsidRPr="00BC45A5" w:rsidRDefault="00CC65AE" w:rsidP="00CC65AE">
            <w:pPr>
              <w:jc w:val="right"/>
              <w:rPr>
                <w:color w:val="000000"/>
              </w:rPr>
            </w:pPr>
          </w:p>
        </w:tc>
        <w:tc>
          <w:tcPr>
            <w:tcW w:w="1705" w:type="dxa"/>
            <w:gridSpan w:val="3"/>
            <w:shd w:val="clear" w:color="auto" w:fill="auto"/>
            <w:noWrap/>
            <w:vAlign w:val="bottom"/>
            <w:hideMark/>
          </w:tcPr>
          <w:p w14:paraId="58652700" w14:textId="77777777" w:rsidR="00CC65AE" w:rsidRPr="00BC45A5" w:rsidRDefault="00CC65AE" w:rsidP="00CC65AE"/>
        </w:tc>
        <w:tc>
          <w:tcPr>
            <w:tcW w:w="1644" w:type="dxa"/>
            <w:gridSpan w:val="2"/>
          </w:tcPr>
          <w:p w14:paraId="3B960BA8" w14:textId="77777777" w:rsidR="00CC65AE" w:rsidRPr="00BC45A5" w:rsidRDefault="00CC65AE" w:rsidP="00CC65AE"/>
        </w:tc>
        <w:tc>
          <w:tcPr>
            <w:tcW w:w="1497" w:type="dxa"/>
            <w:shd w:val="clear" w:color="auto" w:fill="auto"/>
            <w:noWrap/>
            <w:vAlign w:val="bottom"/>
            <w:hideMark/>
          </w:tcPr>
          <w:p w14:paraId="064A1203" w14:textId="77777777" w:rsidR="00CC65AE" w:rsidRPr="00BC45A5" w:rsidRDefault="00CC65AE" w:rsidP="00CC65AE"/>
        </w:tc>
      </w:tr>
      <w:tr w:rsidR="00CC65AE" w:rsidRPr="00BC45A5" w14:paraId="62D687B8" w14:textId="77777777" w:rsidTr="00CC65AE">
        <w:trPr>
          <w:trHeight w:val="241"/>
          <w:jc w:val="center"/>
        </w:trPr>
        <w:tc>
          <w:tcPr>
            <w:tcW w:w="4641" w:type="dxa"/>
            <w:shd w:val="clear" w:color="auto" w:fill="auto"/>
            <w:noWrap/>
            <w:vAlign w:val="center"/>
            <w:hideMark/>
          </w:tcPr>
          <w:p w14:paraId="7138CE40" w14:textId="77777777" w:rsidR="00CC65AE" w:rsidRPr="00BC45A5" w:rsidRDefault="00CC65AE" w:rsidP="00CC65AE">
            <w:pPr>
              <w:rPr>
                <w:color w:val="000000"/>
              </w:rPr>
            </w:pPr>
            <w:r w:rsidRPr="00BC45A5">
              <w:rPr>
                <w:color w:val="000000"/>
              </w:rPr>
              <w:t>0 - 4,000 gallons</w:t>
            </w:r>
          </w:p>
        </w:tc>
        <w:tc>
          <w:tcPr>
            <w:tcW w:w="1546" w:type="dxa"/>
            <w:shd w:val="clear" w:color="auto" w:fill="auto"/>
            <w:noWrap/>
            <w:vAlign w:val="center"/>
            <w:hideMark/>
          </w:tcPr>
          <w:p w14:paraId="2B4D51CE" w14:textId="77777777" w:rsidR="00CC65AE" w:rsidRPr="00BC45A5" w:rsidRDefault="00CC65AE" w:rsidP="00CC65AE">
            <w:pPr>
              <w:jc w:val="right"/>
              <w:rPr>
                <w:color w:val="000000"/>
              </w:rPr>
            </w:pPr>
            <w:r w:rsidRPr="00BC45A5">
              <w:rPr>
                <w:color w:val="000000"/>
              </w:rPr>
              <w:t>$11.57</w:t>
            </w:r>
          </w:p>
        </w:tc>
        <w:tc>
          <w:tcPr>
            <w:tcW w:w="1705" w:type="dxa"/>
            <w:gridSpan w:val="3"/>
            <w:shd w:val="clear" w:color="auto" w:fill="auto"/>
            <w:noWrap/>
            <w:vAlign w:val="center"/>
            <w:hideMark/>
          </w:tcPr>
          <w:p w14:paraId="50481CAF" w14:textId="77777777" w:rsidR="00CC65AE" w:rsidRPr="00BC45A5" w:rsidRDefault="00CC65AE" w:rsidP="00CC65AE">
            <w:pPr>
              <w:jc w:val="right"/>
              <w:rPr>
                <w:color w:val="000000"/>
              </w:rPr>
            </w:pPr>
            <w:r w:rsidRPr="00BC45A5">
              <w:rPr>
                <w:color w:val="000000"/>
              </w:rPr>
              <w:t>$12.07</w:t>
            </w:r>
          </w:p>
        </w:tc>
        <w:tc>
          <w:tcPr>
            <w:tcW w:w="1644" w:type="dxa"/>
            <w:gridSpan w:val="2"/>
          </w:tcPr>
          <w:p w14:paraId="79813F09" w14:textId="77777777" w:rsidR="00CC65AE" w:rsidRPr="00BC45A5" w:rsidRDefault="00CC65AE" w:rsidP="00CC65AE">
            <w:pPr>
              <w:jc w:val="right"/>
              <w:rPr>
                <w:color w:val="000000"/>
              </w:rPr>
            </w:pPr>
            <w:r w:rsidRPr="00BC45A5">
              <w:t>$11.84</w:t>
            </w:r>
          </w:p>
        </w:tc>
        <w:tc>
          <w:tcPr>
            <w:tcW w:w="1497" w:type="dxa"/>
            <w:shd w:val="clear" w:color="auto" w:fill="auto"/>
            <w:noWrap/>
            <w:hideMark/>
          </w:tcPr>
          <w:p w14:paraId="6E5C37D3" w14:textId="77777777" w:rsidR="00CC65AE" w:rsidRPr="00BC45A5" w:rsidRDefault="00CC65AE" w:rsidP="00CC65AE">
            <w:pPr>
              <w:jc w:val="right"/>
              <w:rPr>
                <w:color w:val="000000"/>
              </w:rPr>
            </w:pPr>
            <w:r w:rsidRPr="00BC45A5">
              <w:t xml:space="preserve">$0.01 </w:t>
            </w:r>
          </w:p>
        </w:tc>
      </w:tr>
      <w:tr w:rsidR="00CC65AE" w:rsidRPr="00BC45A5" w14:paraId="11599C2A" w14:textId="77777777" w:rsidTr="00CC65AE">
        <w:trPr>
          <w:trHeight w:val="241"/>
          <w:jc w:val="center"/>
        </w:trPr>
        <w:tc>
          <w:tcPr>
            <w:tcW w:w="4641" w:type="dxa"/>
            <w:shd w:val="clear" w:color="auto" w:fill="auto"/>
            <w:noWrap/>
            <w:vAlign w:val="center"/>
            <w:hideMark/>
          </w:tcPr>
          <w:p w14:paraId="5B21979A" w14:textId="77777777" w:rsidR="00CC65AE" w:rsidRPr="00BC45A5" w:rsidRDefault="00CC65AE" w:rsidP="00CC65AE">
            <w:pPr>
              <w:rPr>
                <w:color w:val="000000"/>
              </w:rPr>
            </w:pPr>
            <w:r w:rsidRPr="00BC45A5">
              <w:rPr>
                <w:color w:val="000000"/>
              </w:rPr>
              <w:t>Over 4,000 gallons</w:t>
            </w:r>
          </w:p>
        </w:tc>
        <w:tc>
          <w:tcPr>
            <w:tcW w:w="1546" w:type="dxa"/>
            <w:shd w:val="clear" w:color="auto" w:fill="auto"/>
            <w:noWrap/>
            <w:vAlign w:val="center"/>
            <w:hideMark/>
          </w:tcPr>
          <w:p w14:paraId="32C1CF28" w14:textId="77777777" w:rsidR="00CC65AE" w:rsidRPr="00BC45A5" w:rsidRDefault="00CC65AE" w:rsidP="00CC65AE">
            <w:pPr>
              <w:jc w:val="right"/>
              <w:rPr>
                <w:color w:val="000000"/>
              </w:rPr>
            </w:pPr>
            <w:r w:rsidRPr="00BC45A5">
              <w:rPr>
                <w:color w:val="000000"/>
              </w:rPr>
              <w:t>$14.46</w:t>
            </w:r>
          </w:p>
        </w:tc>
        <w:tc>
          <w:tcPr>
            <w:tcW w:w="1705" w:type="dxa"/>
            <w:gridSpan w:val="3"/>
            <w:shd w:val="clear" w:color="auto" w:fill="auto"/>
            <w:noWrap/>
            <w:vAlign w:val="center"/>
            <w:hideMark/>
          </w:tcPr>
          <w:p w14:paraId="5034EDB3" w14:textId="77777777" w:rsidR="00CC65AE" w:rsidRPr="00BC45A5" w:rsidRDefault="00CC65AE" w:rsidP="00CC65AE">
            <w:pPr>
              <w:jc w:val="right"/>
              <w:rPr>
                <w:color w:val="000000"/>
              </w:rPr>
            </w:pPr>
            <w:r w:rsidRPr="00BC45A5">
              <w:rPr>
                <w:color w:val="000000"/>
              </w:rPr>
              <w:t>$15.09</w:t>
            </w:r>
          </w:p>
        </w:tc>
        <w:tc>
          <w:tcPr>
            <w:tcW w:w="1644" w:type="dxa"/>
            <w:gridSpan w:val="2"/>
          </w:tcPr>
          <w:p w14:paraId="198FC066" w14:textId="77777777" w:rsidR="00CC65AE" w:rsidRPr="00BC45A5" w:rsidRDefault="00CC65AE" w:rsidP="00CC65AE">
            <w:pPr>
              <w:jc w:val="right"/>
              <w:rPr>
                <w:color w:val="000000"/>
              </w:rPr>
            </w:pPr>
            <w:r w:rsidRPr="00BC45A5">
              <w:t>$14.80</w:t>
            </w:r>
          </w:p>
        </w:tc>
        <w:tc>
          <w:tcPr>
            <w:tcW w:w="1497" w:type="dxa"/>
            <w:shd w:val="clear" w:color="auto" w:fill="auto"/>
            <w:noWrap/>
            <w:hideMark/>
          </w:tcPr>
          <w:p w14:paraId="3AD4D0C3" w14:textId="77777777" w:rsidR="00CC65AE" w:rsidRPr="00BC45A5" w:rsidRDefault="00CC65AE" w:rsidP="00CC65AE">
            <w:pPr>
              <w:jc w:val="right"/>
              <w:rPr>
                <w:color w:val="000000"/>
              </w:rPr>
            </w:pPr>
            <w:r w:rsidRPr="00BC45A5">
              <w:t xml:space="preserve">$0.02 </w:t>
            </w:r>
          </w:p>
        </w:tc>
      </w:tr>
      <w:tr w:rsidR="00CC65AE" w:rsidRPr="00BC45A5" w14:paraId="786067B0" w14:textId="77777777" w:rsidTr="00CC65AE">
        <w:trPr>
          <w:trHeight w:val="241"/>
          <w:jc w:val="center"/>
        </w:trPr>
        <w:tc>
          <w:tcPr>
            <w:tcW w:w="4641" w:type="dxa"/>
            <w:shd w:val="clear" w:color="auto" w:fill="auto"/>
            <w:noWrap/>
            <w:vAlign w:val="center"/>
            <w:hideMark/>
          </w:tcPr>
          <w:p w14:paraId="35C8AA23" w14:textId="77777777" w:rsidR="00CC65AE" w:rsidRPr="00BC45A5" w:rsidRDefault="00CC65AE" w:rsidP="00CC65AE">
            <w:pPr>
              <w:rPr>
                <w:color w:val="000000"/>
              </w:rPr>
            </w:pPr>
            <w:r w:rsidRPr="00BC45A5">
              <w:rPr>
                <w:color w:val="000000"/>
              </w:rPr>
              <w:t> </w:t>
            </w:r>
          </w:p>
        </w:tc>
        <w:tc>
          <w:tcPr>
            <w:tcW w:w="1546" w:type="dxa"/>
            <w:shd w:val="clear" w:color="auto" w:fill="auto"/>
            <w:noWrap/>
            <w:vAlign w:val="center"/>
            <w:hideMark/>
          </w:tcPr>
          <w:p w14:paraId="6E33C100" w14:textId="77777777" w:rsidR="00CC65AE" w:rsidRPr="00BC45A5" w:rsidRDefault="00CC65AE" w:rsidP="00CC65AE">
            <w:pPr>
              <w:rPr>
                <w:color w:val="000000"/>
              </w:rPr>
            </w:pPr>
          </w:p>
        </w:tc>
        <w:tc>
          <w:tcPr>
            <w:tcW w:w="1705" w:type="dxa"/>
            <w:gridSpan w:val="3"/>
            <w:shd w:val="clear" w:color="auto" w:fill="auto"/>
            <w:noWrap/>
            <w:vAlign w:val="center"/>
            <w:hideMark/>
          </w:tcPr>
          <w:p w14:paraId="5280175B" w14:textId="77777777" w:rsidR="00CC65AE" w:rsidRPr="00BC45A5" w:rsidRDefault="00CC65AE" w:rsidP="00CC65AE">
            <w:pPr>
              <w:jc w:val="right"/>
            </w:pPr>
          </w:p>
        </w:tc>
        <w:tc>
          <w:tcPr>
            <w:tcW w:w="1644" w:type="dxa"/>
            <w:gridSpan w:val="2"/>
          </w:tcPr>
          <w:p w14:paraId="170CEFBA" w14:textId="77777777" w:rsidR="00CC65AE" w:rsidRPr="00BC45A5" w:rsidRDefault="00CC65AE" w:rsidP="00CC65AE">
            <w:pPr>
              <w:jc w:val="right"/>
            </w:pPr>
          </w:p>
        </w:tc>
        <w:tc>
          <w:tcPr>
            <w:tcW w:w="1497" w:type="dxa"/>
            <w:shd w:val="clear" w:color="auto" w:fill="auto"/>
            <w:noWrap/>
            <w:hideMark/>
          </w:tcPr>
          <w:p w14:paraId="66557B19" w14:textId="77777777" w:rsidR="00CC65AE" w:rsidRPr="00BC45A5" w:rsidRDefault="00CC65AE" w:rsidP="00CC65AE">
            <w:pPr>
              <w:jc w:val="right"/>
            </w:pPr>
          </w:p>
        </w:tc>
      </w:tr>
      <w:tr w:rsidR="00CC65AE" w:rsidRPr="00BC45A5" w14:paraId="7CE5BE84" w14:textId="77777777" w:rsidTr="00CC65AE">
        <w:trPr>
          <w:trHeight w:val="241"/>
          <w:jc w:val="center"/>
        </w:trPr>
        <w:tc>
          <w:tcPr>
            <w:tcW w:w="4641" w:type="dxa"/>
            <w:shd w:val="clear" w:color="auto" w:fill="auto"/>
            <w:noWrap/>
            <w:vAlign w:val="center"/>
            <w:hideMark/>
          </w:tcPr>
          <w:p w14:paraId="2576C393" w14:textId="77777777" w:rsidR="00CC65AE" w:rsidRPr="00BC45A5" w:rsidRDefault="00CC65AE" w:rsidP="00CC65AE">
            <w:pPr>
              <w:rPr>
                <w:b/>
                <w:color w:val="000000"/>
              </w:rPr>
            </w:pPr>
            <w:r w:rsidRPr="00BC45A5">
              <w:rPr>
                <w:b/>
                <w:color w:val="000000"/>
              </w:rPr>
              <w:t>Charge per 1,000 gallons - General Service</w:t>
            </w:r>
          </w:p>
        </w:tc>
        <w:tc>
          <w:tcPr>
            <w:tcW w:w="1546" w:type="dxa"/>
            <w:shd w:val="clear" w:color="auto" w:fill="auto"/>
            <w:noWrap/>
            <w:vAlign w:val="center"/>
            <w:hideMark/>
          </w:tcPr>
          <w:p w14:paraId="5839A2F6" w14:textId="77777777" w:rsidR="00CC65AE" w:rsidRPr="00BC45A5" w:rsidRDefault="00CC65AE" w:rsidP="00CC65AE">
            <w:pPr>
              <w:jc w:val="right"/>
              <w:rPr>
                <w:color w:val="000000"/>
              </w:rPr>
            </w:pPr>
            <w:r w:rsidRPr="00BC45A5">
              <w:rPr>
                <w:color w:val="000000"/>
              </w:rPr>
              <w:t xml:space="preserve">$12.14 </w:t>
            </w:r>
          </w:p>
        </w:tc>
        <w:tc>
          <w:tcPr>
            <w:tcW w:w="1705" w:type="dxa"/>
            <w:gridSpan w:val="3"/>
            <w:shd w:val="clear" w:color="auto" w:fill="auto"/>
            <w:noWrap/>
            <w:vAlign w:val="center"/>
            <w:hideMark/>
          </w:tcPr>
          <w:p w14:paraId="362D98ED" w14:textId="77777777" w:rsidR="00CC65AE" w:rsidRPr="00BC45A5" w:rsidRDefault="00CC65AE" w:rsidP="00CC65AE">
            <w:pPr>
              <w:jc w:val="right"/>
              <w:rPr>
                <w:color w:val="000000"/>
              </w:rPr>
            </w:pPr>
            <w:r w:rsidRPr="00BC45A5">
              <w:rPr>
                <w:color w:val="000000"/>
              </w:rPr>
              <w:t>$12.67</w:t>
            </w:r>
          </w:p>
        </w:tc>
        <w:tc>
          <w:tcPr>
            <w:tcW w:w="1644" w:type="dxa"/>
            <w:gridSpan w:val="2"/>
          </w:tcPr>
          <w:p w14:paraId="0E50829C" w14:textId="77777777" w:rsidR="00CC65AE" w:rsidRPr="00BC45A5" w:rsidRDefault="00CC65AE" w:rsidP="00CC65AE">
            <w:pPr>
              <w:jc w:val="right"/>
              <w:rPr>
                <w:color w:val="000000"/>
              </w:rPr>
            </w:pPr>
            <w:r w:rsidRPr="00BC45A5">
              <w:t>$12.43</w:t>
            </w:r>
          </w:p>
        </w:tc>
        <w:tc>
          <w:tcPr>
            <w:tcW w:w="1497" w:type="dxa"/>
            <w:shd w:val="clear" w:color="auto" w:fill="auto"/>
            <w:noWrap/>
            <w:vAlign w:val="center"/>
            <w:hideMark/>
          </w:tcPr>
          <w:p w14:paraId="41AF4B3A" w14:textId="77777777" w:rsidR="00CC65AE" w:rsidRPr="00BC45A5" w:rsidRDefault="00CC65AE" w:rsidP="00CC65AE">
            <w:pPr>
              <w:jc w:val="right"/>
              <w:rPr>
                <w:color w:val="000000"/>
              </w:rPr>
            </w:pPr>
            <w:r w:rsidRPr="00BC45A5">
              <w:rPr>
                <w:color w:val="000000"/>
              </w:rPr>
              <w:t>$0.01</w:t>
            </w:r>
          </w:p>
        </w:tc>
      </w:tr>
      <w:tr w:rsidR="00CC65AE" w:rsidRPr="00BC45A5" w14:paraId="1D4DA744" w14:textId="77777777" w:rsidTr="00CC65AE">
        <w:trPr>
          <w:trHeight w:val="241"/>
          <w:jc w:val="center"/>
        </w:trPr>
        <w:tc>
          <w:tcPr>
            <w:tcW w:w="4641" w:type="dxa"/>
            <w:shd w:val="clear" w:color="auto" w:fill="auto"/>
            <w:noWrap/>
            <w:vAlign w:val="bottom"/>
          </w:tcPr>
          <w:p w14:paraId="14CAD4FA" w14:textId="77777777" w:rsidR="00CC65AE" w:rsidRPr="00BC45A5" w:rsidRDefault="00CC65AE" w:rsidP="00CC65AE"/>
        </w:tc>
        <w:tc>
          <w:tcPr>
            <w:tcW w:w="1546" w:type="dxa"/>
            <w:shd w:val="clear" w:color="auto" w:fill="auto"/>
            <w:noWrap/>
            <w:vAlign w:val="bottom"/>
          </w:tcPr>
          <w:p w14:paraId="44593A96" w14:textId="77777777" w:rsidR="00CC65AE" w:rsidRPr="00BC45A5" w:rsidRDefault="00CC65AE" w:rsidP="00CC65AE">
            <w:pPr>
              <w:jc w:val="right"/>
            </w:pPr>
          </w:p>
        </w:tc>
        <w:tc>
          <w:tcPr>
            <w:tcW w:w="1705" w:type="dxa"/>
            <w:gridSpan w:val="3"/>
            <w:shd w:val="clear" w:color="auto" w:fill="auto"/>
            <w:noWrap/>
            <w:vAlign w:val="bottom"/>
          </w:tcPr>
          <w:p w14:paraId="2E295613" w14:textId="77777777" w:rsidR="00CC65AE" w:rsidRPr="00BC45A5" w:rsidRDefault="00CC65AE" w:rsidP="00CC65AE">
            <w:pPr>
              <w:jc w:val="right"/>
            </w:pPr>
          </w:p>
        </w:tc>
        <w:tc>
          <w:tcPr>
            <w:tcW w:w="1644" w:type="dxa"/>
            <w:gridSpan w:val="2"/>
          </w:tcPr>
          <w:p w14:paraId="02D7D89E" w14:textId="77777777" w:rsidR="00CC65AE" w:rsidRPr="00BC45A5" w:rsidRDefault="00CC65AE" w:rsidP="00CC65AE">
            <w:pPr>
              <w:jc w:val="right"/>
            </w:pPr>
          </w:p>
        </w:tc>
        <w:tc>
          <w:tcPr>
            <w:tcW w:w="1497" w:type="dxa"/>
            <w:shd w:val="clear" w:color="auto" w:fill="auto"/>
            <w:noWrap/>
            <w:vAlign w:val="bottom"/>
          </w:tcPr>
          <w:p w14:paraId="2D9DE457" w14:textId="77777777" w:rsidR="00CC65AE" w:rsidRPr="00BC45A5" w:rsidRDefault="00CC65AE" w:rsidP="00CC65AE">
            <w:pPr>
              <w:jc w:val="right"/>
            </w:pPr>
          </w:p>
        </w:tc>
      </w:tr>
      <w:tr w:rsidR="00CC65AE" w:rsidRPr="00BC45A5" w14:paraId="4CD0AD4B" w14:textId="77777777" w:rsidTr="00CC65AE">
        <w:trPr>
          <w:trHeight w:val="241"/>
          <w:jc w:val="center"/>
        </w:trPr>
        <w:tc>
          <w:tcPr>
            <w:tcW w:w="4641" w:type="dxa"/>
            <w:shd w:val="clear" w:color="auto" w:fill="auto"/>
            <w:noWrap/>
            <w:vAlign w:val="bottom"/>
          </w:tcPr>
          <w:p w14:paraId="47169506" w14:textId="77777777" w:rsidR="00CC65AE" w:rsidRPr="00BC45A5" w:rsidRDefault="00CC65AE" w:rsidP="00CC65AE">
            <w:pPr>
              <w:rPr>
                <w:b/>
              </w:rPr>
            </w:pPr>
            <w:r w:rsidRPr="00BC45A5">
              <w:rPr>
                <w:b/>
              </w:rPr>
              <w:t>Private Fire Protection</w:t>
            </w:r>
          </w:p>
        </w:tc>
        <w:tc>
          <w:tcPr>
            <w:tcW w:w="1546" w:type="dxa"/>
            <w:shd w:val="clear" w:color="auto" w:fill="auto"/>
            <w:noWrap/>
            <w:vAlign w:val="bottom"/>
          </w:tcPr>
          <w:p w14:paraId="485FDF4C" w14:textId="77777777" w:rsidR="00CC65AE" w:rsidRPr="00BC45A5" w:rsidRDefault="00CC65AE" w:rsidP="00CC65AE">
            <w:pPr>
              <w:jc w:val="right"/>
            </w:pPr>
          </w:p>
        </w:tc>
        <w:tc>
          <w:tcPr>
            <w:tcW w:w="1705" w:type="dxa"/>
            <w:gridSpan w:val="3"/>
            <w:shd w:val="clear" w:color="auto" w:fill="auto"/>
            <w:noWrap/>
            <w:vAlign w:val="bottom"/>
          </w:tcPr>
          <w:p w14:paraId="21063177" w14:textId="77777777" w:rsidR="00CC65AE" w:rsidRPr="00BC45A5" w:rsidRDefault="00CC65AE" w:rsidP="00CC65AE">
            <w:pPr>
              <w:jc w:val="right"/>
            </w:pPr>
          </w:p>
        </w:tc>
        <w:tc>
          <w:tcPr>
            <w:tcW w:w="1644" w:type="dxa"/>
            <w:gridSpan w:val="2"/>
          </w:tcPr>
          <w:p w14:paraId="05A46751" w14:textId="77777777" w:rsidR="00CC65AE" w:rsidRPr="00BC45A5" w:rsidRDefault="00CC65AE" w:rsidP="00CC65AE">
            <w:pPr>
              <w:jc w:val="right"/>
            </w:pPr>
          </w:p>
        </w:tc>
        <w:tc>
          <w:tcPr>
            <w:tcW w:w="1497" w:type="dxa"/>
            <w:shd w:val="clear" w:color="auto" w:fill="auto"/>
            <w:noWrap/>
            <w:vAlign w:val="bottom"/>
          </w:tcPr>
          <w:p w14:paraId="0F1C540A" w14:textId="77777777" w:rsidR="00CC65AE" w:rsidRPr="00BC45A5" w:rsidRDefault="00CC65AE" w:rsidP="00CC65AE">
            <w:pPr>
              <w:jc w:val="right"/>
            </w:pPr>
          </w:p>
        </w:tc>
      </w:tr>
      <w:tr w:rsidR="00CC65AE" w:rsidRPr="00BC45A5" w14:paraId="2BCB3FFD" w14:textId="77777777" w:rsidTr="00CC65AE">
        <w:trPr>
          <w:trHeight w:val="241"/>
          <w:jc w:val="center"/>
        </w:trPr>
        <w:tc>
          <w:tcPr>
            <w:tcW w:w="4641" w:type="dxa"/>
            <w:shd w:val="clear" w:color="auto" w:fill="auto"/>
            <w:noWrap/>
            <w:vAlign w:val="bottom"/>
          </w:tcPr>
          <w:p w14:paraId="7C94EFC8" w14:textId="77777777" w:rsidR="00CC65AE" w:rsidRPr="00BC45A5" w:rsidRDefault="00CC65AE" w:rsidP="00CC65AE">
            <w:r w:rsidRPr="00BC45A5">
              <w:rPr>
                <w:color w:val="000000"/>
              </w:rPr>
              <w:t>2"</w:t>
            </w:r>
          </w:p>
        </w:tc>
        <w:tc>
          <w:tcPr>
            <w:tcW w:w="1546" w:type="dxa"/>
            <w:shd w:val="clear" w:color="auto" w:fill="auto"/>
            <w:noWrap/>
            <w:vAlign w:val="bottom"/>
          </w:tcPr>
          <w:p w14:paraId="78BFCE2E" w14:textId="77777777" w:rsidR="00CC65AE" w:rsidRPr="00BC45A5" w:rsidRDefault="00CC65AE" w:rsidP="00CC65AE">
            <w:pPr>
              <w:jc w:val="right"/>
            </w:pPr>
            <w:r w:rsidRPr="00BC45A5">
              <w:t>$17.71</w:t>
            </w:r>
          </w:p>
        </w:tc>
        <w:tc>
          <w:tcPr>
            <w:tcW w:w="1705" w:type="dxa"/>
            <w:gridSpan w:val="3"/>
            <w:shd w:val="clear" w:color="auto" w:fill="auto"/>
            <w:noWrap/>
            <w:vAlign w:val="bottom"/>
          </w:tcPr>
          <w:p w14:paraId="7155A4BB" w14:textId="77777777" w:rsidR="00CC65AE" w:rsidRPr="00BC45A5" w:rsidRDefault="00CC65AE" w:rsidP="00CC65AE">
            <w:pPr>
              <w:jc w:val="right"/>
            </w:pPr>
            <w:r w:rsidRPr="00BC45A5">
              <w:t>$18.48</w:t>
            </w:r>
          </w:p>
        </w:tc>
        <w:tc>
          <w:tcPr>
            <w:tcW w:w="1644" w:type="dxa"/>
            <w:gridSpan w:val="2"/>
          </w:tcPr>
          <w:p w14:paraId="7D9D9B08" w14:textId="77777777" w:rsidR="00CC65AE" w:rsidRPr="00BC45A5" w:rsidRDefault="00CC65AE" w:rsidP="00CC65AE">
            <w:pPr>
              <w:jc w:val="right"/>
            </w:pPr>
            <w:r w:rsidRPr="00BC45A5">
              <w:t>$18.13</w:t>
            </w:r>
          </w:p>
        </w:tc>
        <w:tc>
          <w:tcPr>
            <w:tcW w:w="1497" w:type="dxa"/>
            <w:shd w:val="clear" w:color="auto" w:fill="auto"/>
            <w:noWrap/>
          </w:tcPr>
          <w:p w14:paraId="225180E9" w14:textId="77777777" w:rsidR="00CC65AE" w:rsidRPr="00BC45A5" w:rsidRDefault="00CC65AE" w:rsidP="00CC65AE">
            <w:pPr>
              <w:jc w:val="right"/>
            </w:pPr>
            <w:r w:rsidRPr="00BC45A5">
              <w:t xml:space="preserve">$0.02 </w:t>
            </w:r>
          </w:p>
        </w:tc>
      </w:tr>
      <w:tr w:rsidR="00CC65AE" w:rsidRPr="00BC45A5" w14:paraId="25E34EF6" w14:textId="77777777" w:rsidTr="00CC65AE">
        <w:trPr>
          <w:trHeight w:val="241"/>
          <w:jc w:val="center"/>
        </w:trPr>
        <w:tc>
          <w:tcPr>
            <w:tcW w:w="4641" w:type="dxa"/>
            <w:shd w:val="clear" w:color="auto" w:fill="auto"/>
            <w:noWrap/>
            <w:vAlign w:val="bottom"/>
          </w:tcPr>
          <w:p w14:paraId="2F62A27B" w14:textId="77777777" w:rsidR="00CC65AE" w:rsidRPr="00BC45A5" w:rsidRDefault="00CC65AE" w:rsidP="00CC65AE">
            <w:r w:rsidRPr="00BC45A5">
              <w:rPr>
                <w:color w:val="000000"/>
              </w:rPr>
              <w:t>3"</w:t>
            </w:r>
          </w:p>
        </w:tc>
        <w:tc>
          <w:tcPr>
            <w:tcW w:w="1546" w:type="dxa"/>
            <w:shd w:val="clear" w:color="auto" w:fill="auto"/>
            <w:noWrap/>
            <w:vAlign w:val="bottom"/>
          </w:tcPr>
          <w:p w14:paraId="76000CCA" w14:textId="77777777" w:rsidR="00CC65AE" w:rsidRPr="00BC45A5" w:rsidRDefault="00CC65AE" w:rsidP="00CC65AE">
            <w:pPr>
              <w:jc w:val="right"/>
            </w:pPr>
            <w:r w:rsidRPr="00BC45A5">
              <w:t>$35.41</w:t>
            </w:r>
          </w:p>
        </w:tc>
        <w:tc>
          <w:tcPr>
            <w:tcW w:w="1705" w:type="dxa"/>
            <w:gridSpan w:val="3"/>
            <w:shd w:val="clear" w:color="auto" w:fill="auto"/>
            <w:noWrap/>
            <w:vAlign w:val="bottom"/>
          </w:tcPr>
          <w:p w14:paraId="7AF7A5DA" w14:textId="77777777" w:rsidR="00CC65AE" w:rsidRPr="00BC45A5" w:rsidRDefault="00CC65AE" w:rsidP="00CC65AE">
            <w:pPr>
              <w:jc w:val="right"/>
            </w:pPr>
            <w:r w:rsidRPr="00BC45A5">
              <w:t>$36.95</w:t>
            </w:r>
          </w:p>
        </w:tc>
        <w:tc>
          <w:tcPr>
            <w:tcW w:w="1644" w:type="dxa"/>
            <w:gridSpan w:val="2"/>
          </w:tcPr>
          <w:p w14:paraId="09A2A1CC" w14:textId="77777777" w:rsidR="00CC65AE" w:rsidRPr="00BC45A5" w:rsidRDefault="00CC65AE" w:rsidP="00CC65AE">
            <w:pPr>
              <w:jc w:val="right"/>
            </w:pPr>
            <w:r w:rsidRPr="00BC45A5">
              <w:t>$36.25</w:t>
            </w:r>
          </w:p>
        </w:tc>
        <w:tc>
          <w:tcPr>
            <w:tcW w:w="1497" w:type="dxa"/>
            <w:shd w:val="clear" w:color="auto" w:fill="auto"/>
            <w:noWrap/>
          </w:tcPr>
          <w:p w14:paraId="3F25BD7E" w14:textId="77777777" w:rsidR="00CC65AE" w:rsidRPr="00BC45A5" w:rsidRDefault="00CC65AE" w:rsidP="00CC65AE">
            <w:pPr>
              <w:jc w:val="right"/>
            </w:pPr>
            <w:r w:rsidRPr="00BC45A5">
              <w:t xml:space="preserve">$0.04 </w:t>
            </w:r>
          </w:p>
        </w:tc>
      </w:tr>
      <w:tr w:rsidR="00CC65AE" w:rsidRPr="00BC45A5" w14:paraId="0FEB7EF1" w14:textId="77777777" w:rsidTr="00CC65AE">
        <w:trPr>
          <w:trHeight w:val="241"/>
          <w:jc w:val="center"/>
        </w:trPr>
        <w:tc>
          <w:tcPr>
            <w:tcW w:w="4641" w:type="dxa"/>
            <w:shd w:val="clear" w:color="auto" w:fill="auto"/>
            <w:noWrap/>
            <w:vAlign w:val="bottom"/>
          </w:tcPr>
          <w:p w14:paraId="1C58F216" w14:textId="77777777" w:rsidR="00CC65AE" w:rsidRPr="00BC45A5" w:rsidRDefault="00CC65AE" w:rsidP="00CC65AE">
            <w:r w:rsidRPr="00BC45A5">
              <w:rPr>
                <w:color w:val="000000"/>
              </w:rPr>
              <w:t>4"</w:t>
            </w:r>
          </w:p>
        </w:tc>
        <w:tc>
          <w:tcPr>
            <w:tcW w:w="1546" w:type="dxa"/>
            <w:shd w:val="clear" w:color="auto" w:fill="auto"/>
            <w:noWrap/>
            <w:vAlign w:val="bottom"/>
          </w:tcPr>
          <w:p w14:paraId="1B4BEABF" w14:textId="77777777" w:rsidR="00CC65AE" w:rsidRPr="00BC45A5" w:rsidRDefault="00CC65AE" w:rsidP="00CC65AE">
            <w:pPr>
              <w:jc w:val="right"/>
            </w:pPr>
            <w:r w:rsidRPr="00BC45A5">
              <w:t>$55.33</w:t>
            </w:r>
          </w:p>
        </w:tc>
        <w:tc>
          <w:tcPr>
            <w:tcW w:w="1705" w:type="dxa"/>
            <w:gridSpan w:val="3"/>
            <w:shd w:val="clear" w:color="auto" w:fill="auto"/>
            <w:noWrap/>
            <w:vAlign w:val="bottom"/>
          </w:tcPr>
          <w:p w14:paraId="4A795011" w14:textId="77777777" w:rsidR="00CC65AE" w:rsidRPr="00BC45A5" w:rsidRDefault="00CC65AE" w:rsidP="00CC65AE">
            <w:pPr>
              <w:jc w:val="right"/>
            </w:pPr>
            <w:r w:rsidRPr="00BC45A5">
              <w:t>$57.74</w:t>
            </w:r>
          </w:p>
        </w:tc>
        <w:tc>
          <w:tcPr>
            <w:tcW w:w="1644" w:type="dxa"/>
            <w:gridSpan w:val="2"/>
          </w:tcPr>
          <w:p w14:paraId="2B017C3C" w14:textId="77777777" w:rsidR="00CC65AE" w:rsidRPr="00BC45A5" w:rsidRDefault="00CC65AE" w:rsidP="00CC65AE">
            <w:pPr>
              <w:jc w:val="right"/>
            </w:pPr>
            <w:r w:rsidRPr="00BC45A5">
              <w:t>$56.65</w:t>
            </w:r>
          </w:p>
        </w:tc>
        <w:tc>
          <w:tcPr>
            <w:tcW w:w="1497" w:type="dxa"/>
            <w:shd w:val="clear" w:color="auto" w:fill="auto"/>
            <w:noWrap/>
          </w:tcPr>
          <w:p w14:paraId="7307DE63" w14:textId="77777777" w:rsidR="00CC65AE" w:rsidRPr="00BC45A5" w:rsidRDefault="00CC65AE" w:rsidP="00CC65AE">
            <w:pPr>
              <w:jc w:val="right"/>
            </w:pPr>
            <w:r w:rsidRPr="00BC45A5">
              <w:t xml:space="preserve">$0.06 </w:t>
            </w:r>
          </w:p>
        </w:tc>
      </w:tr>
      <w:tr w:rsidR="00CC65AE" w:rsidRPr="00BC45A5" w14:paraId="1F0BDE3D" w14:textId="77777777" w:rsidTr="00CC65AE">
        <w:trPr>
          <w:trHeight w:val="241"/>
          <w:jc w:val="center"/>
        </w:trPr>
        <w:tc>
          <w:tcPr>
            <w:tcW w:w="4641" w:type="dxa"/>
            <w:shd w:val="clear" w:color="auto" w:fill="auto"/>
            <w:noWrap/>
            <w:vAlign w:val="bottom"/>
          </w:tcPr>
          <w:p w14:paraId="5871AA82" w14:textId="77777777" w:rsidR="00CC65AE" w:rsidRPr="00BC45A5" w:rsidRDefault="00CC65AE" w:rsidP="00CC65AE">
            <w:r w:rsidRPr="00BC45A5">
              <w:rPr>
                <w:color w:val="000000"/>
              </w:rPr>
              <w:t>6"</w:t>
            </w:r>
          </w:p>
        </w:tc>
        <w:tc>
          <w:tcPr>
            <w:tcW w:w="1546" w:type="dxa"/>
            <w:shd w:val="clear" w:color="auto" w:fill="auto"/>
            <w:noWrap/>
            <w:vAlign w:val="bottom"/>
          </w:tcPr>
          <w:p w14:paraId="1BA71798" w14:textId="77777777" w:rsidR="00CC65AE" w:rsidRPr="00BC45A5" w:rsidRDefault="00CC65AE" w:rsidP="00CC65AE">
            <w:pPr>
              <w:jc w:val="right"/>
            </w:pPr>
            <w:r w:rsidRPr="00BC45A5">
              <w:t>$110.67</w:t>
            </w:r>
          </w:p>
        </w:tc>
        <w:tc>
          <w:tcPr>
            <w:tcW w:w="1705" w:type="dxa"/>
            <w:gridSpan w:val="3"/>
            <w:shd w:val="clear" w:color="auto" w:fill="auto"/>
            <w:noWrap/>
            <w:vAlign w:val="bottom"/>
          </w:tcPr>
          <w:p w14:paraId="7440D7F1" w14:textId="77777777" w:rsidR="00CC65AE" w:rsidRPr="00BC45A5" w:rsidRDefault="00CC65AE" w:rsidP="00CC65AE">
            <w:pPr>
              <w:jc w:val="right"/>
            </w:pPr>
            <w:r w:rsidRPr="00BC45A5">
              <w:t>$115.47</w:t>
            </w:r>
          </w:p>
        </w:tc>
        <w:tc>
          <w:tcPr>
            <w:tcW w:w="1644" w:type="dxa"/>
            <w:gridSpan w:val="2"/>
          </w:tcPr>
          <w:p w14:paraId="76A91B74" w14:textId="77777777" w:rsidR="00CC65AE" w:rsidRPr="00BC45A5" w:rsidRDefault="00CC65AE" w:rsidP="00CC65AE">
            <w:pPr>
              <w:jc w:val="right"/>
            </w:pPr>
            <w:r w:rsidRPr="00BC45A5">
              <w:t>$113.29</w:t>
            </w:r>
          </w:p>
        </w:tc>
        <w:tc>
          <w:tcPr>
            <w:tcW w:w="1497" w:type="dxa"/>
            <w:shd w:val="clear" w:color="auto" w:fill="auto"/>
            <w:noWrap/>
          </w:tcPr>
          <w:p w14:paraId="508F285A" w14:textId="77777777" w:rsidR="00CC65AE" w:rsidRPr="00BC45A5" w:rsidRDefault="00CC65AE" w:rsidP="00CC65AE">
            <w:pPr>
              <w:jc w:val="right"/>
            </w:pPr>
            <w:r w:rsidRPr="00BC45A5">
              <w:t xml:space="preserve">$0.13 </w:t>
            </w:r>
          </w:p>
        </w:tc>
      </w:tr>
      <w:tr w:rsidR="00CC65AE" w:rsidRPr="00BC45A5" w14:paraId="35A51E82" w14:textId="77777777" w:rsidTr="00CC65AE">
        <w:trPr>
          <w:trHeight w:val="241"/>
          <w:jc w:val="center"/>
        </w:trPr>
        <w:tc>
          <w:tcPr>
            <w:tcW w:w="4641" w:type="dxa"/>
            <w:shd w:val="clear" w:color="auto" w:fill="auto"/>
            <w:noWrap/>
            <w:vAlign w:val="bottom"/>
          </w:tcPr>
          <w:p w14:paraId="25597FF6" w14:textId="77777777" w:rsidR="00CC65AE" w:rsidRPr="00BC45A5" w:rsidRDefault="00CC65AE" w:rsidP="00CC65AE">
            <w:r w:rsidRPr="00BC45A5">
              <w:rPr>
                <w:color w:val="000000"/>
              </w:rPr>
              <w:t>8"</w:t>
            </w:r>
          </w:p>
        </w:tc>
        <w:tc>
          <w:tcPr>
            <w:tcW w:w="1546" w:type="dxa"/>
            <w:shd w:val="clear" w:color="auto" w:fill="auto"/>
            <w:noWrap/>
            <w:vAlign w:val="bottom"/>
          </w:tcPr>
          <w:p w14:paraId="758EC3E0" w14:textId="77777777" w:rsidR="00CC65AE" w:rsidRPr="00BC45A5" w:rsidRDefault="00CC65AE" w:rsidP="00CC65AE">
            <w:pPr>
              <w:jc w:val="right"/>
            </w:pPr>
            <w:r w:rsidRPr="00BC45A5">
              <w:t>$177.07</w:t>
            </w:r>
          </w:p>
        </w:tc>
        <w:tc>
          <w:tcPr>
            <w:tcW w:w="1705" w:type="dxa"/>
            <w:gridSpan w:val="3"/>
            <w:shd w:val="clear" w:color="auto" w:fill="auto"/>
            <w:noWrap/>
            <w:vAlign w:val="bottom"/>
          </w:tcPr>
          <w:p w14:paraId="00FD5B78" w14:textId="77777777" w:rsidR="00CC65AE" w:rsidRPr="00BC45A5" w:rsidRDefault="00CC65AE" w:rsidP="00CC65AE">
            <w:pPr>
              <w:jc w:val="right"/>
            </w:pPr>
            <w:r w:rsidRPr="00BC45A5">
              <w:t>$184.75</w:t>
            </w:r>
          </w:p>
        </w:tc>
        <w:tc>
          <w:tcPr>
            <w:tcW w:w="1644" w:type="dxa"/>
            <w:gridSpan w:val="2"/>
          </w:tcPr>
          <w:p w14:paraId="12AABE13" w14:textId="77777777" w:rsidR="00CC65AE" w:rsidRPr="00BC45A5" w:rsidRDefault="00CC65AE" w:rsidP="00CC65AE">
            <w:pPr>
              <w:jc w:val="right"/>
            </w:pPr>
            <w:r w:rsidRPr="00BC45A5">
              <w:t>$181.27</w:t>
            </w:r>
          </w:p>
        </w:tc>
        <w:tc>
          <w:tcPr>
            <w:tcW w:w="1497" w:type="dxa"/>
            <w:shd w:val="clear" w:color="auto" w:fill="auto"/>
            <w:noWrap/>
          </w:tcPr>
          <w:p w14:paraId="3B4A8A36" w14:textId="77777777" w:rsidR="00CC65AE" w:rsidRPr="00BC45A5" w:rsidRDefault="00CC65AE" w:rsidP="00CC65AE">
            <w:pPr>
              <w:jc w:val="right"/>
            </w:pPr>
            <w:r w:rsidRPr="00BC45A5">
              <w:t xml:space="preserve">$0.20 </w:t>
            </w:r>
          </w:p>
        </w:tc>
      </w:tr>
      <w:tr w:rsidR="00CC65AE" w:rsidRPr="00BC45A5" w14:paraId="6F31D6E8" w14:textId="77777777" w:rsidTr="00CC65AE">
        <w:trPr>
          <w:trHeight w:val="241"/>
          <w:jc w:val="center"/>
        </w:trPr>
        <w:tc>
          <w:tcPr>
            <w:tcW w:w="4641" w:type="dxa"/>
            <w:shd w:val="clear" w:color="auto" w:fill="auto"/>
            <w:noWrap/>
            <w:vAlign w:val="bottom"/>
          </w:tcPr>
          <w:p w14:paraId="1A903E24" w14:textId="77777777" w:rsidR="00CC65AE" w:rsidRPr="00BC45A5" w:rsidRDefault="00CC65AE" w:rsidP="00CC65AE">
            <w:r w:rsidRPr="00BC45A5">
              <w:rPr>
                <w:color w:val="000000"/>
              </w:rPr>
              <w:t>10"</w:t>
            </w:r>
          </w:p>
        </w:tc>
        <w:tc>
          <w:tcPr>
            <w:tcW w:w="1546" w:type="dxa"/>
            <w:shd w:val="clear" w:color="auto" w:fill="auto"/>
            <w:noWrap/>
            <w:vAlign w:val="bottom"/>
          </w:tcPr>
          <w:p w14:paraId="2AACA78C" w14:textId="77777777" w:rsidR="00CC65AE" w:rsidRPr="00BC45A5" w:rsidRDefault="00CC65AE" w:rsidP="00CC65AE">
            <w:pPr>
              <w:jc w:val="right"/>
            </w:pPr>
            <w:r w:rsidRPr="00BC45A5">
              <w:t>$254.53</w:t>
            </w:r>
          </w:p>
        </w:tc>
        <w:tc>
          <w:tcPr>
            <w:tcW w:w="1705" w:type="dxa"/>
            <w:gridSpan w:val="3"/>
            <w:shd w:val="clear" w:color="auto" w:fill="auto"/>
            <w:noWrap/>
            <w:vAlign w:val="bottom"/>
          </w:tcPr>
          <w:p w14:paraId="3CA46FBD" w14:textId="77777777" w:rsidR="00CC65AE" w:rsidRPr="00BC45A5" w:rsidRDefault="00CC65AE" w:rsidP="00CC65AE">
            <w:pPr>
              <w:jc w:val="right"/>
            </w:pPr>
            <w:r w:rsidRPr="00BC45A5">
              <w:t>$265.58</w:t>
            </w:r>
          </w:p>
        </w:tc>
        <w:tc>
          <w:tcPr>
            <w:tcW w:w="1644" w:type="dxa"/>
            <w:gridSpan w:val="2"/>
          </w:tcPr>
          <w:p w14:paraId="0B5F8340" w14:textId="77777777" w:rsidR="00CC65AE" w:rsidRPr="00BC45A5" w:rsidRDefault="00CC65AE" w:rsidP="00CC65AE">
            <w:pPr>
              <w:jc w:val="right"/>
            </w:pPr>
            <w:r w:rsidRPr="00BC45A5">
              <w:t>$260.57</w:t>
            </w:r>
          </w:p>
        </w:tc>
        <w:tc>
          <w:tcPr>
            <w:tcW w:w="1497" w:type="dxa"/>
            <w:shd w:val="clear" w:color="auto" w:fill="auto"/>
            <w:noWrap/>
          </w:tcPr>
          <w:p w14:paraId="6A3ADCB4" w14:textId="77777777" w:rsidR="00CC65AE" w:rsidRPr="00BC45A5" w:rsidRDefault="00CC65AE" w:rsidP="00CC65AE">
            <w:pPr>
              <w:jc w:val="right"/>
            </w:pPr>
            <w:r w:rsidRPr="00BC45A5">
              <w:t xml:space="preserve">$0.29 </w:t>
            </w:r>
          </w:p>
        </w:tc>
      </w:tr>
      <w:tr w:rsidR="00CC65AE" w:rsidRPr="00BC45A5" w14:paraId="4B94848E" w14:textId="77777777" w:rsidTr="00CC65AE">
        <w:trPr>
          <w:trHeight w:val="241"/>
          <w:jc w:val="center"/>
        </w:trPr>
        <w:tc>
          <w:tcPr>
            <w:tcW w:w="4641" w:type="dxa"/>
            <w:shd w:val="clear" w:color="auto" w:fill="auto"/>
            <w:noWrap/>
            <w:vAlign w:val="bottom"/>
            <w:hideMark/>
          </w:tcPr>
          <w:p w14:paraId="660E633D" w14:textId="77777777" w:rsidR="00CC65AE" w:rsidRPr="00BC45A5" w:rsidRDefault="00CC65AE" w:rsidP="00CC65AE">
            <w:r w:rsidRPr="00BC45A5">
              <w:t> </w:t>
            </w:r>
          </w:p>
        </w:tc>
        <w:tc>
          <w:tcPr>
            <w:tcW w:w="1546" w:type="dxa"/>
            <w:shd w:val="clear" w:color="auto" w:fill="auto"/>
            <w:noWrap/>
            <w:vAlign w:val="bottom"/>
            <w:hideMark/>
          </w:tcPr>
          <w:p w14:paraId="5101F6CC" w14:textId="77777777" w:rsidR="00CC65AE" w:rsidRPr="00BC45A5" w:rsidRDefault="00CC65AE" w:rsidP="00CC65AE">
            <w:pPr>
              <w:jc w:val="right"/>
            </w:pPr>
          </w:p>
        </w:tc>
        <w:tc>
          <w:tcPr>
            <w:tcW w:w="1705" w:type="dxa"/>
            <w:gridSpan w:val="3"/>
            <w:shd w:val="clear" w:color="auto" w:fill="auto"/>
            <w:noWrap/>
            <w:vAlign w:val="bottom"/>
            <w:hideMark/>
          </w:tcPr>
          <w:p w14:paraId="5365CF91" w14:textId="77777777" w:rsidR="00CC65AE" w:rsidRPr="00BC45A5" w:rsidRDefault="00CC65AE" w:rsidP="00CC65AE">
            <w:pPr>
              <w:jc w:val="right"/>
            </w:pPr>
          </w:p>
        </w:tc>
        <w:tc>
          <w:tcPr>
            <w:tcW w:w="1644" w:type="dxa"/>
            <w:gridSpan w:val="2"/>
          </w:tcPr>
          <w:p w14:paraId="03D8D741" w14:textId="77777777" w:rsidR="00CC65AE" w:rsidRPr="00BC45A5" w:rsidRDefault="00CC65AE" w:rsidP="00CC65AE">
            <w:pPr>
              <w:jc w:val="right"/>
            </w:pPr>
          </w:p>
        </w:tc>
        <w:tc>
          <w:tcPr>
            <w:tcW w:w="1497" w:type="dxa"/>
            <w:shd w:val="clear" w:color="auto" w:fill="auto"/>
            <w:noWrap/>
            <w:vAlign w:val="bottom"/>
            <w:hideMark/>
          </w:tcPr>
          <w:p w14:paraId="30C68978" w14:textId="77777777" w:rsidR="00CC65AE" w:rsidRPr="00BC45A5" w:rsidRDefault="00CC65AE" w:rsidP="00CC65AE">
            <w:pPr>
              <w:jc w:val="right"/>
            </w:pPr>
          </w:p>
        </w:tc>
      </w:tr>
      <w:tr w:rsidR="00CC65AE" w:rsidRPr="00BC45A5" w14:paraId="7CB36492" w14:textId="77777777" w:rsidTr="00CC65AE">
        <w:trPr>
          <w:trHeight w:val="241"/>
          <w:jc w:val="center"/>
        </w:trPr>
        <w:tc>
          <w:tcPr>
            <w:tcW w:w="7892" w:type="dxa"/>
            <w:gridSpan w:val="5"/>
            <w:shd w:val="clear" w:color="auto" w:fill="auto"/>
            <w:noWrap/>
            <w:vAlign w:val="center"/>
            <w:hideMark/>
          </w:tcPr>
          <w:p w14:paraId="1BAE0BC3" w14:textId="77777777" w:rsidR="00CC65AE" w:rsidRPr="00BC45A5" w:rsidRDefault="00CC65AE" w:rsidP="00CC65AE">
            <w:r w:rsidRPr="00BC45A5">
              <w:rPr>
                <w:b/>
                <w:bCs/>
                <w:color w:val="000000"/>
                <w:u w:val="single"/>
              </w:rPr>
              <w:t>Typical Residential 5/8" x 3/4" Meter Bill Comparison</w:t>
            </w:r>
          </w:p>
        </w:tc>
        <w:tc>
          <w:tcPr>
            <w:tcW w:w="1644" w:type="dxa"/>
            <w:gridSpan w:val="2"/>
          </w:tcPr>
          <w:p w14:paraId="7F05F8F3" w14:textId="77777777" w:rsidR="00CC65AE" w:rsidRPr="00BC45A5" w:rsidRDefault="00CC65AE" w:rsidP="00CC65AE"/>
        </w:tc>
        <w:tc>
          <w:tcPr>
            <w:tcW w:w="1497" w:type="dxa"/>
            <w:shd w:val="clear" w:color="auto" w:fill="auto"/>
            <w:noWrap/>
            <w:vAlign w:val="bottom"/>
            <w:hideMark/>
          </w:tcPr>
          <w:p w14:paraId="232C7C90" w14:textId="77777777" w:rsidR="00CC65AE" w:rsidRPr="00BC45A5" w:rsidRDefault="00CC65AE" w:rsidP="00CC65AE"/>
        </w:tc>
      </w:tr>
      <w:tr w:rsidR="00CC65AE" w:rsidRPr="00BC45A5" w14:paraId="4CC6284F" w14:textId="77777777" w:rsidTr="00CC65AE">
        <w:trPr>
          <w:trHeight w:val="241"/>
          <w:jc w:val="center"/>
        </w:trPr>
        <w:tc>
          <w:tcPr>
            <w:tcW w:w="4641" w:type="dxa"/>
            <w:shd w:val="clear" w:color="auto" w:fill="auto"/>
            <w:noWrap/>
            <w:vAlign w:val="center"/>
            <w:hideMark/>
          </w:tcPr>
          <w:p w14:paraId="09262117" w14:textId="77777777" w:rsidR="00CC65AE" w:rsidRPr="00BC45A5" w:rsidRDefault="00CC65AE" w:rsidP="00CC65AE">
            <w:pPr>
              <w:rPr>
                <w:color w:val="000000"/>
              </w:rPr>
            </w:pPr>
            <w:r w:rsidRPr="00BC45A5">
              <w:rPr>
                <w:color w:val="000000"/>
              </w:rPr>
              <w:t>3,000 Gallons</w:t>
            </w:r>
          </w:p>
        </w:tc>
        <w:tc>
          <w:tcPr>
            <w:tcW w:w="1546" w:type="dxa"/>
            <w:shd w:val="clear" w:color="auto" w:fill="auto"/>
            <w:noWrap/>
            <w:vAlign w:val="center"/>
            <w:hideMark/>
          </w:tcPr>
          <w:p w14:paraId="16D02023" w14:textId="77777777" w:rsidR="00CC65AE" w:rsidRPr="00BC45A5" w:rsidRDefault="00CC65AE" w:rsidP="00CC65AE">
            <w:pPr>
              <w:jc w:val="right"/>
              <w:rPr>
                <w:color w:val="000000"/>
              </w:rPr>
            </w:pPr>
            <w:r w:rsidRPr="00BC45A5">
              <w:rPr>
                <w:color w:val="000000"/>
              </w:rPr>
              <w:t>$61.27</w:t>
            </w:r>
          </w:p>
        </w:tc>
        <w:tc>
          <w:tcPr>
            <w:tcW w:w="1705" w:type="dxa"/>
            <w:gridSpan w:val="3"/>
            <w:shd w:val="clear" w:color="auto" w:fill="auto"/>
            <w:noWrap/>
            <w:vAlign w:val="center"/>
            <w:hideMark/>
          </w:tcPr>
          <w:p w14:paraId="496D9BB5" w14:textId="77777777" w:rsidR="00CC65AE" w:rsidRPr="00BC45A5" w:rsidRDefault="00CC65AE" w:rsidP="00CC65AE">
            <w:pPr>
              <w:jc w:val="right"/>
              <w:rPr>
                <w:color w:val="000000"/>
              </w:rPr>
            </w:pPr>
            <w:r w:rsidRPr="00BC45A5">
              <w:rPr>
                <w:color w:val="000000"/>
              </w:rPr>
              <w:t>$63.92</w:t>
            </w:r>
          </w:p>
        </w:tc>
        <w:tc>
          <w:tcPr>
            <w:tcW w:w="1644" w:type="dxa"/>
            <w:gridSpan w:val="2"/>
          </w:tcPr>
          <w:p w14:paraId="0CFB430D" w14:textId="77777777" w:rsidR="00CC65AE" w:rsidRPr="00BC45A5" w:rsidRDefault="00CC65AE" w:rsidP="00CC65AE">
            <w:pPr>
              <w:jc w:val="right"/>
              <w:rPr>
                <w:color w:val="000000"/>
              </w:rPr>
            </w:pPr>
            <w:r w:rsidRPr="00BC45A5">
              <w:t>$62.71</w:t>
            </w:r>
          </w:p>
        </w:tc>
        <w:tc>
          <w:tcPr>
            <w:tcW w:w="1497" w:type="dxa"/>
            <w:shd w:val="clear" w:color="auto" w:fill="auto"/>
            <w:noWrap/>
            <w:vAlign w:val="center"/>
          </w:tcPr>
          <w:p w14:paraId="1E480A77" w14:textId="77777777" w:rsidR="00CC65AE" w:rsidRPr="00BC45A5" w:rsidRDefault="00CC65AE" w:rsidP="00CC65AE">
            <w:pPr>
              <w:jc w:val="right"/>
              <w:rPr>
                <w:color w:val="000000"/>
              </w:rPr>
            </w:pPr>
          </w:p>
        </w:tc>
      </w:tr>
      <w:tr w:rsidR="00CC65AE" w:rsidRPr="00BC45A5" w14:paraId="37541EDA" w14:textId="77777777" w:rsidTr="00CC65AE">
        <w:trPr>
          <w:trHeight w:val="241"/>
          <w:jc w:val="center"/>
        </w:trPr>
        <w:tc>
          <w:tcPr>
            <w:tcW w:w="4641" w:type="dxa"/>
            <w:shd w:val="clear" w:color="auto" w:fill="auto"/>
            <w:noWrap/>
            <w:vAlign w:val="center"/>
            <w:hideMark/>
          </w:tcPr>
          <w:p w14:paraId="69053790" w14:textId="77777777" w:rsidR="00CC65AE" w:rsidRPr="00BC45A5" w:rsidRDefault="00CC65AE" w:rsidP="00CC65AE">
            <w:pPr>
              <w:rPr>
                <w:color w:val="000000"/>
              </w:rPr>
            </w:pPr>
            <w:r w:rsidRPr="00BC45A5">
              <w:rPr>
                <w:color w:val="000000"/>
              </w:rPr>
              <w:t>5,000 Gallons</w:t>
            </w:r>
          </w:p>
        </w:tc>
        <w:tc>
          <w:tcPr>
            <w:tcW w:w="1546" w:type="dxa"/>
            <w:shd w:val="clear" w:color="auto" w:fill="auto"/>
            <w:noWrap/>
            <w:vAlign w:val="center"/>
            <w:hideMark/>
          </w:tcPr>
          <w:p w14:paraId="0831797D" w14:textId="77777777" w:rsidR="00CC65AE" w:rsidRPr="00BC45A5" w:rsidRDefault="00CC65AE" w:rsidP="00CC65AE">
            <w:pPr>
              <w:jc w:val="right"/>
              <w:rPr>
                <w:color w:val="000000"/>
              </w:rPr>
            </w:pPr>
            <w:r w:rsidRPr="00BC45A5">
              <w:rPr>
                <w:color w:val="000000"/>
              </w:rPr>
              <w:t>$87.30</w:t>
            </w:r>
          </w:p>
        </w:tc>
        <w:tc>
          <w:tcPr>
            <w:tcW w:w="1705" w:type="dxa"/>
            <w:gridSpan w:val="3"/>
            <w:shd w:val="clear" w:color="auto" w:fill="auto"/>
            <w:noWrap/>
            <w:vAlign w:val="center"/>
            <w:hideMark/>
          </w:tcPr>
          <w:p w14:paraId="6D0E72A5" w14:textId="77777777" w:rsidR="00CC65AE" w:rsidRPr="00BC45A5" w:rsidRDefault="00CC65AE" w:rsidP="00CC65AE">
            <w:pPr>
              <w:jc w:val="right"/>
              <w:rPr>
                <w:color w:val="000000"/>
              </w:rPr>
            </w:pPr>
            <w:r w:rsidRPr="00BC45A5">
              <w:rPr>
                <w:color w:val="000000"/>
              </w:rPr>
              <w:t>$91.08</w:t>
            </w:r>
          </w:p>
        </w:tc>
        <w:tc>
          <w:tcPr>
            <w:tcW w:w="1644" w:type="dxa"/>
            <w:gridSpan w:val="2"/>
          </w:tcPr>
          <w:p w14:paraId="5E5113A8" w14:textId="77777777" w:rsidR="00CC65AE" w:rsidRPr="00BC45A5" w:rsidRDefault="00CC65AE" w:rsidP="00CC65AE">
            <w:pPr>
              <w:jc w:val="right"/>
              <w:rPr>
                <w:color w:val="000000"/>
              </w:rPr>
            </w:pPr>
            <w:r w:rsidRPr="00BC45A5">
              <w:t>$89.35</w:t>
            </w:r>
          </w:p>
        </w:tc>
        <w:tc>
          <w:tcPr>
            <w:tcW w:w="1497" w:type="dxa"/>
            <w:shd w:val="clear" w:color="auto" w:fill="auto"/>
            <w:noWrap/>
            <w:vAlign w:val="center"/>
          </w:tcPr>
          <w:p w14:paraId="676C0DA3" w14:textId="77777777" w:rsidR="00CC65AE" w:rsidRPr="00BC45A5" w:rsidRDefault="00CC65AE" w:rsidP="00CC65AE">
            <w:pPr>
              <w:jc w:val="right"/>
              <w:rPr>
                <w:color w:val="000000"/>
              </w:rPr>
            </w:pPr>
          </w:p>
        </w:tc>
      </w:tr>
      <w:tr w:rsidR="00CC65AE" w:rsidRPr="00BC45A5" w14:paraId="1CA8E919" w14:textId="77777777" w:rsidTr="00CC65AE">
        <w:trPr>
          <w:trHeight w:val="241"/>
          <w:jc w:val="center"/>
        </w:trPr>
        <w:tc>
          <w:tcPr>
            <w:tcW w:w="4641" w:type="dxa"/>
            <w:shd w:val="clear" w:color="auto" w:fill="auto"/>
            <w:noWrap/>
            <w:vAlign w:val="center"/>
            <w:hideMark/>
          </w:tcPr>
          <w:p w14:paraId="3130559B" w14:textId="77777777" w:rsidR="00CC65AE" w:rsidRPr="00BC45A5" w:rsidRDefault="00CC65AE" w:rsidP="00CC65AE">
            <w:pPr>
              <w:rPr>
                <w:color w:val="000000"/>
              </w:rPr>
            </w:pPr>
            <w:r w:rsidRPr="00BC45A5">
              <w:rPr>
                <w:color w:val="000000"/>
              </w:rPr>
              <w:t>10,000 Gallons</w:t>
            </w:r>
          </w:p>
        </w:tc>
        <w:tc>
          <w:tcPr>
            <w:tcW w:w="1546" w:type="dxa"/>
            <w:shd w:val="clear" w:color="auto" w:fill="auto"/>
            <w:noWrap/>
            <w:vAlign w:val="center"/>
            <w:hideMark/>
          </w:tcPr>
          <w:p w14:paraId="2650EEEE" w14:textId="77777777" w:rsidR="00CC65AE" w:rsidRPr="00BC45A5" w:rsidRDefault="00CC65AE" w:rsidP="00CC65AE">
            <w:pPr>
              <w:jc w:val="right"/>
              <w:rPr>
                <w:color w:val="000000"/>
              </w:rPr>
            </w:pPr>
            <w:r w:rsidRPr="00BC45A5">
              <w:rPr>
                <w:color w:val="000000"/>
              </w:rPr>
              <w:t>$159.60</w:t>
            </w:r>
          </w:p>
        </w:tc>
        <w:tc>
          <w:tcPr>
            <w:tcW w:w="1705" w:type="dxa"/>
            <w:gridSpan w:val="3"/>
            <w:shd w:val="clear" w:color="auto" w:fill="auto"/>
            <w:noWrap/>
            <w:vAlign w:val="center"/>
            <w:hideMark/>
          </w:tcPr>
          <w:p w14:paraId="09EAEF37" w14:textId="77777777" w:rsidR="00CC65AE" w:rsidRPr="00BC45A5" w:rsidRDefault="00CC65AE" w:rsidP="00CC65AE">
            <w:pPr>
              <w:jc w:val="right"/>
              <w:rPr>
                <w:color w:val="000000"/>
              </w:rPr>
            </w:pPr>
            <w:r w:rsidRPr="00BC45A5">
              <w:rPr>
                <w:color w:val="000000"/>
              </w:rPr>
              <w:t>$166.53</w:t>
            </w:r>
          </w:p>
        </w:tc>
        <w:tc>
          <w:tcPr>
            <w:tcW w:w="1644" w:type="dxa"/>
            <w:gridSpan w:val="2"/>
          </w:tcPr>
          <w:p w14:paraId="14E7C0CA" w14:textId="77777777" w:rsidR="00CC65AE" w:rsidRPr="00BC45A5" w:rsidRDefault="00CC65AE" w:rsidP="00CC65AE">
            <w:pPr>
              <w:jc w:val="right"/>
              <w:rPr>
                <w:color w:val="000000"/>
              </w:rPr>
            </w:pPr>
            <w:r w:rsidRPr="00BC45A5">
              <w:t>$163.35</w:t>
            </w:r>
          </w:p>
        </w:tc>
        <w:tc>
          <w:tcPr>
            <w:tcW w:w="1497" w:type="dxa"/>
            <w:shd w:val="clear" w:color="auto" w:fill="auto"/>
            <w:noWrap/>
            <w:vAlign w:val="center"/>
          </w:tcPr>
          <w:p w14:paraId="19DBB484" w14:textId="77777777" w:rsidR="00CC65AE" w:rsidRPr="00BC45A5" w:rsidRDefault="00CC65AE" w:rsidP="00CC65AE">
            <w:pPr>
              <w:jc w:val="right"/>
              <w:rPr>
                <w:color w:val="000000"/>
              </w:rPr>
            </w:pPr>
          </w:p>
        </w:tc>
      </w:tr>
      <w:tr w:rsidR="00CC65AE" w:rsidRPr="00BC45A5" w14:paraId="5DBB77CD" w14:textId="77777777" w:rsidTr="00CC65AE">
        <w:trPr>
          <w:trHeight w:val="241"/>
          <w:jc w:val="center"/>
        </w:trPr>
        <w:tc>
          <w:tcPr>
            <w:tcW w:w="4641" w:type="dxa"/>
            <w:shd w:val="clear" w:color="auto" w:fill="auto"/>
            <w:noWrap/>
            <w:vAlign w:val="center"/>
          </w:tcPr>
          <w:p w14:paraId="17031FF4" w14:textId="77777777" w:rsidR="00CC65AE" w:rsidRPr="00BC45A5" w:rsidRDefault="00CC65AE" w:rsidP="00CC65AE">
            <w:pPr>
              <w:rPr>
                <w:color w:val="000000"/>
              </w:rPr>
            </w:pPr>
          </w:p>
        </w:tc>
        <w:tc>
          <w:tcPr>
            <w:tcW w:w="1546" w:type="dxa"/>
            <w:shd w:val="clear" w:color="auto" w:fill="auto"/>
            <w:noWrap/>
            <w:vAlign w:val="center"/>
          </w:tcPr>
          <w:p w14:paraId="6DED8C22" w14:textId="77777777" w:rsidR="00CC65AE" w:rsidRPr="00BC45A5" w:rsidRDefault="00CC65AE" w:rsidP="00CC65AE">
            <w:pPr>
              <w:jc w:val="right"/>
              <w:rPr>
                <w:color w:val="000000"/>
              </w:rPr>
            </w:pPr>
          </w:p>
        </w:tc>
        <w:tc>
          <w:tcPr>
            <w:tcW w:w="1705" w:type="dxa"/>
            <w:gridSpan w:val="3"/>
            <w:shd w:val="clear" w:color="auto" w:fill="auto"/>
            <w:noWrap/>
            <w:vAlign w:val="center"/>
          </w:tcPr>
          <w:p w14:paraId="4D25F2E8" w14:textId="77777777" w:rsidR="00CC65AE" w:rsidRPr="00BC45A5" w:rsidRDefault="00CC65AE" w:rsidP="00CC65AE">
            <w:pPr>
              <w:jc w:val="right"/>
              <w:rPr>
                <w:color w:val="000000"/>
              </w:rPr>
            </w:pPr>
          </w:p>
        </w:tc>
        <w:tc>
          <w:tcPr>
            <w:tcW w:w="1644" w:type="dxa"/>
            <w:gridSpan w:val="2"/>
          </w:tcPr>
          <w:p w14:paraId="43E4802E" w14:textId="77777777" w:rsidR="00CC65AE" w:rsidRPr="00BC45A5" w:rsidRDefault="00CC65AE" w:rsidP="00CC65AE">
            <w:pPr>
              <w:jc w:val="right"/>
              <w:rPr>
                <w:color w:val="000000"/>
              </w:rPr>
            </w:pPr>
          </w:p>
        </w:tc>
        <w:tc>
          <w:tcPr>
            <w:tcW w:w="1497" w:type="dxa"/>
            <w:shd w:val="clear" w:color="auto" w:fill="auto"/>
            <w:noWrap/>
            <w:vAlign w:val="center"/>
          </w:tcPr>
          <w:p w14:paraId="30162CA5" w14:textId="77777777" w:rsidR="00CC65AE" w:rsidRPr="00BC45A5" w:rsidRDefault="00CC65AE" w:rsidP="00CC65AE">
            <w:pPr>
              <w:jc w:val="right"/>
              <w:rPr>
                <w:color w:val="000000"/>
              </w:rPr>
            </w:pPr>
          </w:p>
        </w:tc>
      </w:tr>
    </w:tbl>
    <w:p w14:paraId="7BEFE6B6" w14:textId="77777777" w:rsidR="00CC65AE" w:rsidRPr="00BC45A5" w:rsidRDefault="00CC65AE" w:rsidP="002C5A24">
      <w:pPr>
        <w:pStyle w:val="IssueHeading"/>
        <w:rPr>
          <w:b w:val="0"/>
          <w:i w:val="0"/>
        </w:rPr>
        <w:sectPr w:rsidR="00CC65AE" w:rsidRPr="00BC45A5" w:rsidSect="0068481F">
          <w:headerReference w:type="default" r:id="rId16"/>
          <w:pgSz w:w="12240" w:h="15840" w:code="1"/>
          <w:pgMar w:top="1584" w:right="1440" w:bottom="1440" w:left="1440" w:header="720" w:footer="720" w:gutter="0"/>
          <w:cols w:space="720"/>
          <w:formProt w:val="0"/>
          <w:docGrid w:linePitch="360"/>
        </w:sectPr>
      </w:pPr>
    </w:p>
    <w:tbl>
      <w:tblPr>
        <w:tblW w:w="1127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98"/>
        <w:gridCol w:w="1426"/>
        <w:gridCol w:w="276"/>
        <w:gridCol w:w="1366"/>
        <w:gridCol w:w="14"/>
        <w:gridCol w:w="473"/>
        <w:gridCol w:w="1249"/>
        <w:gridCol w:w="1570"/>
        <w:gridCol w:w="8"/>
      </w:tblGrid>
      <w:tr w:rsidR="00CC65AE" w:rsidRPr="00BC45A5" w14:paraId="0ABD40AA" w14:textId="77777777" w:rsidTr="00CC65AE">
        <w:trPr>
          <w:trHeight w:val="263"/>
          <w:jc w:val="center"/>
        </w:trPr>
        <w:tc>
          <w:tcPr>
            <w:tcW w:w="4898" w:type="dxa"/>
            <w:tcBorders>
              <w:bottom w:val="nil"/>
            </w:tcBorders>
            <w:shd w:val="clear" w:color="auto" w:fill="auto"/>
            <w:noWrap/>
            <w:vAlign w:val="center"/>
            <w:hideMark/>
          </w:tcPr>
          <w:p w14:paraId="3D72BBE5" w14:textId="77777777" w:rsidR="00CC65AE" w:rsidRPr="00BC45A5" w:rsidRDefault="00CC65AE" w:rsidP="00CC65AE">
            <w:pPr>
              <w:rPr>
                <w:b/>
                <w:bCs/>
                <w:color w:val="000000"/>
              </w:rPr>
            </w:pPr>
            <w:r w:rsidRPr="00BC45A5">
              <w:rPr>
                <w:b/>
                <w:bCs/>
                <w:color w:val="000000"/>
              </w:rPr>
              <w:t>HC WATERWORKS, INC.</w:t>
            </w:r>
          </w:p>
        </w:tc>
        <w:tc>
          <w:tcPr>
            <w:tcW w:w="1426" w:type="dxa"/>
            <w:tcBorders>
              <w:bottom w:val="nil"/>
            </w:tcBorders>
            <w:shd w:val="clear" w:color="auto" w:fill="auto"/>
            <w:noWrap/>
            <w:vAlign w:val="center"/>
            <w:hideMark/>
          </w:tcPr>
          <w:p w14:paraId="759F09B1" w14:textId="77777777" w:rsidR="00CC65AE" w:rsidRPr="00BC45A5" w:rsidRDefault="00CC65AE" w:rsidP="00CC65AE">
            <w:pPr>
              <w:rPr>
                <w:b/>
                <w:bCs/>
                <w:color w:val="000000"/>
              </w:rPr>
            </w:pPr>
            <w:r w:rsidRPr="00BC45A5">
              <w:rPr>
                <w:b/>
                <w:bCs/>
                <w:color w:val="000000"/>
              </w:rPr>
              <w:t> </w:t>
            </w:r>
          </w:p>
        </w:tc>
        <w:tc>
          <w:tcPr>
            <w:tcW w:w="265" w:type="dxa"/>
            <w:tcBorders>
              <w:bottom w:val="nil"/>
            </w:tcBorders>
            <w:shd w:val="clear" w:color="auto" w:fill="auto"/>
            <w:noWrap/>
            <w:vAlign w:val="center"/>
            <w:hideMark/>
          </w:tcPr>
          <w:p w14:paraId="7143D2C5" w14:textId="77777777" w:rsidR="00CC65AE" w:rsidRPr="00BC45A5" w:rsidRDefault="00CC65AE" w:rsidP="00CC65AE">
            <w:pPr>
              <w:rPr>
                <w:b/>
                <w:bCs/>
                <w:color w:val="000000"/>
              </w:rPr>
            </w:pPr>
            <w:r w:rsidRPr="00BC45A5">
              <w:rPr>
                <w:b/>
                <w:bCs/>
                <w:color w:val="000000"/>
              </w:rPr>
              <w:t> </w:t>
            </w:r>
          </w:p>
        </w:tc>
        <w:tc>
          <w:tcPr>
            <w:tcW w:w="1862" w:type="dxa"/>
            <w:gridSpan w:val="3"/>
            <w:tcBorders>
              <w:bottom w:val="nil"/>
            </w:tcBorders>
          </w:tcPr>
          <w:p w14:paraId="51F9B8FD" w14:textId="77777777" w:rsidR="00CC65AE" w:rsidRPr="00BC45A5" w:rsidRDefault="00CC65AE" w:rsidP="00CC65AE">
            <w:pPr>
              <w:jc w:val="right"/>
              <w:rPr>
                <w:b/>
                <w:bCs/>
                <w:color w:val="000000"/>
              </w:rPr>
            </w:pPr>
          </w:p>
        </w:tc>
        <w:tc>
          <w:tcPr>
            <w:tcW w:w="2821" w:type="dxa"/>
            <w:gridSpan w:val="3"/>
            <w:tcBorders>
              <w:bottom w:val="nil"/>
            </w:tcBorders>
            <w:shd w:val="clear" w:color="auto" w:fill="auto"/>
            <w:noWrap/>
            <w:vAlign w:val="center"/>
            <w:hideMark/>
          </w:tcPr>
          <w:p w14:paraId="743AB1A0" w14:textId="77777777" w:rsidR="00CC65AE" w:rsidRPr="00BC45A5" w:rsidRDefault="00CC65AE" w:rsidP="00CC65AE">
            <w:pPr>
              <w:jc w:val="right"/>
              <w:rPr>
                <w:b/>
                <w:bCs/>
                <w:color w:val="000000"/>
              </w:rPr>
            </w:pPr>
            <w:r w:rsidRPr="00BC45A5">
              <w:rPr>
                <w:b/>
                <w:bCs/>
                <w:color w:val="000000"/>
              </w:rPr>
              <w:t>SCHEDULE NO. 2-B</w:t>
            </w:r>
          </w:p>
        </w:tc>
      </w:tr>
      <w:tr w:rsidR="00CC65AE" w:rsidRPr="00BC45A5" w14:paraId="7FC519D5" w14:textId="77777777" w:rsidTr="00CC65AE">
        <w:trPr>
          <w:gridAfter w:val="1"/>
          <w:wAfter w:w="8" w:type="dxa"/>
          <w:trHeight w:val="263"/>
          <w:jc w:val="center"/>
        </w:trPr>
        <w:tc>
          <w:tcPr>
            <w:tcW w:w="4898" w:type="dxa"/>
            <w:tcBorders>
              <w:top w:val="nil"/>
              <w:bottom w:val="single" w:sz="4" w:space="0" w:color="auto"/>
            </w:tcBorders>
            <w:shd w:val="clear" w:color="auto" w:fill="auto"/>
            <w:noWrap/>
            <w:vAlign w:val="center"/>
            <w:hideMark/>
          </w:tcPr>
          <w:p w14:paraId="19665EDA" w14:textId="77777777" w:rsidR="00CC65AE" w:rsidRPr="00BC45A5" w:rsidRDefault="00CC65AE" w:rsidP="00CC65AE">
            <w:pPr>
              <w:rPr>
                <w:b/>
                <w:bCs/>
                <w:color w:val="000000"/>
              </w:rPr>
            </w:pPr>
            <w:r w:rsidRPr="00BC45A5">
              <w:rPr>
                <w:b/>
                <w:bCs/>
                <w:color w:val="000000"/>
              </w:rPr>
              <w:t>MONTHLY WASTEWATER RATES</w:t>
            </w:r>
          </w:p>
        </w:tc>
        <w:tc>
          <w:tcPr>
            <w:tcW w:w="1426" w:type="dxa"/>
            <w:tcBorders>
              <w:top w:val="nil"/>
              <w:bottom w:val="single" w:sz="4" w:space="0" w:color="auto"/>
            </w:tcBorders>
            <w:shd w:val="clear" w:color="auto" w:fill="auto"/>
            <w:noWrap/>
            <w:vAlign w:val="bottom"/>
            <w:hideMark/>
          </w:tcPr>
          <w:p w14:paraId="0751814E" w14:textId="77777777" w:rsidR="00CC65AE" w:rsidRPr="00BC45A5" w:rsidRDefault="00CC65AE" w:rsidP="00CC65AE">
            <w:pPr>
              <w:rPr>
                <w:b/>
                <w:bCs/>
                <w:color w:val="000000"/>
              </w:rPr>
            </w:pPr>
          </w:p>
        </w:tc>
        <w:tc>
          <w:tcPr>
            <w:tcW w:w="1656" w:type="dxa"/>
            <w:gridSpan w:val="3"/>
            <w:tcBorders>
              <w:top w:val="nil"/>
              <w:bottom w:val="single" w:sz="4" w:space="0" w:color="auto"/>
            </w:tcBorders>
          </w:tcPr>
          <w:p w14:paraId="5CDA31F9" w14:textId="77777777" w:rsidR="00CC65AE" w:rsidRPr="00BC45A5" w:rsidRDefault="00CC65AE" w:rsidP="00CC65AE">
            <w:pPr>
              <w:jc w:val="right"/>
              <w:rPr>
                <w:b/>
                <w:bCs/>
                <w:color w:val="000000"/>
              </w:rPr>
            </w:pPr>
          </w:p>
        </w:tc>
        <w:tc>
          <w:tcPr>
            <w:tcW w:w="3284" w:type="dxa"/>
            <w:gridSpan w:val="3"/>
            <w:tcBorders>
              <w:top w:val="nil"/>
              <w:bottom w:val="single" w:sz="4" w:space="0" w:color="auto"/>
            </w:tcBorders>
            <w:shd w:val="clear" w:color="auto" w:fill="auto"/>
            <w:noWrap/>
            <w:vAlign w:val="center"/>
            <w:hideMark/>
          </w:tcPr>
          <w:p w14:paraId="39BC16D7" w14:textId="77777777" w:rsidR="00CC65AE" w:rsidRPr="00BC45A5" w:rsidRDefault="00CC65AE" w:rsidP="00CC65AE">
            <w:pPr>
              <w:jc w:val="right"/>
              <w:rPr>
                <w:b/>
                <w:bCs/>
                <w:color w:val="000000"/>
              </w:rPr>
            </w:pPr>
            <w:r w:rsidRPr="00BC45A5">
              <w:rPr>
                <w:b/>
                <w:bCs/>
                <w:color w:val="000000"/>
              </w:rPr>
              <w:t>DOCKET NO. 20210184-WS</w:t>
            </w:r>
          </w:p>
        </w:tc>
      </w:tr>
      <w:tr w:rsidR="00CC65AE" w:rsidRPr="00BC45A5" w14:paraId="67B7D9E0" w14:textId="77777777" w:rsidTr="00CC65AE">
        <w:trPr>
          <w:gridAfter w:val="1"/>
          <w:wAfter w:w="8" w:type="dxa"/>
          <w:trHeight w:val="309"/>
          <w:jc w:val="center"/>
        </w:trPr>
        <w:tc>
          <w:tcPr>
            <w:tcW w:w="4898" w:type="dxa"/>
            <w:tcBorders>
              <w:top w:val="single" w:sz="4" w:space="0" w:color="auto"/>
            </w:tcBorders>
            <w:shd w:val="clear" w:color="000000" w:fill="FFFFFF"/>
            <w:noWrap/>
            <w:vAlign w:val="center"/>
            <w:hideMark/>
          </w:tcPr>
          <w:p w14:paraId="477CF784" w14:textId="77777777" w:rsidR="00CC65AE" w:rsidRPr="00BC45A5" w:rsidRDefault="00CC65AE" w:rsidP="00CC65AE">
            <w:pPr>
              <w:rPr>
                <w:b/>
                <w:bCs/>
              </w:rPr>
            </w:pPr>
            <w:r w:rsidRPr="00BC45A5">
              <w:rPr>
                <w:b/>
                <w:bCs/>
              </w:rPr>
              <w:t> </w:t>
            </w:r>
          </w:p>
        </w:tc>
        <w:tc>
          <w:tcPr>
            <w:tcW w:w="1426" w:type="dxa"/>
            <w:tcBorders>
              <w:top w:val="single" w:sz="4" w:space="0" w:color="auto"/>
            </w:tcBorders>
            <w:shd w:val="clear" w:color="000000" w:fill="FFFFFF"/>
            <w:noWrap/>
            <w:vAlign w:val="center"/>
            <w:hideMark/>
          </w:tcPr>
          <w:p w14:paraId="2030559A" w14:textId="77777777" w:rsidR="00CC65AE" w:rsidRPr="00BC45A5" w:rsidRDefault="00CC65AE" w:rsidP="00CC65AE">
            <w:pPr>
              <w:jc w:val="center"/>
              <w:rPr>
                <w:b/>
                <w:bCs/>
                <w:color w:val="000000"/>
              </w:rPr>
            </w:pPr>
            <w:r w:rsidRPr="00BC45A5">
              <w:rPr>
                <w:b/>
                <w:bCs/>
                <w:color w:val="000000"/>
              </w:rPr>
              <w:t>Utility</w:t>
            </w:r>
          </w:p>
        </w:tc>
        <w:tc>
          <w:tcPr>
            <w:tcW w:w="1642" w:type="dxa"/>
            <w:gridSpan w:val="2"/>
            <w:tcBorders>
              <w:top w:val="single" w:sz="4" w:space="0" w:color="auto"/>
            </w:tcBorders>
            <w:shd w:val="clear" w:color="000000" w:fill="FFFFFF"/>
            <w:noWrap/>
            <w:vAlign w:val="center"/>
            <w:hideMark/>
          </w:tcPr>
          <w:p w14:paraId="7950B5D4" w14:textId="77777777" w:rsidR="00CC65AE" w:rsidRPr="00BC45A5" w:rsidRDefault="00CC65AE" w:rsidP="00CC65AE">
            <w:pPr>
              <w:jc w:val="center"/>
              <w:rPr>
                <w:b/>
                <w:bCs/>
                <w:color w:val="000000"/>
              </w:rPr>
            </w:pPr>
            <w:r w:rsidRPr="00BC45A5">
              <w:rPr>
                <w:b/>
                <w:bCs/>
                <w:color w:val="000000"/>
              </w:rPr>
              <w:t>Utility</w:t>
            </w:r>
          </w:p>
        </w:tc>
        <w:tc>
          <w:tcPr>
            <w:tcW w:w="1728" w:type="dxa"/>
            <w:gridSpan w:val="3"/>
            <w:tcBorders>
              <w:top w:val="single" w:sz="4" w:space="0" w:color="auto"/>
            </w:tcBorders>
            <w:shd w:val="clear" w:color="000000" w:fill="FFFFFF"/>
          </w:tcPr>
          <w:p w14:paraId="285C91C2" w14:textId="77777777" w:rsidR="00CC65AE" w:rsidRPr="00BC45A5" w:rsidRDefault="00CC65AE" w:rsidP="00CC65AE">
            <w:pPr>
              <w:jc w:val="center"/>
              <w:rPr>
                <w:b/>
                <w:bCs/>
                <w:color w:val="000000"/>
              </w:rPr>
            </w:pPr>
            <w:r w:rsidRPr="00BC45A5">
              <w:rPr>
                <w:b/>
              </w:rPr>
              <w:t>Staff</w:t>
            </w:r>
          </w:p>
        </w:tc>
        <w:tc>
          <w:tcPr>
            <w:tcW w:w="1570" w:type="dxa"/>
            <w:tcBorders>
              <w:top w:val="single" w:sz="4" w:space="0" w:color="auto"/>
            </w:tcBorders>
            <w:shd w:val="clear" w:color="000000" w:fill="FFFFFF"/>
            <w:noWrap/>
            <w:vAlign w:val="center"/>
            <w:hideMark/>
          </w:tcPr>
          <w:p w14:paraId="0250902E" w14:textId="0A6C194F" w:rsidR="00CC65AE" w:rsidRPr="00BC45A5" w:rsidRDefault="00BC5F65" w:rsidP="00CC65AE">
            <w:pPr>
              <w:jc w:val="center"/>
              <w:rPr>
                <w:b/>
                <w:bCs/>
                <w:color w:val="000000"/>
              </w:rPr>
            </w:pPr>
            <w:r>
              <w:rPr>
                <w:b/>
                <w:bCs/>
                <w:color w:val="000000"/>
              </w:rPr>
              <w:t>4-</w:t>
            </w:r>
            <w:r w:rsidR="00CC65AE" w:rsidRPr="00BC45A5">
              <w:rPr>
                <w:b/>
                <w:bCs/>
                <w:color w:val="000000"/>
              </w:rPr>
              <w:t>Year</w:t>
            </w:r>
          </w:p>
        </w:tc>
      </w:tr>
      <w:tr w:rsidR="00CC65AE" w:rsidRPr="00BC45A5" w14:paraId="38C69DB7" w14:textId="77777777" w:rsidTr="00CC65AE">
        <w:trPr>
          <w:gridAfter w:val="1"/>
          <w:wAfter w:w="8" w:type="dxa"/>
          <w:trHeight w:val="309"/>
          <w:jc w:val="center"/>
        </w:trPr>
        <w:tc>
          <w:tcPr>
            <w:tcW w:w="4898" w:type="dxa"/>
            <w:shd w:val="clear" w:color="000000" w:fill="FFFFFF"/>
            <w:noWrap/>
            <w:vAlign w:val="bottom"/>
            <w:hideMark/>
          </w:tcPr>
          <w:p w14:paraId="132E43D1" w14:textId="77777777" w:rsidR="00CC65AE" w:rsidRPr="00BC45A5" w:rsidRDefault="00CC65AE" w:rsidP="00CC65AE">
            <w:r w:rsidRPr="00BC45A5">
              <w:t> </w:t>
            </w:r>
          </w:p>
        </w:tc>
        <w:tc>
          <w:tcPr>
            <w:tcW w:w="1426" w:type="dxa"/>
            <w:shd w:val="clear" w:color="000000" w:fill="FFFFFF"/>
            <w:noWrap/>
            <w:vAlign w:val="center"/>
            <w:hideMark/>
          </w:tcPr>
          <w:p w14:paraId="70EC6072" w14:textId="77777777" w:rsidR="00CC65AE" w:rsidRPr="00BC45A5" w:rsidRDefault="00CC65AE" w:rsidP="00CC65AE">
            <w:pPr>
              <w:jc w:val="center"/>
              <w:rPr>
                <w:b/>
                <w:bCs/>
                <w:color w:val="000000"/>
              </w:rPr>
            </w:pPr>
            <w:r w:rsidRPr="00BC45A5">
              <w:rPr>
                <w:b/>
                <w:bCs/>
                <w:color w:val="000000"/>
              </w:rPr>
              <w:t>Current</w:t>
            </w:r>
          </w:p>
        </w:tc>
        <w:tc>
          <w:tcPr>
            <w:tcW w:w="1642" w:type="dxa"/>
            <w:gridSpan w:val="2"/>
            <w:shd w:val="clear" w:color="000000" w:fill="FFFFFF"/>
            <w:noWrap/>
            <w:vAlign w:val="center"/>
            <w:hideMark/>
          </w:tcPr>
          <w:p w14:paraId="373CE61B" w14:textId="77777777" w:rsidR="00CC65AE" w:rsidRPr="00BC45A5" w:rsidRDefault="00CC65AE" w:rsidP="00CC65AE">
            <w:pPr>
              <w:jc w:val="center"/>
              <w:rPr>
                <w:b/>
                <w:bCs/>
                <w:color w:val="000000"/>
              </w:rPr>
            </w:pPr>
            <w:r w:rsidRPr="00BC45A5">
              <w:rPr>
                <w:b/>
                <w:bCs/>
                <w:color w:val="000000"/>
              </w:rPr>
              <w:t>Requested</w:t>
            </w:r>
          </w:p>
        </w:tc>
        <w:tc>
          <w:tcPr>
            <w:tcW w:w="1728" w:type="dxa"/>
            <w:gridSpan w:val="3"/>
            <w:shd w:val="clear" w:color="000000" w:fill="FFFFFF"/>
          </w:tcPr>
          <w:p w14:paraId="36547AD7" w14:textId="77777777" w:rsidR="00CC65AE" w:rsidRPr="00BC45A5" w:rsidRDefault="00CC65AE" w:rsidP="00CC65AE">
            <w:pPr>
              <w:jc w:val="center"/>
              <w:rPr>
                <w:b/>
                <w:bCs/>
                <w:color w:val="000000"/>
              </w:rPr>
            </w:pPr>
            <w:r w:rsidRPr="00BC45A5">
              <w:rPr>
                <w:b/>
              </w:rPr>
              <w:t>Recommended</w:t>
            </w:r>
          </w:p>
        </w:tc>
        <w:tc>
          <w:tcPr>
            <w:tcW w:w="1570" w:type="dxa"/>
            <w:shd w:val="clear" w:color="000000" w:fill="FFFFFF"/>
            <w:noWrap/>
            <w:vAlign w:val="center"/>
            <w:hideMark/>
          </w:tcPr>
          <w:p w14:paraId="61F96C8F" w14:textId="77777777" w:rsidR="00CC65AE" w:rsidRPr="00BC45A5" w:rsidRDefault="00CC65AE" w:rsidP="00CC65AE">
            <w:pPr>
              <w:jc w:val="center"/>
              <w:rPr>
                <w:b/>
                <w:bCs/>
                <w:color w:val="000000"/>
              </w:rPr>
            </w:pPr>
            <w:r w:rsidRPr="00BC45A5">
              <w:rPr>
                <w:b/>
                <w:bCs/>
                <w:color w:val="000000"/>
              </w:rPr>
              <w:t>Rate</w:t>
            </w:r>
          </w:p>
        </w:tc>
      </w:tr>
      <w:tr w:rsidR="00CC65AE" w:rsidRPr="00BC45A5" w14:paraId="4C47BC6A" w14:textId="77777777" w:rsidTr="00CC65AE">
        <w:trPr>
          <w:gridAfter w:val="1"/>
          <w:wAfter w:w="8" w:type="dxa"/>
          <w:trHeight w:val="324"/>
          <w:jc w:val="center"/>
        </w:trPr>
        <w:tc>
          <w:tcPr>
            <w:tcW w:w="4898" w:type="dxa"/>
            <w:shd w:val="clear" w:color="000000" w:fill="FFFFFF"/>
            <w:noWrap/>
            <w:vAlign w:val="bottom"/>
            <w:hideMark/>
          </w:tcPr>
          <w:p w14:paraId="369D414F" w14:textId="77777777" w:rsidR="00CC65AE" w:rsidRPr="00BC45A5" w:rsidRDefault="00CC65AE" w:rsidP="00CC65AE">
            <w:pPr>
              <w:rPr>
                <w:b/>
              </w:rPr>
            </w:pPr>
            <w:r w:rsidRPr="00BC45A5">
              <w:rPr>
                <w:b/>
              </w:rPr>
              <w:t> </w:t>
            </w:r>
          </w:p>
        </w:tc>
        <w:tc>
          <w:tcPr>
            <w:tcW w:w="1426" w:type="dxa"/>
            <w:shd w:val="clear" w:color="000000" w:fill="FFFFFF"/>
            <w:noWrap/>
            <w:vAlign w:val="center"/>
            <w:hideMark/>
          </w:tcPr>
          <w:p w14:paraId="49DF46A5" w14:textId="77777777" w:rsidR="00CC65AE" w:rsidRPr="00BC45A5" w:rsidRDefault="00CC65AE" w:rsidP="00CC65AE">
            <w:pPr>
              <w:jc w:val="center"/>
              <w:rPr>
                <w:b/>
                <w:bCs/>
                <w:color w:val="000000"/>
                <w:u w:val="single"/>
              </w:rPr>
            </w:pPr>
            <w:r w:rsidRPr="00BC45A5">
              <w:rPr>
                <w:b/>
                <w:bCs/>
                <w:color w:val="000000"/>
                <w:u w:val="single"/>
              </w:rPr>
              <w:t>Rates</w:t>
            </w:r>
          </w:p>
        </w:tc>
        <w:tc>
          <w:tcPr>
            <w:tcW w:w="1642" w:type="dxa"/>
            <w:gridSpan w:val="2"/>
            <w:shd w:val="clear" w:color="000000" w:fill="FFFFFF"/>
            <w:noWrap/>
            <w:vAlign w:val="center"/>
            <w:hideMark/>
          </w:tcPr>
          <w:p w14:paraId="15A604B5" w14:textId="77777777" w:rsidR="00CC65AE" w:rsidRPr="00BC45A5" w:rsidRDefault="00CC65AE" w:rsidP="00CC65AE">
            <w:pPr>
              <w:jc w:val="center"/>
              <w:rPr>
                <w:b/>
                <w:bCs/>
                <w:color w:val="000000"/>
                <w:u w:val="single"/>
              </w:rPr>
            </w:pPr>
            <w:r w:rsidRPr="00BC45A5">
              <w:rPr>
                <w:b/>
                <w:bCs/>
                <w:color w:val="000000"/>
                <w:u w:val="single"/>
              </w:rPr>
              <w:t>Rates</w:t>
            </w:r>
          </w:p>
        </w:tc>
        <w:tc>
          <w:tcPr>
            <w:tcW w:w="1728" w:type="dxa"/>
            <w:gridSpan w:val="3"/>
            <w:shd w:val="clear" w:color="000000" w:fill="FFFFFF"/>
          </w:tcPr>
          <w:p w14:paraId="1D0F4249" w14:textId="77777777" w:rsidR="00CC65AE" w:rsidRPr="00BC45A5" w:rsidRDefault="00CC65AE" w:rsidP="00CC65AE">
            <w:pPr>
              <w:jc w:val="center"/>
              <w:rPr>
                <w:b/>
                <w:bCs/>
                <w:color w:val="000000"/>
                <w:u w:val="single"/>
              </w:rPr>
            </w:pPr>
            <w:r w:rsidRPr="00BC45A5">
              <w:rPr>
                <w:b/>
                <w:u w:val="single"/>
              </w:rPr>
              <w:t>Rates</w:t>
            </w:r>
          </w:p>
        </w:tc>
        <w:tc>
          <w:tcPr>
            <w:tcW w:w="1570" w:type="dxa"/>
            <w:shd w:val="clear" w:color="000000" w:fill="FFFFFF"/>
            <w:noWrap/>
            <w:vAlign w:val="center"/>
            <w:hideMark/>
          </w:tcPr>
          <w:p w14:paraId="6D6EBCA3" w14:textId="77777777" w:rsidR="00CC65AE" w:rsidRPr="00BC45A5" w:rsidRDefault="00CC65AE" w:rsidP="00CC65AE">
            <w:pPr>
              <w:jc w:val="center"/>
              <w:rPr>
                <w:b/>
                <w:bCs/>
                <w:color w:val="000000"/>
                <w:u w:val="single"/>
              </w:rPr>
            </w:pPr>
            <w:r w:rsidRPr="00BC45A5">
              <w:rPr>
                <w:b/>
                <w:bCs/>
                <w:color w:val="000000"/>
                <w:u w:val="single"/>
              </w:rPr>
              <w:t>Reduction</w:t>
            </w:r>
          </w:p>
        </w:tc>
      </w:tr>
      <w:tr w:rsidR="00CC65AE" w:rsidRPr="00BC45A5" w14:paraId="084EFD30" w14:textId="77777777" w:rsidTr="00CC65AE">
        <w:trPr>
          <w:gridAfter w:val="1"/>
          <w:wAfter w:w="8" w:type="dxa"/>
          <w:trHeight w:val="309"/>
          <w:jc w:val="center"/>
        </w:trPr>
        <w:tc>
          <w:tcPr>
            <w:tcW w:w="4898" w:type="dxa"/>
            <w:shd w:val="clear" w:color="auto" w:fill="auto"/>
            <w:noWrap/>
            <w:vAlign w:val="bottom"/>
            <w:hideMark/>
          </w:tcPr>
          <w:p w14:paraId="77140A71" w14:textId="77777777" w:rsidR="00CC65AE" w:rsidRPr="00BC45A5" w:rsidRDefault="00CC65AE" w:rsidP="00CC65AE">
            <w:r w:rsidRPr="00BC45A5">
              <w:t> </w:t>
            </w:r>
          </w:p>
        </w:tc>
        <w:tc>
          <w:tcPr>
            <w:tcW w:w="1426" w:type="dxa"/>
            <w:shd w:val="clear" w:color="auto" w:fill="auto"/>
            <w:noWrap/>
            <w:vAlign w:val="bottom"/>
            <w:hideMark/>
          </w:tcPr>
          <w:p w14:paraId="56E18C62" w14:textId="77777777" w:rsidR="00CC65AE" w:rsidRPr="00BC45A5" w:rsidRDefault="00CC65AE" w:rsidP="00CC65AE"/>
        </w:tc>
        <w:tc>
          <w:tcPr>
            <w:tcW w:w="1642" w:type="dxa"/>
            <w:gridSpan w:val="2"/>
            <w:shd w:val="clear" w:color="auto" w:fill="auto"/>
            <w:noWrap/>
            <w:vAlign w:val="bottom"/>
            <w:hideMark/>
          </w:tcPr>
          <w:p w14:paraId="25D364D8" w14:textId="77777777" w:rsidR="00CC65AE" w:rsidRPr="00BC45A5" w:rsidRDefault="00CC65AE" w:rsidP="00CC65AE"/>
        </w:tc>
        <w:tc>
          <w:tcPr>
            <w:tcW w:w="1728" w:type="dxa"/>
            <w:gridSpan w:val="3"/>
          </w:tcPr>
          <w:p w14:paraId="39D072C2" w14:textId="77777777" w:rsidR="00CC65AE" w:rsidRPr="00BC45A5" w:rsidRDefault="00CC65AE" w:rsidP="00CC65AE"/>
        </w:tc>
        <w:tc>
          <w:tcPr>
            <w:tcW w:w="1570" w:type="dxa"/>
            <w:shd w:val="clear" w:color="auto" w:fill="auto"/>
            <w:noWrap/>
            <w:vAlign w:val="bottom"/>
            <w:hideMark/>
          </w:tcPr>
          <w:p w14:paraId="0CCF507A" w14:textId="77777777" w:rsidR="00CC65AE" w:rsidRPr="00BC45A5" w:rsidRDefault="00CC65AE" w:rsidP="00CC65AE"/>
        </w:tc>
      </w:tr>
      <w:tr w:rsidR="00CC65AE" w:rsidRPr="00BC45A5" w14:paraId="2707CD33" w14:textId="77777777" w:rsidTr="00CC65AE">
        <w:trPr>
          <w:gridAfter w:val="1"/>
          <w:wAfter w:w="8" w:type="dxa"/>
          <w:trHeight w:val="309"/>
          <w:jc w:val="center"/>
        </w:trPr>
        <w:tc>
          <w:tcPr>
            <w:tcW w:w="4898" w:type="dxa"/>
            <w:shd w:val="clear" w:color="auto" w:fill="auto"/>
            <w:noWrap/>
            <w:vAlign w:val="bottom"/>
          </w:tcPr>
          <w:p w14:paraId="5953DC00" w14:textId="77777777" w:rsidR="00CC65AE" w:rsidRPr="00BC45A5" w:rsidRDefault="00CC65AE" w:rsidP="00CC65AE">
            <w:pPr>
              <w:rPr>
                <w:b/>
                <w:u w:val="single"/>
              </w:rPr>
            </w:pPr>
            <w:r w:rsidRPr="00BC45A5">
              <w:rPr>
                <w:b/>
                <w:u w:val="single"/>
              </w:rPr>
              <w:t>Residential Service</w:t>
            </w:r>
          </w:p>
        </w:tc>
        <w:tc>
          <w:tcPr>
            <w:tcW w:w="1426" w:type="dxa"/>
            <w:shd w:val="clear" w:color="auto" w:fill="auto"/>
            <w:noWrap/>
            <w:vAlign w:val="bottom"/>
          </w:tcPr>
          <w:p w14:paraId="012BC35F" w14:textId="77777777" w:rsidR="00CC65AE" w:rsidRPr="00BC45A5" w:rsidRDefault="00CC65AE" w:rsidP="00CC65AE">
            <w:pPr>
              <w:jc w:val="right"/>
            </w:pPr>
            <w:r w:rsidRPr="00BC45A5">
              <w:t>$12.23</w:t>
            </w:r>
          </w:p>
        </w:tc>
        <w:tc>
          <w:tcPr>
            <w:tcW w:w="1642" w:type="dxa"/>
            <w:gridSpan w:val="2"/>
            <w:shd w:val="clear" w:color="auto" w:fill="auto"/>
            <w:noWrap/>
            <w:vAlign w:val="bottom"/>
          </w:tcPr>
          <w:p w14:paraId="06F2BF0D" w14:textId="77777777" w:rsidR="00CC65AE" w:rsidRPr="00BC45A5" w:rsidRDefault="00CC65AE" w:rsidP="00CC65AE">
            <w:pPr>
              <w:jc w:val="right"/>
            </w:pPr>
            <w:r w:rsidRPr="00BC45A5">
              <w:t>$14.64</w:t>
            </w:r>
          </w:p>
        </w:tc>
        <w:tc>
          <w:tcPr>
            <w:tcW w:w="1728" w:type="dxa"/>
            <w:gridSpan w:val="3"/>
          </w:tcPr>
          <w:p w14:paraId="2997F74B" w14:textId="77777777" w:rsidR="00CC65AE" w:rsidRPr="00BC45A5" w:rsidRDefault="00CC65AE" w:rsidP="00CC65AE">
            <w:pPr>
              <w:jc w:val="right"/>
            </w:pPr>
            <w:r w:rsidRPr="00BC45A5">
              <w:t>$14.52</w:t>
            </w:r>
          </w:p>
        </w:tc>
        <w:tc>
          <w:tcPr>
            <w:tcW w:w="1570" w:type="dxa"/>
            <w:shd w:val="clear" w:color="auto" w:fill="auto"/>
            <w:noWrap/>
            <w:vAlign w:val="bottom"/>
          </w:tcPr>
          <w:p w14:paraId="45F6C59C" w14:textId="77777777" w:rsidR="00CC65AE" w:rsidRPr="00BC45A5" w:rsidRDefault="00CC65AE" w:rsidP="00CC65AE">
            <w:pPr>
              <w:jc w:val="right"/>
            </w:pPr>
            <w:r w:rsidRPr="00BC45A5">
              <w:t>$0.04</w:t>
            </w:r>
          </w:p>
        </w:tc>
      </w:tr>
      <w:tr w:rsidR="00CC65AE" w:rsidRPr="00BC45A5" w14:paraId="206B6A57" w14:textId="77777777" w:rsidTr="00CC65AE">
        <w:trPr>
          <w:gridAfter w:val="1"/>
          <w:wAfter w:w="8" w:type="dxa"/>
          <w:trHeight w:val="309"/>
          <w:jc w:val="center"/>
        </w:trPr>
        <w:tc>
          <w:tcPr>
            <w:tcW w:w="4898" w:type="dxa"/>
            <w:shd w:val="clear" w:color="auto" w:fill="auto"/>
            <w:noWrap/>
            <w:vAlign w:val="bottom"/>
          </w:tcPr>
          <w:p w14:paraId="7157DF50" w14:textId="10B3EF1D" w:rsidR="00CC65AE" w:rsidRPr="00BC45A5" w:rsidRDefault="00CC65AE" w:rsidP="00CC65AE">
            <w:r w:rsidRPr="00BC45A5">
              <w:t>Base Facility Charge – All Meter Size</w:t>
            </w:r>
            <w:r w:rsidR="00BC5F65">
              <w:t>s</w:t>
            </w:r>
          </w:p>
        </w:tc>
        <w:tc>
          <w:tcPr>
            <w:tcW w:w="1426" w:type="dxa"/>
            <w:shd w:val="clear" w:color="auto" w:fill="auto"/>
            <w:noWrap/>
            <w:vAlign w:val="bottom"/>
          </w:tcPr>
          <w:p w14:paraId="531EEC55" w14:textId="77777777" w:rsidR="00CC65AE" w:rsidRPr="00BC45A5" w:rsidRDefault="00CC65AE" w:rsidP="00CC65AE">
            <w:pPr>
              <w:jc w:val="right"/>
            </w:pPr>
          </w:p>
        </w:tc>
        <w:tc>
          <w:tcPr>
            <w:tcW w:w="1642" w:type="dxa"/>
            <w:gridSpan w:val="2"/>
            <w:shd w:val="clear" w:color="auto" w:fill="auto"/>
            <w:noWrap/>
            <w:vAlign w:val="bottom"/>
          </w:tcPr>
          <w:p w14:paraId="645D64D9" w14:textId="77777777" w:rsidR="00CC65AE" w:rsidRPr="00BC45A5" w:rsidRDefault="00CC65AE" w:rsidP="00CC65AE">
            <w:pPr>
              <w:jc w:val="right"/>
            </w:pPr>
          </w:p>
        </w:tc>
        <w:tc>
          <w:tcPr>
            <w:tcW w:w="1728" w:type="dxa"/>
            <w:gridSpan w:val="3"/>
          </w:tcPr>
          <w:p w14:paraId="6DF2CF37" w14:textId="77777777" w:rsidR="00CC65AE" w:rsidRPr="00BC45A5" w:rsidRDefault="00CC65AE" w:rsidP="00CC65AE">
            <w:pPr>
              <w:jc w:val="right"/>
            </w:pPr>
          </w:p>
        </w:tc>
        <w:tc>
          <w:tcPr>
            <w:tcW w:w="1570" w:type="dxa"/>
            <w:shd w:val="clear" w:color="auto" w:fill="auto"/>
            <w:noWrap/>
            <w:vAlign w:val="bottom"/>
          </w:tcPr>
          <w:p w14:paraId="170470E3" w14:textId="77777777" w:rsidR="00CC65AE" w:rsidRPr="00BC45A5" w:rsidRDefault="00CC65AE" w:rsidP="00CC65AE">
            <w:pPr>
              <w:jc w:val="right"/>
            </w:pPr>
          </w:p>
        </w:tc>
      </w:tr>
      <w:tr w:rsidR="00CC65AE" w:rsidRPr="00BC45A5" w14:paraId="099103BA" w14:textId="77777777" w:rsidTr="00CC65AE">
        <w:trPr>
          <w:gridAfter w:val="1"/>
          <w:wAfter w:w="8" w:type="dxa"/>
          <w:trHeight w:val="309"/>
          <w:jc w:val="center"/>
        </w:trPr>
        <w:tc>
          <w:tcPr>
            <w:tcW w:w="4898" w:type="dxa"/>
            <w:shd w:val="clear" w:color="auto" w:fill="auto"/>
            <w:noWrap/>
            <w:vAlign w:val="bottom"/>
          </w:tcPr>
          <w:p w14:paraId="53DB5615" w14:textId="77777777" w:rsidR="00CC65AE" w:rsidRPr="00BC45A5" w:rsidRDefault="00CC65AE" w:rsidP="00CC65AE"/>
        </w:tc>
        <w:tc>
          <w:tcPr>
            <w:tcW w:w="1426" w:type="dxa"/>
            <w:shd w:val="clear" w:color="auto" w:fill="auto"/>
            <w:noWrap/>
            <w:vAlign w:val="bottom"/>
          </w:tcPr>
          <w:p w14:paraId="2082529A" w14:textId="77777777" w:rsidR="00CC65AE" w:rsidRPr="00BC45A5" w:rsidRDefault="00CC65AE" w:rsidP="00CC65AE">
            <w:pPr>
              <w:jc w:val="right"/>
            </w:pPr>
          </w:p>
        </w:tc>
        <w:tc>
          <w:tcPr>
            <w:tcW w:w="1642" w:type="dxa"/>
            <w:gridSpan w:val="2"/>
            <w:shd w:val="clear" w:color="auto" w:fill="auto"/>
            <w:noWrap/>
            <w:vAlign w:val="bottom"/>
          </w:tcPr>
          <w:p w14:paraId="42A791CC" w14:textId="77777777" w:rsidR="00CC65AE" w:rsidRPr="00BC45A5" w:rsidRDefault="00CC65AE" w:rsidP="00CC65AE">
            <w:pPr>
              <w:jc w:val="right"/>
            </w:pPr>
          </w:p>
        </w:tc>
        <w:tc>
          <w:tcPr>
            <w:tcW w:w="1728" w:type="dxa"/>
            <w:gridSpan w:val="3"/>
          </w:tcPr>
          <w:p w14:paraId="31910D43" w14:textId="77777777" w:rsidR="00CC65AE" w:rsidRPr="00BC45A5" w:rsidRDefault="00CC65AE" w:rsidP="00CC65AE">
            <w:pPr>
              <w:jc w:val="right"/>
            </w:pPr>
          </w:p>
        </w:tc>
        <w:tc>
          <w:tcPr>
            <w:tcW w:w="1570" w:type="dxa"/>
            <w:shd w:val="clear" w:color="auto" w:fill="auto"/>
            <w:noWrap/>
            <w:vAlign w:val="bottom"/>
          </w:tcPr>
          <w:p w14:paraId="24B68820" w14:textId="77777777" w:rsidR="00CC65AE" w:rsidRPr="00BC45A5" w:rsidRDefault="00CC65AE" w:rsidP="00CC65AE">
            <w:pPr>
              <w:jc w:val="right"/>
            </w:pPr>
          </w:p>
        </w:tc>
      </w:tr>
      <w:tr w:rsidR="00CC65AE" w:rsidRPr="00BC45A5" w14:paraId="483774CA" w14:textId="77777777" w:rsidTr="00CC65AE">
        <w:trPr>
          <w:gridAfter w:val="1"/>
          <w:wAfter w:w="8" w:type="dxa"/>
          <w:trHeight w:val="309"/>
          <w:jc w:val="center"/>
        </w:trPr>
        <w:tc>
          <w:tcPr>
            <w:tcW w:w="4898" w:type="dxa"/>
            <w:shd w:val="clear" w:color="auto" w:fill="auto"/>
            <w:noWrap/>
            <w:vAlign w:val="center"/>
          </w:tcPr>
          <w:p w14:paraId="1B48B0B8" w14:textId="77777777" w:rsidR="00CC65AE" w:rsidRPr="00BC45A5" w:rsidRDefault="00CC65AE" w:rsidP="00CC65AE">
            <w:pPr>
              <w:rPr>
                <w:color w:val="000000"/>
              </w:rPr>
            </w:pPr>
            <w:r w:rsidRPr="00BC45A5">
              <w:rPr>
                <w:color w:val="000000"/>
              </w:rPr>
              <w:t>Charge per 1,000 gallons</w:t>
            </w:r>
          </w:p>
        </w:tc>
        <w:tc>
          <w:tcPr>
            <w:tcW w:w="1426" w:type="dxa"/>
            <w:shd w:val="clear" w:color="auto" w:fill="auto"/>
            <w:noWrap/>
            <w:vAlign w:val="bottom"/>
          </w:tcPr>
          <w:p w14:paraId="4EB03485" w14:textId="77777777" w:rsidR="00CC65AE" w:rsidRPr="00BC45A5" w:rsidRDefault="00CC65AE" w:rsidP="00CC65AE">
            <w:pPr>
              <w:jc w:val="right"/>
            </w:pPr>
          </w:p>
        </w:tc>
        <w:tc>
          <w:tcPr>
            <w:tcW w:w="1642" w:type="dxa"/>
            <w:gridSpan w:val="2"/>
            <w:shd w:val="clear" w:color="auto" w:fill="auto"/>
            <w:noWrap/>
            <w:vAlign w:val="bottom"/>
          </w:tcPr>
          <w:p w14:paraId="58DBBC90" w14:textId="77777777" w:rsidR="00CC65AE" w:rsidRPr="00BC45A5" w:rsidRDefault="00CC65AE" w:rsidP="00CC65AE">
            <w:pPr>
              <w:jc w:val="right"/>
            </w:pPr>
          </w:p>
        </w:tc>
        <w:tc>
          <w:tcPr>
            <w:tcW w:w="1728" w:type="dxa"/>
            <w:gridSpan w:val="3"/>
          </w:tcPr>
          <w:p w14:paraId="00DDCFE3" w14:textId="77777777" w:rsidR="00CC65AE" w:rsidRPr="00BC45A5" w:rsidRDefault="00CC65AE" w:rsidP="00CC65AE">
            <w:pPr>
              <w:jc w:val="right"/>
            </w:pPr>
          </w:p>
        </w:tc>
        <w:tc>
          <w:tcPr>
            <w:tcW w:w="1570" w:type="dxa"/>
            <w:shd w:val="clear" w:color="auto" w:fill="auto"/>
            <w:noWrap/>
            <w:vAlign w:val="bottom"/>
          </w:tcPr>
          <w:p w14:paraId="587CD656" w14:textId="77777777" w:rsidR="00CC65AE" w:rsidRPr="00BC45A5" w:rsidRDefault="00CC65AE" w:rsidP="00CC65AE">
            <w:pPr>
              <w:jc w:val="right"/>
            </w:pPr>
          </w:p>
        </w:tc>
      </w:tr>
      <w:tr w:rsidR="00CC65AE" w:rsidRPr="00BC45A5" w14:paraId="5D770D02" w14:textId="77777777" w:rsidTr="00CC65AE">
        <w:trPr>
          <w:gridAfter w:val="1"/>
          <w:wAfter w:w="8" w:type="dxa"/>
          <w:trHeight w:val="309"/>
          <w:jc w:val="center"/>
        </w:trPr>
        <w:tc>
          <w:tcPr>
            <w:tcW w:w="4898" w:type="dxa"/>
            <w:shd w:val="clear" w:color="auto" w:fill="auto"/>
            <w:noWrap/>
            <w:vAlign w:val="bottom"/>
          </w:tcPr>
          <w:p w14:paraId="12883CA2" w14:textId="77777777" w:rsidR="00CC65AE" w:rsidRPr="00BC45A5" w:rsidRDefault="00CC65AE" w:rsidP="00CC65AE">
            <w:r w:rsidRPr="00BC45A5">
              <w:t>6,000 gallon cap</w:t>
            </w:r>
          </w:p>
        </w:tc>
        <w:tc>
          <w:tcPr>
            <w:tcW w:w="1426" w:type="dxa"/>
            <w:shd w:val="clear" w:color="auto" w:fill="auto"/>
            <w:noWrap/>
            <w:vAlign w:val="bottom"/>
          </w:tcPr>
          <w:p w14:paraId="0F8ABEC3" w14:textId="77777777" w:rsidR="00CC65AE" w:rsidRPr="00BC45A5" w:rsidRDefault="00CC65AE" w:rsidP="00CC65AE">
            <w:pPr>
              <w:jc w:val="right"/>
            </w:pPr>
            <w:r w:rsidRPr="00BC45A5">
              <w:t>$8.17</w:t>
            </w:r>
          </w:p>
        </w:tc>
        <w:tc>
          <w:tcPr>
            <w:tcW w:w="1642" w:type="dxa"/>
            <w:gridSpan w:val="2"/>
            <w:shd w:val="clear" w:color="auto" w:fill="auto"/>
            <w:noWrap/>
            <w:vAlign w:val="bottom"/>
          </w:tcPr>
          <w:p w14:paraId="58C50340" w14:textId="77777777" w:rsidR="00CC65AE" w:rsidRPr="00BC45A5" w:rsidRDefault="00CC65AE" w:rsidP="00CC65AE">
            <w:pPr>
              <w:jc w:val="right"/>
            </w:pPr>
            <w:r w:rsidRPr="00BC45A5">
              <w:t>$9.78</w:t>
            </w:r>
          </w:p>
        </w:tc>
        <w:tc>
          <w:tcPr>
            <w:tcW w:w="1728" w:type="dxa"/>
            <w:gridSpan w:val="3"/>
          </w:tcPr>
          <w:p w14:paraId="191A81DF" w14:textId="77777777" w:rsidR="00CC65AE" w:rsidRPr="00BC45A5" w:rsidRDefault="00CC65AE" w:rsidP="00CC65AE">
            <w:pPr>
              <w:jc w:val="right"/>
            </w:pPr>
            <w:r w:rsidRPr="00BC45A5">
              <w:t>$9.70</w:t>
            </w:r>
          </w:p>
        </w:tc>
        <w:tc>
          <w:tcPr>
            <w:tcW w:w="1570" w:type="dxa"/>
            <w:shd w:val="clear" w:color="auto" w:fill="auto"/>
            <w:noWrap/>
            <w:vAlign w:val="bottom"/>
          </w:tcPr>
          <w:p w14:paraId="28F516C3" w14:textId="77777777" w:rsidR="00CC65AE" w:rsidRPr="00BC45A5" w:rsidRDefault="00CC65AE" w:rsidP="00CC65AE">
            <w:pPr>
              <w:jc w:val="right"/>
            </w:pPr>
            <w:r w:rsidRPr="00BC45A5">
              <w:t>$0.02</w:t>
            </w:r>
          </w:p>
        </w:tc>
      </w:tr>
      <w:tr w:rsidR="00CC65AE" w:rsidRPr="00BC45A5" w14:paraId="4D740169" w14:textId="77777777" w:rsidTr="00CC65AE">
        <w:trPr>
          <w:gridAfter w:val="1"/>
          <w:wAfter w:w="8" w:type="dxa"/>
          <w:trHeight w:val="309"/>
          <w:jc w:val="center"/>
        </w:trPr>
        <w:tc>
          <w:tcPr>
            <w:tcW w:w="4898" w:type="dxa"/>
            <w:shd w:val="clear" w:color="auto" w:fill="auto"/>
            <w:noWrap/>
            <w:vAlign w:val="bottom"/>
          </w:tcPr>
          <w:p w14:paraId="3B3ADB38" w14:textId="77777777" w:rsidR="00CC65AE" w:rsidRPr="00BC45A5" w:rsidRDefault="00CC65AE" w:rsidP="00CC65AE"/>
        </w:tc>
        <w:tc>
          <w:tcPr>
            <w:tcW w:w="1426" w:type="dxa"/>
            <w:shd w:val="clear" w:color="auto" w:fill="auto"/>
            <w:noWrap/>
            <w:vAlign w:val="bottom"/>
          </w:tcPr>
          <w:p w14:paraId="5BF8D6D9" w14:textId="77777777" w:rsidR="00CC65AE" w:rsidRPr="00BC45A5" w:rsidRDefault="00CC65AE" w:rsidP="00CC65AE">
            <w:pPr>
              <w:jc w:val="right"/>
            </w:pPr>
          </w:p>
        </w:tc>
        <w:tc>
          <w:tcPr>
            <w:tcW w:w="1642" w:type="dxa"/>
            <w:gridSpan w:val="2"/>
            <w:shd w:val="clear" w:color="auto" w:fill="auto"/>
            <w:noWrap/>
            <w:vAlign w:val="bottom"/>
          </w:tcPr>
          <w:p w14:paraId="7457250F" w14:textId="77777777" w:rsidR="00CC65AE" w:rsidRPr="00BC45A5" w:rsidRDefault="00CC65AE" w:rsidP="00CC65AE">
            <w:pPr>
              <w:jc w:val="right"/>
            </w:pPr>
          </w:p>
        </w:tc>
        <w:tc>
          <w:tcPr>
            <w:tcW w:w="1728" w:type="dxa"/>
            <w:gridSpan w:val="3"/>
          </w:tcPr>
          <w:p w14:paraId="4E35B5AC" w14:textId="77777777" w:rsidR="00CC65AE" w:rsidRPr="00BC45A5" w:rsidRDefault="00CC65AE" w:rsidP="00CC65AE">
            <w:pPr>
              <w:jc w:val="right"/>
            </w:pPr>
          </w:p>
        </w:tc>
        <w:tc>
          <w:tcPr>
            <w:tcW w:w="1570" w:type="dxa"/>
            <w:shd w:val="clear" w:color="auto" w:fill="auto"/>
            <w:noWrap/>
            <w:vAlign w:val="bottom"/>
          </w:tcPr>
          <w:p w14:paraId="7D875FD2" w14:textId="77777777" w:rsidR="00CC65AE" w:rsidRPr="00BC45A5" w:rsidRDefault="00CC65AE" w:rsidP="00CC65AE">
            <w:pPr>
              <w:jc w:val="right"/>
            </w:pPr>
          </w:p>
        </w:tc>
      </w:tr>
      <w:tr w:rsidR="00CC65AE" w:rsidRPr="00BC45A5" w14:paraId="1BBF69F9" w14:textId="77777777" w:rsidTr="00CC65AE">
        <w:trPr>
          <w:gridAfter w:val="1"/>
          <w:wAfter w:w="8" w:type="dxa"/>
          <w:trHeight w:val="309"/>
          <w:jc w:val="center"/>
        </w:trPr>
        <w:tc>
          <w:tcPr>
            <w:tcW w:w="4898" w:type="dxa"/>
            <w:shd w:val="clear" w:color="auto" w:fill="auto"/>
            <w:noWrap/>
            <w:vAlign w:val="bottom"/>
          </w:tcPr>
          <w:p w14:paraId="7666F860" w14:textId="77777777" w:rsidR="00CC65AE" w:rsidRPr="00BC45A5" w:rsidRDefault="00CC65AE" w:rsidP="00CC65AE">
            <w:r w:rsidRPr="00BC45A5">
              <w:t>Flat Rate (Wastewater only customers)</w:t>
            </w:r>
          </w:p>
        </w:tc>
        <w:tc>
          <w:tcPr>
            <w:tcW w:w="1426" w:type="dxa"/>
            <w:shd w:val="clear" w:color="auto" w:fill="auto"/>
            <w:noWrap/>
            <w:vAlign w:val="bottom"/>
          </w:tcPr>
          <w:p w14:paraId="675375E8" w14:textId="77777777" w:rsidR="00CC65AE" w:rsidRPr="00BC45A5" w:rsidRDefault="00CC65AE" w:rsidP="00CC65AE">
            <w:pPr>
              <w:jc w:val="right"/>
            </w:pPr>
            <w:r w:rsidRPr="00BC45A5">
              <w:t>$25.01</w:t>
            </w:r>
          </w:p>
        </w:tc>
        <w:tc>
          <w:tcPr>
            <w:tcW w:w="1642" w:type="dxa"/>
            <w:gridSpan w:val="2"/>
            <w:shd w:val="clear" w:color="auto" w:fill="auto"/>
            <w:noWrap/>
            <w:vAlign w:val="bottom"/>
          </w:tcPr>
          <w:p w14:paraId="07DF2904" w14:textId="77777777" w:rsidR="00CC65AE" w:rsidRPr="00BC45A5" w:rsidRDefault="00CC65AE" w:rsidP="00CC65AE">
            <w:pPr>
              <w:jc w:val="right"/>
            </w:pPr>
            <w:r w:rsidRPr="00BC45A5">
              <w:t>$29.94</w:t>
            </w:r>
          </w:p>
        </w:tc>
        <w:tc>
          <w:tcPr>
            <w:tcW w:w="1728" w:type="dxa"/>
            <w:gridSpan w:val="3"/>
          </w:tcPr>
          <w:p w14:paraId="173528DE" w14:textId="77777777" w:rsidR="00CC65AE" w:rsidRPr="00BC45A5" w:rsidRDefault="00CC65AE" w:rsidP="00CC65AE">
            <w:pPr>
              <w:jc w:val="right"/>
            </w:pPr>
            <w:r w:rsidRPr="00BC45A5">
              <w:t>$29.70</w:t>
            </w:r>
          </w:p>
        </w:tc>
        <w:tc>
          <w:tcPr>
            <w:tcW w:w="1570" w:type="dxa"/>
            <w:shd w:val="clear" w:color="auto" w:fill="auto"/>
            <w:noWrap/>
            <w:vAlign w:val="bottom"/>
          </w:tcPr>
          <w:p w14:paraId="6D6D78C7" w14:textId="77777777" w:rsidR="00CC65AE" w:rsidRPr="00BC45A5" w:rsidRDefault="00CC65AE" w:rsidP="00CC65AE">
            <w:pPr>
              <w:jc w:val="right"/>
            </w:pPr>
            <w:r w:rsidRPr="00BC45A5">
              <w:t>$0.07</w:t>
            </w:r>
          </w:p>
        </w:tc>
      </w:tr>
      <w:tr w:rsidR="00CC65AE" w:rsidRPr="00BC45A5" w14:paraId="12755D92" w14:textId="77777777" w:rsidTr="00CC65AE">
        <w:trPr>
          <w:gridAfter w:val="1"/>
          <w:wAfter w:w="8" w:type="dxa"/>
          <w:trHeight w:val="309"/>
          <w:jc w:val="center"/>
        </w:trPr>
        <w:tc>
          <w:tcPr>
            <w:tcW w:w="4898" w:type="dxa"/>
            <w:shd w:val="clear" w:color="auto" w:fill="auto"/>
            <w:noWrap/>
            <w:vAlign w:val="bottom"/>
          </w:tcPr>
          <w:p w14:paraId="19513CB7" w14:textId="77777777" w:rsidR="00CC65AE" w:rsidRPr="00BC45A5" w:rsidRDefault="00CC65AE" w:rsidP="00CC65AE"/>
        </w:tc>
        <w:tc>
          <w:tcPr>
            <w:tcW w:w="1426" w:type="dxa"/>
            <w:shd w:val="clear" w:color="auto" w:fill="auto"/>
            <w:noWrap/>
            <w:vAlign w:val="bottom"/>
          </w:tcPr>
          <w:p w14:paraId="5C93085A" w14:textId="77777777" w:rsidR="00CC65AE" w:rsidRPr="00BC45A5" w:rsidRDefault="00CC65AE" w:rsidP="00CC65AE">
            <w:pPr>
              <w:jc w:val="right"/>
            </w:pPr>
          </w:p>
        </w:tc>
        <w:tc>
          <w:tcPr>
            <w:tcW w:w="1642" w:type="dxa"/>
            <w:gridSpan w:val="2"/>
            <w:shd w:val="clear" w:color="auto" w:fill="auto"/>
            <w:noWrap/>
            <w:vAlign w:val="bottom"/>
          </w:tcPr>
          <w:p w14:paraId="0FB456AA" w14:textId="77777777" w:rsidR="00CC65AE" w:rsidRPr="00BC45A5" w:rsidRDefault="00CC65AE" w:rsidP="00CC65AE">
            <w:pPr>
              <w:jc w:val="right"/>
            </w:pPr>
          </w:p>
        </w:tc>
        <w:tc>
          <w:tcPr>
            <w:tcW w:w="1728" w:type="dxa"/>
            <w:gridSpan w:val="3"/>
          </w:tcPr>
          <w:p w14:paraId="146D75CD" w14:textId="77777777" w:rsidR="00CC65AE" w:rsidRPr="00BC45A5" w:rsidRDefault="00CC65AE" w:rsidP="00CC65AE">
            <w:pPr>
              <w:jc w:val="right"/>
            </w:pPr>
          </w:p>
        </w:tc>
        <w:tc>
          <w:tcPr>
            <w:tcW w:w="1570" w:type="dxa"/>
            <w:shd w:val="clear" w:color="auto" w:fill="auto"/>
            <w:noWrap/>
            <w:vAlign w:val="bottom"/>
          </w:tcPr>
          <w:p w14:paraId="464CFC3C" w14:textId="77777777" w:rsidR="00CC65AE" w:rsidRPr="00BC45A5" w:rsidRDefault="00CC65AE" w:rsidP="00CC65AE">
            <w:pPr>
              <w:jc w:val="right"/>
            </w:pPr>
          </w:p>
        </w:tc>
      </w:tr>
      <w:tr w:rsidR="00CC65AE" w:rsidRPr="00BC45A5" w14:paraId="105C66A8" w14:textId="77777777" w:rsidTr="00CC65AE">
        <w:trPr>
          <w:gridAfter w:val="1"/>
          <w:wAfter w:w="8" w:type="dxa"/>
          <w:trHeight w:val="309"/>
          <w:jc w:val="center"/>
        </w:trPr>
        <w:tc>
          <w:tcPr>
            <w:tcW w:w="4898" w:type="dxa"/>
            <w:shd w:val="clear" w:color="auto" w:fill="auto"/>
            <w:noWrap/>
            <w:vAlign w:val="center"/>
            <w:hideMark/>
          </w:tcPr>
          <w:p w14:paraId="3B93605D" w14:textId="77777777" w:rsidR="00CC65AE" w:rsidRPr="00BC45A5" w:rsidRDefault="00CC65AE" w:rsidP="00CC65AE">
            <w:pPr>
              <w:rPr>
                <w:b/>
                <w:bCs/>
                <w:u w:val="single"/>
              </w:rPr>
            </w:pPr>
            <w:r w:rsidRPr="00BC45A5">
              <w:rPr>
                <w:b/>
                <w:bCs/>
                <w:u w:val="single"/>
              </w:rPr>
              <w:t>General Service</w:t>
            </w:r>
          </w:p>
        </w:tc>
        <w:tc>
          <w:tcPr>
            <w:tcW w:w="1426" w:type="dxa"/>
            <w:shd w:val="clear" w:color="auto" w:fill="auto"/>
            <w:noWrap/>
            <w:vAlign w:val="bottom"/>
            <w:hideMark/>
          </w:tcPr>
          <w:p w14:paraId="1FE49DB6" w14:textId="77777777" w:rsidR="00CC65AE" w:rsidRPr="00BC45A5" w:rsidRDefault="00CC65AE" w:rsidP="00CC65AE">
            <w:pPr>
              <w:jc w:val="right"/>
              <w:rPr>
                <w:b/>
                <w:bCs/>
                <w:u w:val="single"/>
              </w:rPr>
            </w:pPr>
          </w:p>
        </w:tc>
        <w:tc>
          <w:tcPr>
            <w:tcW w:w="1642" w:type="dxa"/>
            <w:gridSpan w:val="2"/>
            <w:shd w:val="clear" w:color="auto" w:fill="auto"/>
            <w:noWrap/>
            <w:vAlign w:val="bottom"/>
            <w:hideMark/>
          </w:tcPr>
          <w:p w14:paraId="2083255D" w14:textId="77777777" w:rsidR="00CC65AE" w:rsidRPr="00BC45A5" w:rsidRDefault="00CC65AE" w:rsidP="00CC65AE">
            <w:pPr>
              <w:jc w:val="right"/>
            </w:pPr>
          </w:p>
        </w:tc>
        <w:tc>
          <w:tcPr>
            <w:tcW w:w="1728" w:type="dxa"/>
            <w:gridSpan w:val="3"/>
          </w:tcPr>
          <w:p w14:paraId="623D16E2" w14:textId="77777777" w:rsidR="00CC65AE" w:rsidRPr="00BC45A5" w:rsidRDefault="00CC65AE" w:rsidP="00CC65AE">
            <w:pPr>
              <w:jc w:val="right"/>
            </w:pPr>
          </w:p>
        </w:tc>
        <w:tc>
          <w:tcPr>
            <w:tcW w:w="1570" w:type="dxa"/>
            <w:shd w:val="clear" w:color="auto" w:fill="auto"/>
            <w:noWrap/>
            <w:vAlign w:val="bottom"/>
            <w:hideMark/>
          </w:tcPr>
          <w:p w14:paraId="5CA3BB7C" w14:textId="77777777" w:rsidR="00CC65AE" w:rsidRPr="00BC45A5" w:rsidRDefault="00CC65AE" w:rsidP="00CC65AE">
            <w:pPr>
              <w:jc w:val="right"/>
            </w:pPr>
          </w:p>
        </w:tc>
      </w:tr>
      <w:tr w:rsidR="00CC65AE" w:rsidRPr="00BC45A5" w14:paraId="3C8B757C" w14:textId="77777777" w:rsidTr="00CC65AE">
        <w:trPr>
          <w:gridAfter w:val="1"/>
          <w:wAfter w:w="8" w:type="dxa"/>
          <w:trHeight w:val="309"/>
          <w:jc w:val="center"/>
        </w:trPr>
        <w:tc>
          <w:tcPr>
            <w:tcW w:w="4898" w:type="dxa"/>
            <w:shd w:val="clear" w:color="auto" w:fill="auto"/>
            <w:noWrap/>
            <w:vAlign w:val="center"/>
            <w:hideMark/>
          </w:tcPr>
          <w:p w14:paraId="43DAF001" w14:textId="77777777" w:rsidR="00CC65AE" w:rsidRPr="00BC45A5" w:rsidRDefault="00CC65AE" w:rsidP="00CC65AE">
            <w:r w:rsidRPr="00BC45A5">
              <w:t>Base Facility Charge by Meter Size</w:t>
            </w:r>
          </w:p>
        </w:tc>
        <w:tc>
          <w:tcPr>
            <w:tcW w:w="1426" w:type="dxa"/>
            <w:shd w:val="clear" w:color="auto" w:fill="auto"/>
            <w:noWrap/>
            <w:vAlign w:val="bottom"/>
            <w:hideMark/>
          </w:tcPr>
          <w:p w14:paraId="41364050" w14:textId="77777777" w:rsidR="00CC65AE" w:rsidRPr="00BC45A5" w:rsidRDefault="00CC65AE" w:rsidP="00CC65AE">
            <w:pPr>
              <w:jc w:val="right"/>
            </w:pPr>
          </w:p>
        </w:tc>
        <w:tc>
          <w:tcPr>
            <w:tcW w:w="1642" w:type="dxa"/>
            <w:gridSpan w:val="2"/>
            <w:shd w:val="clear" w:color="auto" w:fill="auto"/>
            <w:noWrap/>
            <w:vAlign w:val="bottom"/>
            <w:hideMark/>
          </w:tcPr>
          <w:p w14:paraId="594E10C2" w14:textId="77777777" w:rsidR="00CC65AE" w:rsidRPr="00BC45A5" w:rsidRDefault="00CC65AE" w:rsidP="00CC65AE">
            <w:pPr>
              <w:jc w:val="right"/>
            </w:pPr>
          </w:p>
        </w:tc>
        <w:tc>
          <w:tcPr>
            <w:tcW w:w="1728" w:type="dxa"/>
            <w:gridSpan w:val="3"/>
          </w:tcPr>
          <w:p w14:paraId="22E5B832" w14:textId="77777777" w:rsidR="00CC65AE" w:rsidRPr="00BC45A5" w:rsidRDefault="00CC65AE" w:rsidP="00CC65AE">
            <w:pPr>
              <w:jc w:val="right"/>
            </w:pPr>
          </w:p>
        </w:tc>
        <w:tc>
          <w:tcPr>
            <w:tcW w:w="1570" w:type="dxa"/>
            <w:shd w:val="clear" w:color="auto" w:fill="auto"/>
            <w:noWrap/>
            <w:vAlign w:val="bottom"/>
            <w:hideMark/>
          </w:tcPr>
          <w:p w14:paraId="61D82835" w14:textId="77777777" w:rsidR="00CC65AE" w:rsidRPr="00BC45A5" w:rsidRDefault="00CC65AE" w:rsidP="00CC65AE">
            <w:pPr>
              <w:jc w:val="right"/>
            </w:pPr>
          </w:p>
        </w:tc>
      </w:tr>
      <w:tr w:rsidR="00CC65AE" w:rsidRPr="00BC45A5" w14:paraId="429E2C7C" w14:textId="77777777" w:rsidTr="00CC65AE">
        <w:trPr>
          <w:gridAfter w:val="1"/>
          <w:wAfter w:w="8" w:type="dxa"/>
          <w:trHeight w:val="309"/>
          <w:jc w:val="center"/>
        </w:trPr>
        <w:tc>
          <w:tcPr>
            <w:tcW w:w="4898" w:type="dxa"/>
            <w:shd w:val="clear" w:color="auto" w:fill="auto"/>
            <w:noWrap/>
            <w:vAlign w:val="center"/>
            <w:hideMark/>
          </w:tcPr>
          <w:p w14:paraId="4D26F608" w14:textId="77777777" w:rsidR="00CC65AE" w:rsidRPr="00BC45A5" w:rsidRDefault="00CC65AE" w:rsidP="00CC65AE">
            <w:pPr>
              <w:rPr>
                <w:color w:val="000000"/>
              </w:rPr>
            </w:pPr>
            <w:r w:rsidRPr="00BC45A5">
              <w:rPr>
                <w:color w:val="000000"/>
              </w:rPr>
              <w:t>5/8"X3/4"</w:t>
            </w:r>
          </w:p>
        </w:tc>
        <w:tc>
          <w:tcPr>
            <w:tcW w:w="1426" w:type="dxa"/>
            <w:shd w:val="clear" w:color="auto" w:fill="auto"/>
            <w:noWrap/>
            <w:vAlign w:val="center"/>
            <w:hideMark/>
          </w:tcPr>
          <w:p w14:paraId="6AB95E88" w14:textId="77777777" w:rsidR="00CC65AE" w:rsidRPr="00BC45A5" w:rsidRDefault="00CC65AE" w:rsidP="00CC65AE">
            <w:pPr>
              <w:jc w:val="right"/>
              <w:rPr>
                <w:color w:val="000000"/>
              </w:rPr>
            </w:pPr>
            <w:r w:rsidRPr="00BC45A5">
              <w:rPr>
                <w:color w:val="000000"/>
              </w:rPr>
              <w:t>$12.23</w:t>
            </w:r>
          </w:p>
        </w:tc>
        <w:tc>
          <w:tcPr>
            <w:tcW w:w="1642" w:type="dxa"/>
            <w:gridSpan w:val="2"/>
            <w:shd w:val="clear" w:color="auto" w:fill="auto"/>
            <w:noWrap/>
            <w:vAlign w:val="center"/>
            <w:hideMark/>
          </w:tcPr>
          <w:p w14:paraId="646C6823" w14:textId="77777777" w:rsidR="00CC65AE" w:rsidRPr="00BC45A5" w:rsidRDefault="00CC65AE" w:rsidP="00CC65AE">
            <w:pPr>
              <w:jc w:val="right"/>
              <w:rPr>
                <w:color w:val="000000"/>
              </w:rPr>
            </w:pPr>
            <w:r w:rsidRPr="00BC45A5">
              <w:rPr>
                <w:color w:val="000000"/>
              </w:rPr>
              <w:t>$14.64</w:t>
            </w:r>
          </w:p>
        </w:tc>
        <w:tc>
          <w:tcPr>
            <w:tcW w:w="1728" w:type="dxa"/>
            <w:gridSpan w:val="3"/>
          </w:tcPr>
          <w:p w14:paraId="2DE3F3A9" w14:textId="77777777" w:rsidR="00CC65AE" w:rsidRPr="00BC45A5" w:rsidRDefault="00CC65AE" w:rsidP="00CC65AE">
            <w:pPr>
              <w:jc w:val="right"/>
              <w:rPr>
                <w:color w:val="000000"/>
              </w:rPr>
            </w:pPr>
            <w:r w:rsidRPr="00BC45A5">
              <w:t>$14.52</w:t>
            </w:r>
          </w:p>
        </w:tc>
        <w:tc>
          <w:tcPr>
            <w:tcW w:w="1570" w:type="dxa"/>
            <w:shd w:val="clear" w:color="auto" w:fill="auto"/>
            <w:noWrap/>
            <w:hideMark/>
          </w:tcPr>
          <w:p w14:paraId="1D077848" w14:textId="77777777" w:rsidR="00CC65AE" w:rsidRPr="00BC45A5" w:rsidRDefault="00CC65AE" w:rsidP="00CC65AE">
            <w:pPr>
              <w:jc w:val="right"/>
              <w:rPr>
                <w:color w:val="000000"/>
              </w:rPr>
            </w:pPr>
            <w:r w:rsidRPr="00BC45A5">
              <w:t>$0.04</w:t>
            </w:r>
          </w:p>
        </w:tc>
      </w:tr>
      <w:tr w:rsidR="00CC65AE" w:rsidRPr="00BC45A5" w14:paraId="17B9B42E" w14:textId="77777777" w:rsidTr="00CC65AE">
        <w:trPr>
          <w:gridAfter w:val="1"/>
          <w:wAfter w:w="8" w:type="dxa"/>
          <w:trHeight w:val="309"/>
          <w:jc w:val="center"/>
        </w:trPr>
        <w:tc>
          <w:tcPr>
            <w:tcW w:w="4898" w:type="dxa"/>
            <w:shd w:val="clear" w:color="auto" w:fill="auto"/>
            <w:noWrap/>
            <w:vAlign w:val="center"/>
            <w:hideMark/>
          </w:tcPr>
          <w:p w14:paraId="491D7214" w14:textId="77777777" w:rsidR="00CC65AE" w:rsidRPr="00BC45A5" w:rsidRDefault="00CC65AE" w:rsidP="00CC65AE">
            <w:pPr>
              <w:rPr>
                <w:color w:val="000000"/>
              </w:rPr>
            </w:pPr>
            <w:r w:rsidRPr="00BC45A5">
              <w:rPr>
                <w:color w:val="000000"/>
              </w:rPr>
              <w:t>3/4"</w:t>
            </w:r>
          </w:p>
        </w:tc>
        <w:tc>
          <w:tcPr>
            <w:tcW w:w="1426" w:type="dxa"/>
            <w:shd w:val="clear" w:color="auto" w:fill="auto"/>
            <w:noWrap/>
            <w:vAlign w:val="center"/>
            <w:hideMark/>
          </w:tcPr>
          <w:p w14:paraId="09AE4BBA" w14:textId="77777777" w:rsidR="00CC65AE" w:rsidRPr="00BC45A5" w:rsidRDefault="00CC65AE" w:rsidP="00CC65AE">
            <w:pPr>
              <w:jc w:val="right"/>
              <w:rPr>
                <w:color w:val="000000"/>
              </w:rPr>
            </w:pPr>
            <w:r w:rsidRPr="00BC45A5">
              <w:rPr>
                <w:color w:val="000000"/>
              </w:rPr>
              <w:t>$18.35</w:t>
            </w:r>
          </w:p>
        </w:tc>
        <w:tc>
          <w:tcPr>
            <w:tcW w:w="1642" w:type="dxa"/>
            <w:gridSpan w:val="2"/>
            <w:shd w:val="clear" w:color="auto" w:fill="auto"/>
            <w:noWrap/>
            <w:vAlign w:val="center"/>
            <w:hideMark/>
          </w:tcPr>
          <w:p w14:paraId="7E9BC59B" w14:textId="77777777" w:rsidR="00CC65AE" w:rsidRPr="00BC45A5" w:rsidRDefault="00CC65AE" w:rsidP="00CC65AE">
            <w:pPr>
              <w:jc w:val="right"/>
              <w:rPr>
                <w:color w:val="000000"/>
              </w:rPr>
            </w:pPr>
            <w:r w:rsidRPr="00BC45A5">
              <w:rPr>
                <w:color w:val="000000"/>
              </w:rPr>
              <w:t>$21.97</w:t>
            </w:r>
          </w:p>
        </w:tc>
        <w:tc>
          <w:tcPr>
            <w:tcW w:w="1728" w:type="dxa"/>
            <w:gridSpan w:val="3"/>
          </w:tcPr>
          <w:p w14:paraId="38F8BD80" w14:textId="77777777" w:rsidR="00CC65AE" w:rsidRPr="00BC45A5" w:rsidRDefault="00CC65AE" w:rsidP="00CC65AE">
            <w:pPr>
              <w:jc w:val="right"/>
              <w:rPr>
                <w:color w:val="000000"/>
              </w:rPr>
            </w:pPr>
            <w:r w:rsidRPr="00BC45A5">
              <w:t>$21.78</w:t>
            </w:r>
          </w:p>
        </w:tc>
        <w:tc>
          <w:tcPr>
            <w:tcW w:w="1570" w:type="dxa"/>
            <w:shd w:val="clear" w:color="auto" w:fill="auto"/>
            <w:noWrap/>
            <w:hideMark/>
          </w:tcPr>
          <w:p w14:paraId="398AAA72" w14:textId="77777777" w:rsidR="00CC65AE" w:rsidRPr="00BC45A5" w:rsidRDefault="00CC65AE" w:rsidP="00CC65AE">
            <w:pPr>
              <w:jc w:val="right"/>
              <w:rPr>
                <w:color w:val="000000"/>
              </w:rPr>
            </w:pPr>
            <w:r w:rsidRPr="00BC45A5">
              <w:t>$0.06</w:t>
            </w:r>
          </w:p>
        </w:tc>
      </w:tr>
      <w:tr w:rsidR="00CC65AE" w:rsidRPr="00BC45A5" w14:paraId="7FE86D9D" w14:textId="77777777" w:rsidTr="00CC65AE">
        <w:trPr>
          <w:gridAfter w:val="1"/>
          <w:wAfter w:w="8" w:type="dxa"/>
          <w:trHeight w:val="309"/>
          <w:jc w:val="center"/>
        </w:trPr>
        <w:tc>
          <w:tcPr>
            <w:tcW w:w="4898" w:type="dxa"/>
            <w:shd w:val="clear" w:color="auto" w:fill="auto"/>
            <w:noWrap/>
            <w:vAlign w:val="center"/>
            <w:hideMark/>
          </w:tcPr>
          <w:p w14:paraId="4A41F73E" w14:textId="77777777" w:rsidR="00CC65AE" w:rsidRPr="00BC45A5" w:rsidRDefault="00CC65AE" w:rsidP="00CC65AE">
            <w:pPr>
              <w:rPr>
                <w:color w:val="000000"/>
              </w:rPr>
            </w:pPr>
            <w:r w:rsidRPr="00BC45A5">
              <w:rPr>
                <w:color w:val="000000"/>
              </w:rPr>
              <w:t>1"</w:t>
            </w:r>
          </w:p>
        </w:tc>
        <w:tc>
          <w:tcPr>
            <w:tcW w:w="1426" w:type="dxa"/>
            <w:shd w:val="clear" w:color="auto" w:fill="auto"/>
            <w:noWrap/>
            <w:vAlign w:val="center"/>
            <w:hideMark/>
          </w:tcPr>
          <w:p w14:paraId="5FB6D7A5" w14:textId="77777777" w:rsidR="00CC65AE" w:rsidRPr="00BC45A5" w:rsidRDefault="00CC65AE" w:rsidP="00CC65AE">
            <w:pPr>
              <w:jc w:val="right"/>
              <w:rPr>
                <w:color w:val="000000"/>
              </w:rPr>
            </w:pPr>
            <w:r w:rsidRPr="00BC45A5">
              <w:rPr>
                <w:color w:val="000000"/>
              </w:rPr>
              <w:t>$30.58</w:t>
            </w:r>
          </w:p>
        </w:tc>
        <w:tc>
          <w:tcPr>
            <w:tcW w:w="1642" w:type="dxa"/>
            <w:gridSpan w:val="2"/>
            <w:shd w:val="clear" w:color="auto" w:fill="auto"/>
            <w:noWrap/>
            <w:vAlign w:val="center"/>
            <w:hideMark/>
          </w:tcPr>
          <w:p w14:paraId="047BB1C8" w14:textId="77777777" w:rsidR="00CC65AE" w:rsidRPr="00BC45A5" w:rsidRDefault="00CC65AE" w:rsidP="00CC65AE">
            <w:pPr>
              <w:jc w:val="right"/>
              <w:rPr>
                <w:color w:val="000000"/>
              </w:rPr>
            </w:pPr>
            <w:r w:rsidRPr="00BC45A5">
              <w:rPr>
                <w:color w:val="000000"/>
              </w:rPr>
              <w:t>$36.61</w:t>
            </w:r>
          </w:p>
        </w:tc>
        <w:tc>
          <w:tcPr>
            <w:tcW w:w="1728" w:type="dxa"/>
            <w:gridSpan w:val="3"/>
          </w:tcPr>
          <w:p w14:paraId="185FFB28" w14:textId="77777777" w:rsidR="00CC65AE" w:rsidRPr="00BC45A5" w:rsidRDefault="00CC65AE" w:rsidP="00CC65AE">
            <w:pPr>
              <w:jc w:val="right"/>
              <w:rPr>
                <w:color w:val="000000"/>
              </w:rPr>
            </w:pPr>
            <w:r w:rsidRPr="00BC45A5">
              <w:t>$36.30</w:t>
            </w:r>
          </w:p>
        </w:tc>
        <w:tc>
          <w:tcPr>
            <w:tcW w:w="1570" w:type="dxa"/>
            <w:shd w:val="clear" w:color="auto" w:fill="auto"/>
            <w:noWrap/>
            <w:hideMark/>
          </w:tcPr>
          <w:p w14:paraId="3532FB88" w14:textId="77777777" w:rsidR="00CC65AE" w:rsidRPr="00BC45A5" w:rsidRDefault="00CC65AE" w:rsidP="00CC65AE">
            <w:pPr>
              <w:jc w:val="right"/>
              <w:rPr>
                <w:color w:val="000000"/>
              </w:rPr>
            </w:pPr>
            <w:r w:rsidRPr="00BC45A5">
              <w:t>$0.10</w:t>
            </w:r>
          </w:p>
        </w:tc>
      </w:tr>
      <w:tr w:rsidR="00CC65AE" w:rsidRPr="00BC45A5" w14:paraId="0FDA4DCC" w14:textId="77777777" w:rsidTr="00CC65AE">
        <w:trPr>
          <w:gridAfter w:val="1"/>
          <w:wAfter w:w="8" w:type="dxa"/>
          <w:trHeight w:val="263"/>
          <w:jc w:val="center"/>
        </w:trPr>
        <w:tc>
          <w:tcPr>
            <w:tcW w:w="4898" w:type="dxa"/>
            <w:shd w:val="clear" w:color="auto" w:fill="auto"/>
            <w:noWrap/>
            <w:vAlign w:val="center"/>
            <w:hideMark/>
          </w:tcPr>
          <w:p w14:paraId="12C21EBE" w14:textId="77777777" w:rsidR="00CC65AE" w:rsidRPr="00BC45A5" w:rsidRDefault="00CC65AE" w:rsidP="00CC65AE">
            <w:pPr>
              <w:rPr>
                <w:color w:val="000000"/>
              </w:rPr>
            </w:pPr>
            <w:r w:rsidRPr="00BC45A5">
              <w:rPr>
                <w:color w:val="000000"/>
              </w:rPr>
              <w:t>1-1/2"</w:t>
            </w:r>
          </w:p>
        </w:tc>
        <w:tc>
          <w:tcPr>
            <w:tcW w:w="1426" w:type="dxa"/>
            <w:shd w:val="clear" w:color="auto" w:fill="auto"/>
            <w:noWrap/>
            <w:vAlign w:val="center"/>
            <w:hideMark/>
          </w:tcPr>
          <w:p w14:paraId="3C22187E" w14:textId="77777777" w:rsidR="00CC65AE" w:rsidRPr="00BC45A5" w:rsidRDefault="00CC65AE" w:rsidP="00CC65AE">
            <w:pPr>
              <w:jc w:val="right"/>
              <w:rPr>
                <w:color w:val="000000"/>
              </w:rPr>
            </w:pPr>
            <w:r w:rsidRPr="00BC45A5">
              <w:rPr>
                <w:color w:val="000000"/>
              </w:rPr>
              <w:t>$61.15</w:t>
            </w:r>
          </w:p>
        </w:tc>
        <w:tc>
          <w:tcPr>
            <w:tcW w:w="1642" w:type="dxa"/>
            <w:gridSpan w:val="2"/>
            <w:shd w:val="clear" w:color="auto" w:fill="auto"/>
            <w:noWrap/>
            <w:vAlign w:val="center"/>
            <w:hideMark/>
          </w:tcPr>
          <w:p w14:paraId="03127FD4" w14:textId="77777777" w:rsidR="00CC65AE" w:rsidRPr="00BC45A5" w:rsidRDefault="00CC65AE" w:rsidP="00CC65AE">
            <w:pPr>
              <w:jc w:val="right"/>
              <w:rPr>
                <w:color w:val="000000"/>
              </w:rPr>
            </w:pPr>
            <w:r w:rsidRPr="00BC45A5">
              <w:rPr>
                <w:color w:val="000000"/>
              </w:rPr>
              <w:t>$73.21</w:t>
            </w:r>
          </w:p>
        </w:tc>
        <w:tc>
          <w:tcPr>
            <w:tcW w:w="1728" w:type="dxa"/>
            <w:gridSpan w:val="3"/>
          </w:tcPr>
          <w:p w14:paraId="77BEAAA0" w14:textId="77777777" w:rsidR="00CC65AE" w:rsidRPr="00BC45A5" w:rsidRDefault="00CC65AE" w:rsidP="00CC65AE">
            <w:pPr>
              <w:jc w:val="right"/>
              <w:rPr>
                <w:color w:val="000000"/>
              </w:rPr>
            </w:pPr>
            <w:r w:rsidRPr="00BC45A5">
              <w:t>$72.60</w:t>
            </w:r>
          </w:p>
        </w:tc>
        <w:tc>
          <w:tcPr>
            <w:tcW w:w="1570" w:type="dxa"/>
            <w:shd w:val="clear" w:color="auto" w:fill="auto"/>
            <w:noWrap/>
            <w:hideMark/>
          </w:tcPr>
          <w:p w14:paraId="68A4A852" w14:textId="77777777" w:rsidR="00CC65AE" w:rsidRPr="00BC45A5" w:rsidRDefault="00CC65AE" w:rsidP="00CC65AE">
            <w:pPr>
              <w:jc w:val="right"/>
              <w:rPr>
                <w:color w:val="000000"/>
              </w:rPr>
            </w:pPr>
            <w:r w:rsidRPr="00BC45A5">
              <w:t>$0.20</w:t>
            </w:r>
          </w:p>
        </w:tc>
      </w:tr>
      <w:tr w:rsidR="00CC65AE" w:rsidRPr="00BC45A5" w14:paraId="2F324146" w14:textId="77777777" w:rsidTr="00CC65AE">
        <w:trPr>
          <w:gridAfter w:val="1"/>
          <w:wAfter w:w="8" w:type="dxa"/>
          <w:trHeight w:val="263"/>
          <w:jc w:val="center"/>
        </w:trPr>
        <w:tc>
          <w:tcPr>
            <w:tcW w:w="4898" w:type="dxa"/>
            <w:shd w:val="clear" w:color="auto" w:fill="auto"/>
            <w:noWrap/>
            <w:vAlign w:val="center"/>
            <w:hideMark/>
          </w:tcPr>
          <w:p w14:paraId="44E75630" w14:textId="77777777" w:rsidR="00CC65AE" w:rsidRPr="00BC45A5" w:rsidRDefault="00CC65AE" w:rsidP="00CC65AE">
            <w:pPr>
              <w:rPr>
                <w:color w:val="000000"/>
              </w:rPr>
            </w:pPr>
            <w:r w:rsidRPr="00BC45A5">
              <w:rPr>
                <w:color w:val="000000"/>
              </w:rPr>
              <w:t>2"</w:t>
            </w:r>
          </w:p>
        </w:tc>
        <w:tc>
          <w:tcPr>
            <w:tcW w:w="1426" w:type="dxa"/>
            <w:shd w:val="clear" w:color="auto" w:fill="auto"/>
            <w:noWrap/>
            <w:vAlign w:val="center"/>
            <w:hideMark/>
          </w:tcPr>
          <w:p w14:paraId="79E2496C" w14:textId="77777777" w:rsidR="00CC65AE" w:rsidRPr="00BC45A5" w:rsidRDefault="00CC65AE" w:rsidP="00CC65AE">
            <w:pPr>
              <w:jc w:val="right"/>
              <w:rPr>
                <w:color w:val="000000"/>
              </w:rPr>
            </w:pPr>
            <w:r w:rsidRPr="00BC45A5">
              <w:rPr>
                <w:color w:val="000000"/>
              </w:rPr>
              <w:t>$97.84</w:t>
            </w:r>
          </w:p>
        </w:tc>
        <w:tc>
          <w:tcPr>
            <w:tcW w:w="1642" w:type="dxa"/>
            <w:gridSpan w:val="2"/>
            <w:shd w:val="clear" w:color="auto" w:fill="auto"/>
            <w:noWrap/>
            <w:vAlign w:val="center"/>
            <w:hideMark/>
          </w:tcPr>
          <w:p w14:paraId="7927BA34" w14:textId="77777777" w:rsidR="00CC65AE" w:rsidRPr="00BC45A5" w:rsidRDefault="00CC65AE" w:rsidP="00CC65AE">
            <w:pPr>
              <w:jc w:val="right"/>
              <w:rPr>
                <w:color w:val="000000"/>
              </w:rPr>
            </w:pPr>
            <w:r w:rsidRPr="00BC45A5">
              <w:rPr>
                <w:color w:val="000000"/>
              </w:rPr>
              <w:t>$117.14</w:t>
            </w:r>
          </w:p>
        </w:tc>
        <w:tc>
          <w:tcPr>
            <w:tcW w:w="1728" w:type="dxa"/>
            <w:gridSpan w:val="3"/>
          </w:tcPr>
          <w:p w14:paraId="041F5468" w14:textId="77777777" w:rsidR="00CC65AE" w:rsidRPr="00BC45A5" w:rsidRDefault="00CC65AE" w:rsidP="00CC65AE">
            <w:pPr>
              <w:jc w:val="right"/>
              <w:rPr>
                <w:color w:val="000000"/>
              </w:rPr>
            </w:pPr>
            <w:r w:rsidRPr="00BC45A5">
              <w:t>$116.16</w:t>
            </w:r>
          </w:p>
        </w:tc>
        <w:tc>
          <w:tcPr>
            <w:tcW w:w="1570" w:type="dxa"/>
            <w:shd w:val="clear" w:color="auto" w:fill="auto"/>
            <w:noWrap/>
            <w:hideMark/>
          </w:tcPr>
          <w:p w14:paraId="40F5C278" w14:textId="77777777" w:rsidR="00CC65AE" w:rsidRPr="00BC45A5" w:rsidRDefault="00CC65AE" w:rsidP="00CC65AE">
            <w:pPr>
              <w:jc w:val="right"/>
              <w:rPr>
                <w:color w:val="000000"/>
              </w:rPr>
            </w:pPr>
            <w:r w:rsidRPr="00BC45A5">
              <w:t>$0.32</w:t>
            </w:r>
          </w:p>
        </w:tc>
      </w:tr>
      <w:tr w:rsidR="00CC65AE" w:rsidRPr="00BC45A5" w14:paraId="02A01CE6" w14:textId="77777777" w:rsidTr="00CC65AE">
        <w:trPr>
          <w:gridAfter w:val="1"/>
          <w:wAfter w:w="8" w:type="dxa"/>
          <w:trHeight w:val="263"/>
          <w:jc w:val="center"/>
        </w:trPr>
        <w:tc>
          <w:tcPr>
            <w:tcW w:w="4898" w:type="dxa"/>
            <w:shd w:val="clear" w:color="auto" w:fill="auto"/>
            <w:noWrap/>
            <w:vAlign w:val="center"/>
            <w:hideMark/>
          </w:tcPr>
          <w:p w14:paraId="35FEDF71" w14:textId="77777777" w:rsidR="00CC65AE" w:rsidRPr="00BC45A5" w:rsidRDefault="00CC65AE" w:rsidP="00CC65AE">
            <w:pPr>
              <w:rPr>
                <w:color w:val="000000"/>
              </w:rPr>
            </w:pPr>
            <w:r w:rsidRPr="00BC45A5">
              <w:rPr>
                <w:color w:val="000000"/>
              </w:rPr>
              <w:t>3"</w:t>
            </w:r>
          </w:p>
        </w:tc>
        <w:tc>
          <w:tcPr>
            <w:tcW w:w="1426" w:type="dxa"/>
            <w:shd w:val="clear" w:color="auto" w:fill="auto"/>
            <w:noWrap/>
            <w:vAlign w:val="center"/>
            <w:hideMark/>
          </w:tcPr>
          <w:p w14:paraId="0DCEB0B2" w14:textId="77777777" w:rsidR="00CC65AE" w:rsidRPr="00BC45A5" w:rsidRDefault="00CC65AE" w:rsidP="00CC65AE">
            <w:pPr>
              <w:jc w:val="right"/>
              <w:rPr>
                <w:color w:val="000000"/>
              </w:rPr>
            </w:pPr>
            <w:r w:rsidRPr="00BC45A5">
              <w:rPr>
                <w:color w:val="000000"/>
              </w:rPr>
              <w:t>$195.68</w:t>
            </w:r>
          </w:p>
        </w:tc>
        <w:tc>
          <w:tcPr>
            <w:tcW w:w="1642" w:type="dxa"/>
            <w:gridSpan w:val="2"/>
            <w:shd w:val="clear" w:color="auto" w:fill="auto"/>
            <w:noWrap/>
            <w:vAlign w:val="center"/>
            <w:hideMark/>
          </w:tcPr>
          <w:p w14:paraId="4D5D4A72" w14:textId="77777777" w:rsidR="00CC65AE" w:rsidRPr="00BC45A5" w:rsidRDefault="00CC65AE" w:rsidP="00CC65AE">
            <w:pPr>
              <w:jc w:val="right"/>
              <w:rPr>
                <w:color w:val="000000"/>
              </w:rPr>
            </w:pPr>
            <w:r w:rsidRPr="00BC45A5">
              <w:rPr>
                <w:color w:val="000000"/>
              </w:rPr>
              <w:t>$234.27</w:t>
            </w:r>
          </w:p>
        </w:tc>
        <w:tc>
          <w:tcPr>
            <w:tcW w:w="1728" w:type="dxa"/>
            <w:gridSpan w:val="3"/>
          </w:tcPr>
          <w:p w14:paraId="0EFDD095" w14:textId="77777777" w:rsidR="00CC65AE" w:rsidRPr="00BC45A5" w:rsidRDefault="00CC65AE" w:rsidP="00CC65AE">
            <w:pPr>
              <w:jc w:val="right"/>
              <w:rPr>
                <w:color w:val="000000"/>
              </w:rPr>
            </w:pPr>
            <w:r w:rsidRPr="00BC45A5">
              <w:t>$232.32</w:t>
            </w:r>
          </w:p>
        </w:tc>
        <w:tc>
          <w:tcPr>
            <w:tcW w:w="1570" w:type="dxa"/>
            <w:shd w:val="clear" w:color="auto" w:fill="auto"/>
            <w:noWrap/>
            <w:hideMark/>
          </w:tcPr>
          <w:p w14:paraId="3A379D73" w14:textId="77777777" w:rsidR="00CC65AE" w:rsidRPr="00BC45A5" w:rsidRDefault="00CC65AE" w:rsidP="00CC65AE">
            <w:pPr>
              <w:jc w:val="right"/>
              <w:rPr>
                <w:color w:val="000000"/>
              </w:rPr>
            </w:pPr>
            <w:r w:rsidRPr="00BC45A5">
              <w:t>$0.64</w:t>
            </w:r>
          </w:p>
        </w:tc>
      </w:tr>
      <w:tr w:rsidR="00CC65AE" w:rsidRPr="00BC45A5" w14:paraId="3C13505F" w14:textId="77777777" w:rsidTr="00CC65AE">
        <w:trPr>
          <w:gridAfter w:val="1"/>
          <w:wAfter w:w="8" w:type="dxa"/>
          <w:trHeight w:val="263"/>
          <w:jc w:val="center"/>
        </w:trPr>
        <w:tc>
          <w:tcPr>
            <w:tcW w:w="4898" w:type="dxa"/>
            <w:shd w:val="clear" w:color="auto" w:fill="auto"/>
            <w:noWrap/>
            <w:vAlign w:val="center"/>
            <w:hideMark/>
          </w:tcPr>
          <w:p w14:paraId="5381480B" w14:textId="77777777" w:rsidR="00CC65AE" w:rsidRPr="00BC45A5" w:rsidRDefault="00CC65AE" w:rsidP="00CC65AE">
            <w:pPr>
              <w:rPr>
                <w:color w:val="000000"/>
              </w:rPr>
            </w:pPr>
            <w:r w:rsidRPr="00BC45A5">
              <w:rPr>
                <w:color w:val="000000"/>
              </w:rPr>
              <w:t>4"</w:t>
            </w:r>
          </w:p>
        </w:tc>
        <w:tc>
          <w:tcPr>
            <w:tcW w:w="1426" w:type="dxa"/>
            <w:shd w:val="clear" w:color="auto" w:fill="auto"/>
            <w:noWrap/>
            <w:vAlign w:val="center"/>
            <w:hideMark/>
          </w:tcPr>
          <w:p w14:paraId="21B5B973" w14:textId="77777777" w:rsidR="00CC65AE" w:rsidRPr="00BC45A5" w:rsidRDefault="00CC65AE" w:rsidP="00CC65AE">
            <w:pPr>
              <w:jc w:val="right"/>
              <w:rPr>
                <w:color w:val="000000"/>
              </w:rPr>
            </w:pPr>
            <w:r w:rsidRPr="00BC45A5">
              <w:rPr>
                <w:color w:val="000000"/>
              </w:rPr>
              <w:t>$305.75</w:t>
            </w:r>
          </w:p>
        </w:tc>
        <w:tc>
          <w:tcPr>
            <w:tcW w:w="1642" w:type="dxa"/>
            <w:gridSpan w:val="2"/>
            <w:shd w:val="clear" w:color="auto" w:fill="auto"/>
            <w:noWrap/>
            <w:vAlign w:val="center"/>
            <w:hideMark/>
          </w:tcPr>
          <w:p w14:paraId="53982706" w14:textId="77777777" w:rsidR="00CC65AE" w:rsidRPr="00BC45A5" w:rsidRDefault="00CC65AE" w:rsidP="00CC65AE">
            <w:pPr>
              <w:jc w:val="right"/>
              <w:rPr>
                <w:color w:val="000000"/>
              </w:rPr>
            </w:pPr>
            <w:r w:rsidRPr="00BC45A5">
              <w:rPr>
                <w:color w:val="000000"/>
              </w:rPr>
              <w:t>$366.05</w:t>
            </w:r>
          </w:p>
        </w:tc>
        <w:tc>
          <w:tcPr>
            <w:tcW w:w="1728" w:type="dxa"/>
            <w:gridSpan w:val="3"/>
          </w:tcPr>
          <w:p w14:paraId="0F1DFE81" w14:textId="77777777" w:rsidR="00CC65AE" w:rsidRPr="00BC45A5" w:rsidRDefault="00CC65AE" w:rsidP="00CC65AE">
            <w:pPr>
              <w:jc w:val="right"/>
              <w:rPr>
                <w:color w:val="000000"/>
              </w:rPr>
            </w:pPr>
            <w:r w:rsidRPr="00BC45A5">
              <w:t>$363.00</w:t>
            </w:r>
          </w:p>
        </w:tc>
        <w:tc>
          <w:tcPr>
            <w:tcW w:w="1570" w:type="dxa"/>
            <w:shd w:val="clear" w:color="auto" w:fill="auto"/>
            <w:noWrap/>
            <w:hideMark/>
          </w:tcPr>
          <w:p w14:paraId="0CB94EDE" w14:textId="77777777" w:rsidR="00CC65AE" w:rsidRPr="00BC45A5" w:rsidRDefault="00CC65AE" w:rsidP="00CC65AE">
            <w:pPr>
              <w:jc w:val="right"/>
              <w:rPr>
                <w:color w:val="000000"/>
              </w:rPr>
            </w:pPr>
            <w:r w:rsidRPr="00BC45A5">
              <w:t>$1.00</w:t>
            </w:r>
          </w:p>
        </w:tc>
      </w:tr>
      <w:tr w:rsidR="00CC65AE" w:rsidRPr="00BC45A5" w14:paraId="3C3E2E01" w14:textId="77777777" w:rsidTr="00CC65AE">
        <w:trPr>
          <w:gridAfter w:val="1"/>
          <w:wAfter w:w="8" w:type="dxa"/>
          <w:trHeight w:val="263"/>
          <w:jc w:val="center"/>
        </w:trPr>
        <w:tc>
          <w:tcPr>
            <w:tcW w:w="4898" w:type="dxa"/>
            <w:shd w:val="clear" w:color="auto" w:fill="auto"/>
            <w:noWrap/>
            <w:vAlign w:val="center"/>
            <w:hideMark/>
          </w:tcPr>
          <w:p w14:paraId="4BFF2F6B" w14:textId="77777777" w:rsidR="00CC65AE" w:rsidRPr="00BC45A5" w:rsidRDefault="00CC65AE" w:rsidP="00CC65AE">
            <w:pPr>
              <w:rPr>
                <w:color w:val="000000"/>
              </w:rPr>
            </w:pPr>
            <w:r w:rsidRPr="00BC45A5">
              <w:rPr>
                <w:color w:val="000000"/>
              </w:rPr>
              <w:t>6"</w:t>
            </w:r>
          </w:p>
        </w:tc>
        <w:tc>
          <w:tcPr>
            <w:tcW w:w="1426" w:type="dxa"/>
            <w:shd w:val="clear" w:color="auto" w:fill="auto"/>
            <w:noWrap/>
            <w:vAlign w:val="center"/>
            <w:hideMark/>
          </w:tcPr>
          <w:p w14:paraId="17CAECB9" w14:textId="77777777" w:rsidR="00CC65AE" w:rsidRPr="00BC45A5" w:rsidRDefault="00CC65AE" w:rsidP="00CC65AE">
            <w:pPr>
              <w:jc w:val="right"/>
              <w:rPr>
                <w:color w:val="000000"/>
              </w:rPr>
            </w:pPr>
            <w:r w:rsidRPr="00BC45A5">
              <w:rPr>
                <w:color w:val="000000"/>
              </w:rPr>
              <w:t>$611.50</w:t>
            </w:r>
          </w:p>
        </w:tc>
        <w:tc>
          <w:tcPr>
            <w:tcW w:w="1642" w:type="dxa"/>
            <w:gridSpan w:val="2"/>
            <w:shd w:val="clear" w:color="auto" w:fill="auto"/>
            <w:noWrap/>
            <w:vAlign w:val="center"/>
            <w:hideMark/>
          </w:tcPr>
          <w:p w14:paraId="5EE8284E" w14:textId="77777777" w:rsidR="00CC65AE" w:rsidRPr="00BC45A5" w:rsidRDefault="00CC65AE" w:rsidP="00CC65AE">
            <w:pPr>
              <w:jc w:val="right"/>
              <w:rPr>
                <w:color w:val="000000"/>
              </w:rPr>
            </w:pPr>
            <w:r w:rsidRPr="00BC45A5">
              <w:rPr>
                <w:color w:val="000000"/>
              </w:rPr>
              <w:t>$732.10</w:t>
            </w:r>
          </w:p>
        </w:tc>
        <w:tc>
          <w:tcPr>
            <w:tcW w:w="1728" w:type="dxa"/>
            <w:gridSpan w:val="3"/>
          </w:tcPr>
          <w:p w14:paraId="0B5F33E5" w14:textId="77777777" w:rsidR="00CC65AE" w:rsidRPr="00BC45A5" w:rsidRDefault="00CC65AE" w:rsidP="00CC65AE">
            <w:pPr>
              <w:jc w:val="right"/>
              <w:rPr>
                <w:color w:val="000000"/>
              </w:rPr>
            </w:pPr>
            <w:r w:rsidRPr="00BC45A5">
              <w:t>$726.00</w:t>
            </w:r>
          </w:p>
        </w:tc>
        <w:tc>
          <w:tcPr>
            <w:tcW w:w="1570" w:type="dxa"/>
            <w:shd w:val="clear" w:color="auto" w:fill="auto"/>
            <w:noWrap/>
            <w:hideMark/>
          </w:tcPr>
          <w:p w14:paraId="5E569FD2" w14:textId="77777777" w:rsidR="00CC65AE" w:rsidRPr="00BC45A5" w:rsidRDefault="00CC65AE" w:rsidP="00CC65AE">
            <w:pPr>
              <w:jc w:val="right"/>
              <w:rPr>
                <w:color w:val="000000"/>
              </w:rPr>
            </w:pPr>
            <w:r w:rsidRPr="00BC45A5">
              <w:t>$2.00</w:t>
            </w:r>
          </w:p>
        </w:tc>
      </w:tr>
      <w:tr w:rsidR="00CC65AE" w:rsidRPr="00BC45A5" w14:paraId="641C1BBF" w14:textId="77777777" w:rsidTr="00CC65AE">
        <w:trPr>
          <w:gridAfter w:val="1"/>
          <w:wAfter w:w="8" w:type="dxa"/>
          <w:trHeight w:val="263"/>
          <w:jc w:val="center"/>
        </w:trPr>
        <w:tc>
          <w:tcPr>
            <w:tcW w:w="4898" w:type="dxa"/>
            <w:shd w:val="clear" w:color="auto" w:fill="auto"/>
            <w:noWrap/>
            <w:vAlign w:val="center"/>
          </w:tcPr>
          <w:p w14:paraId="3877B9BA" w14:textId="77777777" w:rsidR="00CC65AE" w:rsidRPr="00BC45A5" w:rsidRDefault="00CC65AE" w:rsidP="00CC65AE">
            <w:pPr>
              <w:rPr>
                <w:color w:val="000000"/>
              </w:rPr>
            </w:pPr>
            <w:r w:rsidRPr="00BC45A5">
              <w:rPr>
                <w:color w:val="000000"/>
              </w:rPr>
              <w:t>8"</w:t>
            </w:r>
          </w:p>
        </w:tc>
        <w:tc>
          <w:tcPr>
            <w:tcW w:w="1426" w:type="dxa"/>
            <w:shd w:val="clear" w:color="auto" w:fill="auto"/>
            <w:noWrap/>
            <w:vAlign w:val="center"/>
          </w:tcPr>
          <w:p w14:paraId="641CD47B" w14:textId="77777777" w:rsidR="00CC65AE" w:rsidRPr="00BC45A5" w:rsidRDefault="00CC65AE" w:rsidP="00CC65AE">
            <w:pPr>
              <w:jc w:val="right"/>
              <w:rPr>
                <w:color w:val="000000"/>
              </w:rPr>
            </w:pPr>
            <w:r w:rsidRPr="00BC45A5">
              <w:rPr>
                <w:color w:val="000000"/>
              </w:rPr>
              <w:t>$978.40</w:t>
            </w:r>
          </w:p>
        </w:tc>
        <w:tc>
          <w:tcPr>
            <w:tcW w:w="1642" w:type="dxa"/>
            <w:gridSpan w:val="2"/>
            <w:shd w:val="clear" w:color="auto" w:fill="auto"/>
            <w:noWrap/>
            <w:vAlign w:val="center"/>
          </w:tcPr>
          <w:p w14:paraId="41107090" w14:textId="77777777" w:rsidR="00CC65AE" w:rsidRPr="00BC45A5" w:rsidRDefault="00CC65AE" w:rsidP="00CC65AE">
            <w:pPr>
              <w:jc w:val="right"/>
              <w:rPr>
                <w:color w:val="000000"/>
              </w:rPr>
            </w:pPr>
            <w:r w:rsidRPr="00BC45A5">
              <w:rPr>
                <w:color w:val="000000"/>
              </w:rPr>
              <w:t>$1,171.37</w:t>
            </w:r>
          </w:p>
        </w:tc>
        <w:tc>
          <w:tcPr>
            <w:tcW w:w="1728" w:type="dxa"/>
            <w:gridSpan w:val="3"/>
          </w:tcPr>
          <w:p w14:paraId="2EBB2426" w14:textId="77777777" w:rsidR="00CC65AE" w:rsidRPr="00BC45A5" w:rsidRDefault="00CC65AE" w:rsidP="00CC65AE">
            <w:pPr>
              <w:jc w:val="right"/>
              <w:rPr>
                <w:color w:val="000000"/>
              </w:rPr>
            </w:pPr>
            <w:r w:rsidRPr="00BC45A5">
              <w:t>$1,161.60</w:t>
            </w:r>
          </w:p>
        </w:tc>
        <w:tc>
          <w:tcPr>
            <w:tcW w:w="1570" w:type="dxa"/>
            <w:shd w:val="clear" w:color="auto" w:fill="auto"/>
            <w:noWrap/>
          </w:tcPr>
          <w:p w14:paraId="5C66857E" w14:textId="77777777" w:rsidR="00CC65AE" w:rsidRPr="00BC45A5" w:rsidRDefault="00CC65AE" w:rsidP="00CC65AE">
            <w:pPr>
              <w:jc w:val="right"/>
              <w:rPr>
                <w:color w:val="000000"/>
              </w:rPr>
            </w:pPr>
            <w:r w:rsidRPr="00BC45A5">
              <w:t>$3.20</w:t>
            </w:r>
          </w:p>
        </w:tc>
      </w:tr>
      <w:tr w:rsidR="00CC65AE" w:rsidRPr="00BC45A5" w14:paraId="04C072C8" w14:textId="77777777" w:rsidTr="00CC65AE">
        <w:trPr>
          <w:gridAfter w:val="1"/>
          <w:wAfter w:w="8" w:type="dxa"/>
          <w:trHeight w:val="263"/>
          <w:jc w:val="center"/>
        </w:trPr>
        <w:tc>
          <w:tcPr>
            <w:tcW w:w="4898" w:type="dxa"/>
            <w:shd w:val="clear" w:color="auto" w:fill="auto"/>
            <w:noWrap/>
            <w:vAlign w:val="center"/>
          </w:tcPr>
          <w:p w14:paraId="25615A96" w14:textId="77777777" w:rsidR="00CC65AE" w:rsidRPr="00BC45A5" w:rsidRDefault="00CC65AE" w:rsidP="00CC65AE">
            <w:pPr>
              <w:rPr>
                <w:color w:val="000000"/>
              </w:rPr>
            </w:pPr>
            <w:r w:rsidRPr="00BC45A5">
              <w:rPr>
                <w:color w:val="000000"/>
              </w:rPr>
              <w:t>10"</w:t>
            </w:r>
          </w:p>
        </w:tc>
        <w:tc>
          <w:tcPr>
            <w:tcW w:w="1426" w:type="dxa"/>
            <w:shd w:val="clear" w:color="auto" w:fill="auto"/>
            <w:noWrap/>
            <w:vAlign w:val="center"/>
          </w:tcPr>
          <w:p w14:paraId="22DCEB0F" w14:textId="77777777" w:rsidR="00CC65AE" w:rsidRPr="00BC45A5" w:rsidRDefault="00CC65AE" w:rsidP="00CC65AE">
            <w:pPr>
              <w:jc w:val="right"/>
              <w:rPr>
                <w:color w:val="000000"/>
              </w:rPr>
            </w:pPr>
            <w:r w:rsidRPr="00BC45A5">
              <w:rPr>
                <w:color w:val="000000"/>
              </w:rPr>
              <w:t>$1,406.45</w:t>
            </w:r>
          </w:p>
        </w:tc>
        <w:tc>
          <w:tcPr>
            <w:tcW w:w="1642" w:type="dxa"/>
            <w:gridSpan w:val="2"/>
            <w:shd w:val="clear" w:color="auto" w:fill="auto"/>
            <w:noWrap/>
            <w:vAlign w:val="center"/>
          </w:tcPr>
          <w:p w14:paraId="10326BA1" w14:textId="77777777" w:rsidR="00CC65AE" w:rsidRPr="00BC45A5" w:rsidRDefault="00CC65AE" w:rsidP="00CC65AE">
            <w:pPr>
              <w:jc w:val="right"/>
              <w:rPr>
                <w:color w:val="000000"/>
              </w:rPr>
            </w:pPr>
            <w:r w:rsidRPr="00BC45A5">
              <w:rPr>
                <w:color w:val="000000"/>
              </w:rPr>
              <w:t>$1,683.84</w:t>
            </w:r>
          </w:p>
        </w:tc>
        <w:tc>
          <w:tcPr>
            <w:tcW w:w="1728" w:type="dxa"/>
            <w:gridSpan w:val="3"/>
          </w:tcPr>
          <w:p w14:paraId="7957B668" w14:textId="77777777" w:rsidR="00CC65AE" w:rsidRPr="00BC45A5" w:rsidRDefault="00CC65AE" w:rsidP="00CC65AE">
            <w:pPr>
              <w:jc w:val="right"/>
              <w:rPr>
                <w:color w:val="000000"/>
              </w:rPr>
            </w:pPr>
            <w:r w:rsidRPr="00BC45A5">
              <w:t>$1,669.80</w:t>
            </w:r>
          </w:p>
        </w:tc>
        <w:tc>
          <w:tcPr>
            <w:tcW w:w="1570" w:type="dxa"/>
            <w:shd w:val="clear" w:color="auto" w:fill="auto"/>
            <w:noWrap/>
          </w:tcPr>
          <w:p w14:paraId="34FDB974" w14:textId="77777777" w:rsidR="00CC65AE" w:rsidRPr="00BC45A5" w:rsidRDefault="00CC65AE" w:rsidP="00CC65AE">
            <w:pPr>
              <w:jc w:val="right"/>
              <w:rPr>
                <w:color w:val="000000"/>
              </w:rPr>
            </w:pPr>
            <w:r w:rsidRPr="00BC45A5">
              <w:t>$4.60</w:t>
            </w:r>
          </w:p>
        </w:tc>
      </w:tr>
      <w:tr w:rsidR="00CC65AE" w:rsidRPr="00BC45A5" w14:paraId="3EC5E456" w14:textId="77777777" w:rsidTr="00CC65AE">
        <w:trPr>
          <w:gridAfter w:val="1"/>
          <w:wAfter w:w="8" w:type="dxa"/>
          <w:trHeight w:val="263"/>
          <w:jc w:val="center"/>
        </w:trPr>
        <w:tc>
          <w:tcPr>
            <w:tcW w:w="4898" w:type="dxa"/>
            <w:shd w:val="clear" w:color="auto" w:fill="auto"/>
            <w:noWrap/>
            <w:vAlign w:val="center"/>
          </w:tcPr>
          <w:p w14:paraId="66001BC0" w14:textId="77777777" w:rsidR="00CC65AE" w:rsidRPr="00BC45A5" w:rsidRDefault="00CC65AE" w:rsidP="00CC65AE">
            <w:pPr>
              <w:rPr>
                <w:b/>
                <w:color w:val="000000"/>
              </w:rPr>
            </w:pPr>
          </w:p>
        </w:tc>
        <w:tc>
          <w:tcPr>
            <w:tcW w:w="1426" w:type="dxa"/>
            <w:shd w:val="clear" w:color="auto" w:fill="auto"/>
            <w:noWrap/>
            <w:vAlign w:val="bottom"/>
          </w:tcPr>
          <w:p w14:paraId="2D357E53" w14:textId="77777777" w:rsidR="00CC65AE" w:rsidRPr="00BC45A5" w:rsidRDefault="00CC65AE" w:rsidP="00CC65AE">
            <w:pPr>
              <w:jc w:val="right"/>
              <w:rPr>
                <w:color w:val="000000"/>
              </w:rPr>
            </w:pPr>
          </w:p>
        </w:tc>
        <w:tc>
          <w:tcPr>
            <w:tcW w:w="1642" w:type="dxa"/>
            <w:gridSpan w:val="2"/>
            <w:shd w:val="clear" w:color="auto" w:fill="auto"/>
            <w:noWrap/>
            <w:vAlign w:val="bottom"/>
          </w:tcPr>
          <w:p w14:paraId="783C0D5E" w14:textId="77777777" w:rsidR="00CC65AE" w:rsidRPr="00BC45A5" w:rsidRDefault="00CC65AE" w:rsidP="00CC65AE">
            <w:pPr>
              <w:jc w:val="right"/>
            </w:pPr>
          </w:p>
        </w:tc>
        <w:tc>
          <w:tcPr>
            <w:tcW w:w="1728" w:type="dxa"/>
            <w:gridSpan w:val="3"/>
          </w:tcPr>
          <w:p w14:paraId="32D9B979" w14:textId="77777777" w:rsidR="00CC65AE" w:rsidRPr="00BC45A5" w:rsidRDefault="00CC65AE" w:rsidP="00CC65AE">
            <w:pPr>
              <w:jc w:val="right"/>
            </w:pPr>
          </w:p>
        </w:tc>
        <w:tc>
          <w:tcPr>
            <w:tcW w:w="1570" w:type="dxa"/>
            <w:shd w:val="clear" w:color="auto" w:fill="auto"/>
            <w:noWrap/>
            <w:vAlign w:val="bottom"/>
          </w:tcPr>
          <w:p w14:paraId="65AD2734" w14:textId="77777777" w:rsidR="00CC65AE" w:rsidRPr="00BC45A5" w:rsidRDefault="00CC65AE" w:rsidP="00CC65AE">
            <w:pPr>
              <w:jc w:val="right"/>
            </w:pPr>
          </w:p>
        </w:tc>
      </w:tr>
      <w:tr w:rsidR="00CC65AE" w:rsidRPr="00BC45A5" w14:paraId="2D5DAC0F" w14:textId="77777777" w:rsidTr="00CC65AE">
        <w:trPr>
          <w:gridAfter w:val="1"/>
          <w:wAfter w:w="8" w:type="dxa"/>
          <w:trHeight w:val="263"/>
          <w:jc w:val="center"/>
        </w:trPr>
        <w:tc>
          <w:tcPr>
            <w:tcW w:w="4898" w:type="dxa"/>
            <w:shd w:val="clear" w:color="auto" w:fill="auto"/>
            <w:noWrap/>
            <w:vAlign w:val="center"/>
            <w:hideMark/>
          </w:tcPr>
          <w:p w14:paraId="48D5870A" w14:textId="77777777" w:rsidR="00CC65AE" w:rsidRPr="00BC45A5" w:rsidRDefault="00CC65AE" w:rsidP="00CC65AE">
            <w:pPr>
              <w:rPr>
                <w:b/>
                <w:color w:val="000000"/>
              </w:rPr>
            </w:pPr>
            <w:r w:rsidRPr="00BC45A5">
              <w:rPr>
                <w:b/>
                <w:color w:val="000000"/>
              </w:rPr>
              <w:t>Charge per 1,000 gallons - General Service</w:t>
            </w:r>
          </w:p>
        </w:tc>
        <w:tc>
          <w:tcPr>
            <w:tcW w:w="1426" w:type="dxa"/>
            <w:shd w:val="clear" w:color="auto" w:fill="auto"/>
            <w:noWrap/>
            <w:vAlign w:val="center"/>
            <w:hideMark/>
          </w:tcPr>
          <w:p w14:paraId="42AA75A1" w14:textId="77777777" w:rsidR="00CC65AE" w:rsidRPr="00BC45A5" w:rsidRDefault="00CC65AE" w:rsidP="00CC65AE">
            <w:pPr>
              <w:jc w:val="right"/>
              <w:rPr>
                <w:color w:val="000000"/>
              </w:rPr>
            </w:pPr>
            <w:r w:rsidRPr="00BC45A5">
              <w:rPr>
                <w:color w:val="000000"/>
              </w:rPr>
              <w:t xml:space="preserve">$9.81 </w:t>
            </w:r>
          </w:p>
        </w:tc>
        <w:tc>
          <w:tcPr>
            <w:tcW w:w="1642" w:type="dxa"/>
            <w:gridSpan w:val="2"/>
            <w:shd w:val="clear" w:color="auto" w:fill="auto"/>
            <w:noWrap/>
            <w:vAlign w:val="center"/>
            <w:hideMark/>
          </w:tcPr>
          <w:p w14:paraId="206F8A04" w14:textId="77777777" w:rsidR="00CC65AE" w:rsidRPr="00BC45A5" w:rsidRDefault="00CC65AE" w:rsidP="00CC65AE">
            <w:pPr>
              <w:jc w:val="right"/>
              <w:rPr>
                <w:color w:val="000000"/>
              </w:rPr>
            </w:pPr>
            <w:r w:rsidRPr="00BC45A5">
              <w:rPr>
                <w:color w:val="000000"/>
              </w:rPr>
              <w:t>$11.74</w:t>
            </w:r>
          </w:p>
        </w:tc>
        <w:tc>
          <w:tcPr>
            <w:tcW w:w="1728" w:type="dxa"/>
            <w:gridSpan w:val="3"/>
          </w:tcPr>
          <w:p w14:paraId="720E7DD6" w14:textId="77777777" w:rsidR="00CC65AE" w:rsidRPr="00BC45A5" w:rsidRDefault="00CC65AE" w:rsidP="00CC65AE">
            <w:pPr>
              <w:jc w:val="right"/>
              <w:rPr>
                <w:color w:val="000000"/>
              </w:rPr>
            </w:pPr>
            <w:r w:rsidRPr="00BC45A5">
              <w:t>$11.65</w:t>
            </w:r>
          </w:p>
        </w:tc>
        <w:tc>
          <w:tcPr>
            <w:tcW w:w="1570" w:type="dxa"/>
            <w:shd w:val="clear" w:color="auto" w:fill="auto"/>
            <w:noWrap/>
            <w:vAlign w:val="center"/>
            <w:hideMark/>
          </w:tcPr>
          <w:p w14:paraId="30FE7866" w14:textId="77777777" w:rsidR="00CC65AE" w:rsidRPr="00BC45A5" w:rsidRDefault="00CC65AE" w:rsidP="00CC65AE">
            <w:pPr>
              <w:jc w:val="right"/>
              <w:rPr>
                <w:color w:val="000000"/>
              </w:rPr>
            </w:pPr>
            <w:r w:rsidRPr="00BC45A5">
              <w:rPr>
                <w:color w:val="000000"/>
              </w:rPr>
              <w:t>$0.03</w:t>
            </w:r>
          </w:p>
        </w:tc>
      </w:tr>
      <w:tr w:rsidR="00CC65AE" w:rsidRPr="00BC45A5" w14:paraId="280D0A3B" w14:textId="77777777" w:rsidTr="00CC65AE">
        <w:trPr>
          <w:gridAfter w:val="1"/>
          <w:wAfter w:w="8" w:type="dxa"/>
          <w:trHeight w:val="263"/>
          <w:jc w:val="center"/>
        </w:trPr>
        <w:tc>
          <w:tcPr>
            <w:tcW w:w="4898" w:type="dxa"/>
            <w:shd w:val="clear" w:color="auto" w:fill="auto"/>
            <w:noWrap/>
            <w:vAlign w:val="bottom"/>
            <w:hideMark/>
          </w:tcPr>
          <w:p w14:paraId="7D9E8E77" w14:textId="77777777" w:rsidR="00CC65AE" w:rsidRPr="00BC45A5" w:rsidRDefault="00CC65AE" w:rsidP="00CC65AE">
            <w:r w:rsidRPr="00BC45A5">
              <w:t> </w:t>
            </w:r>
          </w:p>
        </w:tc>
        <w:tc>
          <w:tcPr>
            <w:tcW w:w="1426" w:type="dxa"/>
            <w:shd w:val="clear" w:color="auto" w:fill="auto"/>
            <w:noWrap/>
            <w:vAlign w:val="bottom"/>
            <w:hideMark/>
          </w:tcPr>
          <w:p w14:paraId="46CC7553" w14:textId="77777777" w:rsidR="00CC65AE" w:rsidRPr="00BC45A5" w:rsidRDefault="00CC65AE" w:rsidP="00CC65AE"/>
        </w:tc>
        <w:tc>
          <w:tcPr>
            <w:tcW w:w="1642" w:type="dxa"/>
            <w:gridSpan w:val="2"/>
            <w:shd w:val="clear" w:color="auto" w:fill="auto"/>
            <w:noWrap/>
            <w:vAlign w:val="bottom"/>
            <w:hideMark/>
          </w:tcPr>
          <w:p w14:paraId="2CBDC200" w14:textId="77777777" w:rsidR="00CC65AE" w:rsidRPr="00BC45A5" w:rsidRDefault="00CC65AE" w:rsidP="00CC65AE"/>
        </w:tc>
        <w:tc>
          <w:tcPr>
            <w:tcW w:w="1728" w:type="dxa"/>
            <w:gridSpan w:val="3"/>
          </w:tcPr>
          <w:p w14:paraId="06C85378" w14:textId="77777777" w:rsidR="00CC65AE" w:rsidRPr="00BC45A5" w:rsidRDefault="00CC65AE" w:rsidP="00CC65AE"/>
        </w:tc>
        <w:tc>
          <w:tcPr>
            <w:tcW w:w="1570" w:type="dxa"/>
            <w:shd w:val="clear" w:color="auto" w:fill="auto"/>
            <w:noWrap/>
            <w:vAlign w:val="bottom"/>
            <w:hideMark/>
          </w:tcPr>
          <w:p w14:paraId="4E36D16C" w14:textId="77777777" w:rsidR="00CC65AE" w:rsidRPr="00BC45A5" w:rsidRDefault="00CC65AE" w:rsidP="00CC65AE"/>
        </w:tc>
      </w:tr>
      <w:tr w:rsidR="00CC65AE" w:rsidRPr="00BC45A5" w14:paraId="14CD2779" w14:textId="77777777" w:rsidTr="00CC65AE">
        <w:trPr>
          <w:gridAfter w:val="1"/>
          <w:wAfter w:w="8" w:type="dxa"/>
          <w:trHeight w:val="263"/>
          <w:jc w:val="center"/>
        </w:trPr>
        <w:tc>
          <w:tcPr>
            <w:tcW w:w="7966" w:type="dxa"/>
            <w:gridSpan w:val="4"/>
            <w:shd w:val="clear" w:color="auto" w:fill="auto"/>
            <w:noWrap/>
            <w:vAlign w:val="center"/>
            <w:hideMark/>
          </w:tcPr>
          <w:p w14:paraId="174E45CA" w14:textId="77777777" w:rsidR="00CC65AE" w:rsidRPr="00BC45A5" w:rsidRDefault="00CC65AE" w:rsidP="00CC65AE">
            <w:r w:rsidRPr="00BC45A5">
              <w:rPr>
                <w:b/>
                <w:bCs/>
                <w:color w:val="000000"/>
                <w:u w:val="single"/>
              </w:rPr>
              <w:t>Typical Residential 5/8" x 3/4" Meter Bill Comparison</w:t>
            </w:r>
          </w:p>
        </w:tc>
        <w:tc>
          <w:tcPr>
            <w:tcW w:w="1728" w:type="dxa"/>
            <w:gridSpan w:val="3"/>
          </w:tcPr>
          <w:p w14:paraId="30D80D62" w14:textId="77777777" w:rsidR="00CC65AE" w:rsidRPr="00BC45A5" w:rsidRDefault="00CC65AE" w:rsidP="00CC65AE"/>
        </w:tc>
        <w:tc>
          <w:tcPr>
            <w:tcW w:w="1570" w:type="dxa"/>
            <w:shd w:val="clear" w:color="auto" w:fill="auto"/>
            <w:noWrap/>
            <w:vAlign w:val="bottom"/>
            <w:hideMark/>
          </w:tcPr>
          <w:p w14:paraId="6B862883" w14:textId="77777777" w:rsidR="00CC65AE" w:rsidRPr="00BC45A5" w:rsidRDefault="00CC65AE" w:rsidP="00CC65AE"/>
        </w:tc>
      </w:tr>
      <w:tr w:rsidR="00CC65AE" w:rsidRPr="00BC45A5" w14:paraId="670B322C" w14:textId="77777777" w:rsidTr="00CC65AE">
        <w:trPr>
          <w:gridAfter w:val="1"/>
          <w:wAfter w:w="8" w:type="dxa"/>
          <w:trHeight w:val="263"/>
          <w:jc w:val="center"/>
        </w:trPr>
        <w:tc>
          <w:tcPr>
            <w:tcW w:w="4898" w:type="dxa"/>
            <w:shd w:val="clear" w:color="auto" w:fill="auto"/>
            <w:noWrap/>
            <w:vAlign w:val="center"/>
            <w:hideMark/>
          </w:tcPr>
          <w:p w14:paraId="1D70066E" w14:textId="77777777" w:rsidR="00CC65AE" w:rsidRPr="00BC45A5" w:rsidRDefault="00CC65AE" w:rsidP="00CC65AE">
            <w:pPr>
              <w:rPr>
                <w:color w:val="000000"/>
              </w:rPr>
            </w:pPr>
            <w:r w:rsidRPr="00BC45A5">
              <w:rPr>
                <w:color w:val="000000"/>
              </w:rPr>
              <w:t>3,000 Gallons</w:t>
            </w:r>
          </w:p>
        </w:tc>
        <w:tc>
          <w:tcPr>
            <w:tcW w:w="1426" w:type="dxa"/>
            <w:shd w:val="clear" w:color="auto" w:fill="auto"/>
            <w:noWrap/>
            <w:vAlign w:val="center"/>
            <w:hideMark/>
          </w:tcPr>
          <w:p w14:paraId="6DB369A6" w14:textId="77777777" w:rsidR="00CC65AE" w:rsidRPr="00BC45A5" w:rsidRDefault="00CC65AE" w:rsidP="00CC65AE">
            <w:pPr>
              <w:jc w:val="right"/>
              <w:rPr>
                <w:color w:val="000000"/>
              </w:rPr>
            </w:pPr>
            <w:r w:rsidRPr="00BC45A5">
              <w:rPr>
                <w:color w:val="000000"/>
              </w:rPr>
              <w:t>$36.74</w:t>
            </w:r>
          </w:p>
        </w:tc>
        <w:tc>
          <w:tcPr>
            <w:tcW w:w="1642" w:type="dxa"/>
            <w:gridSpan w:val="2"/>
            <w:shd w:val="clear" w:color="auto" w:fill="auto"/>
            <w:noWrap/>
            <w:vAlign w:val="center"/>
            <w:hideMark/>
          </w:tcPr>
          <w:p w14:paraId="16E8EE48" w14:textId="77777777" w:rsidR="00CC65AE" w:rsidRPr="00BC45A5" w:rsidRDefault="00CC65AE" w:rsidP="00CC65AE">
            <w:pPr>
              <w:jc w:val="right"/>
              <w:rPr>
                <w:color w:val="000000"/>
              </w:rPr>
            </w:pPr>
            <w:r w:rsidRPr="00BC45A5">
              <w:rPr>
                <w:color w:val="000000"/>
              </w:rPr>
              <w:t>$43.98</w:t>
            </w:r>
          </w:p>
        </w:tc>
        <w:tc>
          <w:tcPr>
            <w:tcW w:w="1728" w:type="dxa"/>
            <w:gridSpan w:val="3"/>
          </w:tcPr>
          <w:p w14:paraId="010A0612" w14:textId="77777777" w:rsidR="00CC65AE" w:rsidRPr="00BC45A5" w:rsidRDefault="00CC65AE" w:rsidP="00CC65AE">
            <w:pPr>
              <w:jc w:val="right"/>
              <w:rPr>
                <w:color w:val="000000"/>
              </w:rPr>
            </w:pPr>
            <w:r w:rsidRPr="00BC45A5">
              <w:t>$43.62</w:t>
            </w:r>
          </w:p>
        </w:tc>
        <w:tc>
          <w:tcPr>
            <w:tcW w:w="1570" w:type="dxa"/>
            <w:shd w:val="clear" w:color="auto" w:fill="auto"/>
            <w:noWrap/>
            <w:vAlign w:val="center"/>
          </w:tcPr>
          <w:p w14:paraId="78977FB5" w14:textId="77777777" w:rsidR="00CC65AE" w:rsidRPr="00BC45A5" w:rsidRDefault="00CC65AE" w:rsidP="00CC65AE">
            <w:pPr>
              <w:jc w:val="right"/>
              <w:rPr>
                <w:color w:val="000000"/>
              </w:rPr>
            </w:pPr>
          </w:p>
        </w:tc>
      </w:tr>
      <w:tr w:rsidR="00CC65AE" w:rsidRPr="00BC45A5" w14:paraId="0B5F0213" w14:textId="77777777" w:rsidTr="00CC65AE">
        <w:trPr>
          <w:gridAfter w:val="1"/>
          <w:wAfter w:w="8" w:type="dxa"/>
          <w:trHeight w:val="263"/>
          <w:jc w:val="center"/>
        </w:trPr>
        <w:tc>
          <w:tcPr>
            <w:tcW w:w="4898" w:type="dxa"/>
            <w:shd w:val="clear" w:color="auto" w:fill="auto"/>
            <w:noWrap/>
            <w:vAlign w:val="center"/>
            <w:hideMark/>
          </w:tcPr>
          <w:p w14:paraId="3390AB42" w14:textId="77777777" w:rsidR="00CC65AE" w:rsidRPr="00BC45A5" w:rsidRDefault="00CC65AE" w:rsidP="00CC65AE">
            <w:pPr>
              <w:rPr>
                <w:color w:val="000000"/>
              </w:rPr>
            </w:pPr>
            <w:r w:rsidRPr="00BC45A5">
              <w:rPr>
                <w:color w:val="000000"/>
              </w:rPr>
              <w:t>5,000 Gallons</w:t>
            </w:r>
          </w:p>
        </w:tc>
        <w:tc>
          <w:tcPr>
            <w:tcW w:w="1426" w:type="dxa"/>
            <w:shd w:val="clear" w:color="auto" w:fill="auto"/>
            <w:noWrap/>
            <w:vAlign w:val="center"/>
            <w:hideMark/>
          </w:tcPr>
          <w:p w14:paraId="5006E4AF" w14:textId="77777777" w:rsidR="00CC65AE" w:rsidRPr="00BC45A5" w:rsidRDefault="00CC65AE" w:rsidP="00CC65AE">
            <w:pPr>
              <w:jc w:val="right"/>
              <w:rPr>
                <w:color w:val="000000"/>
              </w:rPr>
            </w:pPr>
            <w:r w:rsidRPr="00BC45A5">
              <w:rPr>
                <w:color w:val="000000"/>
              </w:rPr>
              <w:t>$53.08</w:t>
            </w:r>
          </w:p>
        </w:tc>
        <w:tc>
          <w:tcPr>
            <w:tcW w:w="1642" w:type="dxa"/>
            <w:gridSpan w:val="2"/>
            <w:shd w:val="clear" w:color="auto" w:fill="auto"/>
            <w:noWrap/>
            <w:vAlign w:val="center"/>
            <w:hideMark/>
          </w:tcPr>
          <w:p w14:paraId="337FE205" w14:textId="77777777" w:rsidR="00CC65AE" w:rsidRPr="00BC45A5" w:rsidRDefault="00CC65AE" w:rsidP="00CC65AE">
            <w:pPr>
              <w:jc w:val="right"/>
              <w:rPr>
                <w:color w:val="000000"/>
              </w:rPr>
            </w:pPr>
            <w:r w:rsidRPr="00BC45A5">
              <w:rPr>
                <w:color w:val="000000"/>
              </w:rPr>
              <w:t>$63.54</w:t>
            </w:r>
          </w:p>
        </w:tc>
        <w:tc>
          <w:tcPr>
            <w:tcW w:w="1728" w:type="dxa"/>
            <w:gridSpan w:val="3"/>
          </w:tcPr>
          <w:p w14:paraId="4C0EA87E" w14:textId="77777777" w:rsidR="00CC65AE" w:rsidRPr="00BC45A5" w:rsidRDefault="00CC65AE" w:rsidP="00CC65AE">
            <w:pPr>
              <w:jc w:val="right"/>
              <w:rPr>
                <w:color w:val="000000"/>
              </w:rPr>
            </w:pPr>
            <w:r w:rsidRPr="00BC45A5">
              <w:t>$63.02</w:t>
            </w:r>
          </w:p>
        </w:tc>
        <w:tc>
          <w:tcPr>
            <w:tcW w:w="1570" w:type="dxa"/>
            <w:shd w:val="clear" w:color="auto" w:fill="auto"/>
            <w:noWrap/>
            <w:vAlign w:val="center"/>
          </w:tcPr>
          <w:p w14:paraId="6962B8F8" w14:textId="77777777" w:rsidR="00CC65AE" w:rsidRPr="00BC45A5" w:rsidRDefault="00CC65AE" w:rsidP="00CC65AE">
            <w:pPr>
              <w:jc w:val="right"/>
              <w:rPr>
                <w:color w:val="000000"/>
              </w:rPr>
            </w:pPr>
          </w:p>
        </w:tc>
      </w:tr>
      <w:tr w:rsidR="00CC65AE" w:rsidRPr="00E50895" w14:paraId="4A35C134" w14:textId="77777777" w:rsidTr="00CC65AE">
        <w:trPr>
          <w:gridAfter w:val="1"/>
          <w:wAfter w:w="8" w:type="dxa"/>
          <w:trHeight w:val="263"/>
          <w:jc w:val="center"/>
        </w:trPr>
        <w:tc>
          <w:tcPr>
            <w:tcW w:w="4898" w:type="dxa"/>
            <w:shd w:val="clear" w:color="auto" w:fill="auto"/>
            <w:noWrap/>
            <w:vAlign w:val="center"/>
            <w:hideMark/>
          </w:tcPr>
          <w:p w14:paraId="56DF4FAB" w14:textId="77777777" w:rsidR="00CC65AE" w:rsidRPr="00BC45A5" w:rsidRDefault="00CC65AE" w:rsidP="00CC65AE">
            <w:pPr>
              <w:rPr>
                <w:color w:val="000000"/>
              </w:rPr>
            </w:pPr>
            <w:r w:rsidRPr="00BC45A5">
              <w:rPr>
                <w:color w:val="000000"/>
              </w:rPr>
              <w:t>10,000 Gallons</w:t>
            </w:r>
          </w:p>
        </w:tc>
        <w:tc>
          <w:tcPr>
            <w:tcW w:w="1426" w:type="dxa"/>
            <w:shd w:val="clear" w:color="auto" w:fill="auto"/>
            <w:noWrap/>
            <w:vAlign w:val="center"/>
            <w:hideMark/>
          </w:tcPr>
          <w:p w14:paraId="500038E0" w14:textId="77777777" w:rsidR="00CC65AE" w:rsidRPr="00BC45A5" w:rsidRDefault="00CC65AE" w:rsidP="00CC65AE">
            <w:pPr>
              <w:jc w:val="right"/>
              <w:rPr>
                <w:color w:val="000000"/>
              </w:rPr>
            </w:pPr>
            <w:r w:rsidRPr="00BC45A5">
              <w:rPr>
                <w:color w:val="000000"/>
              </w:rPr>
              <w:t>$61.25</w:t>
            </w:r>
          </w:p>
        </w:tc>
        <w:tc>
          <w:tcPr>
            <w:tcW w:w="1642" w:type="dxa"/>
            <w:gridSpan w:val="2"/>
            <w:shd w:val="clear" w:color="auto" w:fill="auto"/>
            <w:noWrap/>
            <w:vAlign w:val="center"/>
            <w:hideMark/>
          </w:tcPr>
          <w:p w14:paraId="3392B67A" w14:textId="77777777" w:rsidR="00CC65AE" w:rsidRPr="00BC45A5" w:rsidRDefault="00CC65AE" w:rsidP="00CC65AE">
            <w:pPr>
              <w:jc w:val="right"/>
              <w:rPr>
                <w:color w:val="000000"/>
              </w:rPr>
            </w:pPr>
            <w:r w:rsidRPr="00BC45A5">
              <w:rPr>
                <w:color w:val="000000"/>
              </w:rPr>
              <w:t>$73.32</w:t>
            </w:r>
          </w:p>
        </w:tc>
        <w:tc>
          <w:tcPr>
            <w:tcW w:w="1728" w:type="dxa"/>
            <w:gridSpan w:val="3"/>
          </w:tcPr>
          <w:p w14:paraId="1E6F3CA4" w14:textId="77777777" w:rsidR="00CC65AE" w:rsidRPr="00E50895" w:rsidRDefault="00CC65AE" w:rsidP="00CC65AE">
            <w:pPr>
              <w:jc w:val="right"/>
              <w:rPr>
                <w:color w:val="000000"/>
              </w:rPr>
            </w:pPr>
            <w:r w:rsidRPr="00BC45A5">
              <w:t>$72.72</w:t>
            </w:r>
          </w:p>
        </w:tc>
        <w:tc>
          <w:tcPr>
            <w:tcW w:w="1570" w:type="dxa"/>
            <w:shd w:val="clear" w:color="auto" w:fill="auto"/>
            <w:noWrap/>
            <w:vAlign w:val="center"/>
          </w:tcPr>
          <w:p w14:paraId="2C761CA5" w14:textId="77777777" w:rsidR="00CC65AE" w:rsidRPr="00E50895" w:rsidRDefault="00CC65AE" w:rsidP="00CC65AE">
            <w:pPr>
              <w:jc w:val="right"/>
              <w:rPr>
                <w:color w:val="000000"/>
              </w:rPr>
            </w:pPr>
          </w:p>
        </w:tc>
      </w:tr>
      <w:tr w:rsidR="00CC65AE" w:rsidRPr="00E50895" w14:paraId="2AA0CF8D" w14:textId="77777777" w:rsidTr="00CC65AE">
        <w:trPr>
          <w:gridAfter w:val="1"/>
          <w:wAfter w:w="8" w:type="dxa"/>
          <w:trHeight w:val="263"/>
          <w:jc w:val="center"/>
        </w:trPr>
        <w:tc>
          <w:tcPr>
            <w:tcW w:w="4898" w:type="dxa"/>
            <w:shd w:val="clear" w:color="auto" w:fill="auto"/>
            <w:noWrap/>
            <w:vAlign w:val="center"/>
          </w:tcPr>
          <w:p w14:paraId="0B41CAE0" w14:textId="77777777" w:rsidR="00CC65AE" w:rsidRPr="00E50895" w:rsidRDefault="00CC65AE" w:rsidP="00CC65AE">
            <w:pPr>
              <w:rPr>
                <w:color w:val="000000"/>
              </w:rPr>
            </w:pPr>
          </w:p>
        </w:tc>
        <w:tc>
          <w:tcPr>
            <w:tcW w:w="1426" w:type="dxa"/>
            <w:shd w:val="clear" w:color="auto" w:fill="auto"/>
            <w:noWrap/>
            <w:vAlign w:val="center"/>
          </w:tcPr>
          <w:p w14:paraId="7610A4D3" w14:textId="77777777" w:rsidR="00CC65AE" w:rsidRPr="00E50895" w:rsidRDefault="00CC65AE" w:rsidP="00CC65AE">
            <w:pPr>
              <w:jc w:val="right"/>
              <w:rPr>
                <w:color w:val="000000"/>
              </w:rPr>
            </w:pPr>
          </w:p>
        </w:tc>
        <w:tc>
          <w:tcPr>
            <w:tcW w:w="1642" w:type="dxa"/>
            <w:gridSpan w:val="2"/>
            <w:shd w:val="clear" w:color="auto" w:fill="auto"/>
            <w:noWrap/>
            <w:vAlign w:val="center"/>
          </w:tcPr>
          <w:p w14:paraId="77902E5B" w14:textId="77777777" w:rsidR="00CC65AE" w:rsidRPr="00E50895" w:rsidRDefault="00CC65AE" w:rsidP="00CC65AE">
            <w:pPr>
              <w:jc w:val="right"/>
              <w:rPr>
                <w:color w:val="000000"/>
              </w:rPr>
            </w:pPr>
          </w:p>
        </w:tc>
        <w:tc>
          <w:tcPr>
            <w:tcW w:w="1728" w:type="dxa"/>
            <w:gridSpan w:val="3"/>
          </w:tcPr>
          <w:p w14:paraId="714F5510" w14:textId="77777777" w:rsidR="00CC65AE" w:rsidRPr="00E50895" w:rsidRDefault="00CC65AE" w:rsidP="00CC65AE">
            <w:pPr>
              <w:jc w:val="right"/>
              <w:rPr>
                <w:color w:val="000000"/>
              </w:rPr>
            </w:pPr>
          </w:p>
        </w:tc>
        <w:tc>
          <w:tcPr>
            <w:tcW w:w="1570" w:type="dxa"/>
            <w:shd w:val="clear" w:color="auto" w:fill="auto"/>
            <w:noWrap/>
            <w:vAlign w:val="center"/>
          </w:tcPr>
          <w:p w14:paraId="0B7F3855" w14:textId="77777777" w:rsidR="00CC65AE" w:rsidRPr="00E50895" w:rsidRDefault="00CC65AE" w:rsidP="00CC65AE">
            <w:pPr>
              <w:jc w:val="right"/>
              <w:rPr>
                <w:color w:val="000000"/>
              </w:rPr>
            </w:pPr>
          </w:p>
        </w:tc>
      </w:tr>
    </w:tbl>
    <w:p w14:paraId="76471050" w14:textId="77777777" w:rsidR="00FA719E" w:rsidRPr="00783821" w:rsidRDefault="00FA719E" w:rsidP="002C5A24">
      <w:pPr>
        <w:pStyle w:val="IssueHeading"/>
        <w:rPr>
          <w:b w:val="0"/>
          <w:i w:val="0"/>
        </w:rPr>
      </w:pPr>
    </w:p>
    <w:sectPr w:rsidR="00FA719E" w:rsidRPr="00783821" w:rsidSect="0068481F">
      <w:headerReference w:type="defaul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05417" w14:textId="77777777" w:rsidR="00336B8B" w:rsidRDefault="00336B8B">
      <w:r>
        <w:separator/>
      </w:r>
    </w:p>
  </w:endnote>
  <w:endnote w:type="continuationSeparator" w:id="0">
    <w:p w14:paraId="3CC4DECD" w14:textId="77777777" w:rsidR="00336B8B" w:rsidRDefault="00336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2D0E8" w14:textId="1CB5B9DF" w:rsidR="00E6717B" w:rsidRDefault="00E6717B">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60E6E">
      <w:rPr>
        <w:rStyle w:val="PageNumber"/>
        <w:noProof/>
      </w:rPr>
      <w:t>19</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D712" w14:textId="77777777" w:rsidR="00E6717B" w:rsidRDefault="00E671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F6C40" w14:textId="77777777" w:rsidR="00336B8B" w:rsidRDefault="00336B8B">
      <w:r>
        <w:separator/>
      </w:r>
    </w:p>
  </w:footnote>
  <w:footnote w:type="continuationSeparator" w:id="0">
    <w:p w14:paraId="3B70EF47" w14:textId="77777777" w:rsidR="00336B8B" w:rsidRDefault="00336B8B">
      <w:r>
        <w:continuationSeparator/>
      </w:r>
    </w:p>
  </w:footnote>
  <w:footnote w:id="1">
    <w:p w14:paraId="595146C5" w14:textId="77777777" w:rsidR="00E6717B" w:rsidRDefault="00E6717B" w:rsidP="008A7C35">
      <w:pPr>
        <w:pStyle w:val="FootnoteText"/>
      </w:pPr>
      <w:r>
        <w:rPr>
          <w:rStyle w:val="FootnoteReference"/>
        </w:rPr>
        <w:footnoteRef/>
      </w:r>
      <w:r>
        <w:t xml:space="preserve">Order No. PSC-2014-0314-PAA-WS, issued June 13, 2014, in Docket No. 20130175-WS, </w:t>
      </w:r>
      <w:r>
        <w:rPr>
          <w:i/>
        </w:rPr>
        <w:t>In re: Application for approval of transfer of certain water and wastewater facilities and Certificate Nos. 422-W and 359-S of Aqua Utilities Florida, Inc. to HC Waterworks, Inc. in Highlands County.</w:t>
      </w:r>
      <w:r>
        <w:t xml:space="preserve"> </w:t>
      </w:r>
    </w:p>
  </w:footnote>
  <w:footnote w:id="2">
    <w:p w14:paraId="1E14D93F" w14:textId="77777777" w:rsidR="00E6717B" w:rsidRDefault="00E6717B" w:rsidP="008A7C35">
      <w:pPr>
        <w:pStyle w:val="FootnoteText"/>
      </w:pPr>
      <w:r>
        <w:rPr>
          <w:rStyle w:val="FootnoteReference"/>
        </w:rPr>
        <w:footnoteRef/>
      </w:r>
      <w:r>
        <w:t xml:space="preserve">Order No. PSC-2020-0168-PAA-WS, issued May 22, 2020, in Docket No. 20190166-WS, </w:t>
      </w:r>
      <w:r>
        <w:rPr>
          <w:i/>
        </w:rPr>
        <w:t>In re: Application for increase in water rates in Highlands County by HC Waterworks, Inc.</w:t>
      </w:r>
      <w:r>
        <w:t xml:space="preserve"> </w:t>
      </w:r>
    </w:p>
  </w:footnote>
  <w:footnote w:id="3">
    <w:p w14:paraId="20DF0C06" w14:textId="77777777" w:rsidR="00E6717B" w:rsidRDefault="00E6717B" w:rsidP="008A7C35">
      <w:pPr>
        <w:pStyle w:val="FootnoteText"/>
      </w:pPr>
      <w:r>
        <w:rPr>
          <w:rStyle w:val="FootnoteReference"/>
        </w:rPr>
        <w:footnoteRef/>
      </w:r>
      <w:r>
        <w:t xml:space="preserve">Order No. PSC-2015-0282-PAA-WS, issued July 8, 2015, in Docket No. 20140158-WS, </w:t>
      </w:r>
      <w:r>
        <w:rPr>
          <w:i/>
        </w:rPr>
        <w:t>In re: Application for increase in water/wastewater rates in Highlands County by HC Waterworks, Inc.</w:t>
      </w:r>
      <w:r>
        <w:t xml:space="preserve"> </w:t>
      </w:r>
    </w:p>
  </w:footnote>
  <w:footnote w:id="4">
    <w:p w14:paraId="27DCF642" w14:textId="77777777" w:rsidR="00E6717B" w:rsidRDefault="00E6717B" w:rsidP="008A7C35">
      <w:pPr>
        <w:pStyle w:val="FootnoteText"/>
      </w:pPr>
      <w:r>
        <w:rPr>
          <w:rStyle w:val="FootnoteReference"/>
        </w:rPr>
        <w:footnoteRef/>
      </w:r>
      <w:r>
        <w:t xml:space="preserve">Document No. 12849-2021, filed on November 18, 2021. </w:t>
      </w:r>
    </w:p>
  </w:footnote>
  <w:footnote w:id="5">
    <w:p w14:paraId="62DFFEAB" w14:textId="77777777" w:rsidR="00E6717B" w:rsidRDefault="00E6717B" w:rsidP="008A7C35">
      <w:pPr>
        <w:pStyle w:val="FootnoteText"/>
      </w:pPr>
      <w:r>
        <w:rPr>
          <w:rStyle w:val="FootnoteReference"/>
        </w:rPr>
        <w:footnoteRef/>
      </w:r>
      <w:r>
        <w:t xml:space="preserve">Document No. 13057-2021, filed on December 14, 2021. </w:t>
      </w:r>
    </w:p>
  </w:footnote>
  <w:footnote w:id="6">
    <w:p w14:paraId="4639C4E8" w14:textId="77777777" w:rsidR="00E6717B" w:rsidRDefault="00E6717B" w:rsidP="008A7C35">
      <w:pPr>
        <w:pStyle w:val="FootnoteText"/>
      </w:pPr>
      <w:r>
        <w:rPr>
          <w:rStyle w:val="FootnoteReference"/>
        </w:rPr>
        <w:footnoteRef/>
      </w:r>
      <w:r>
        <w:t xml:space="preserve">Document No. 13148-2021, filed on December 22, 2021. </w:t>
      </w:r>
    </w:p>
  </w:footnote>
  <w:footnote w:id="7">
    <w:p w14:paraId="3143C981" w14:textId="77777777" w:rsidR="00E6717B" w:rsidRDefault="00E6717B" w:rsidP="008A7C35">
      <w:pPr>
        <w:pStyle w:val="FootnoteText"/>
      </w:pPr>
      <w:r>
        <w:rPr>
          <w:rStyle w:val="FootnoteReference"/>
        </w:rPr>
        <w:footnoteRef/>
      </w:r>
      <w:r>
        <w:t xml:space="preserve">Order No. PSC-2014-0314-PAA-WS. </w:t>
      </w:r>
    </w:p>
  </w:footnote>
  <w:footnote w:id="8">
    <w:p w14:paraId="10962FCF" w14:textId="77777777" w:rsidR="00E6717B" w:rsidRDefault="00E6717B">
      <w:pPr>
        <w:pStyle w:val="FootnoteText"/>
      </w:pPr>
      <w:r>
        <w:rPr>
          <w:rStyle w:val="FootnoteReference"/>
        </w:rPr>
        <w:footnoteRef/>
      </w:r>
      <w:r>
        <w:t xml:space="preserve">Document No. 01139-2022, filed on February 9, 2022. </w:t>
      </w:r>
    </w:p>
  </w:footnote>
  <w:footnote w:id="9">
    <w:p w14:paraId="6CB4D8C9" w14:textId="77777777" w:rsidR="00E6717B" w:rsidRDefault="00E6717B" w:rsidP="006F4C9B">
      <w:pPr>
        <w:pStyle w:val="FootnoteText"/>
        <w:tabs>
          <w:tab w:val="left" w:pos="4198"/>
        </w:tabs>
      </w:pPr>
      <w:r>
        <w:rPr>
          <w:rStyle w:val="FootnoteReference"/>
        </w:rPr>
        <w:footnoteRef/>
      </w:r>
      <w:r>
        <w:t>Order No. PSC-2020-0168-PAA-WS.</w:t>
      </w:r>
      <w:r w:rsidR="006F4C9B">
        <w:tab/>
      </w:r>
    </w:p>
  </w:footnote>
  <w:footnote w:id="10">
    <w:p w14:paraId="70ED86E3" w14:textId="77777777" w:rsidR="00E6717B" w:rsidRDefault="00E6717B">
      <w:pPr>
        <w:pStyle w:val="FootnoteText"/>
      </w:pPr>
      <w:r w:rsidRPr="00BC45A5">
        <w:rPr>
          <w:rStyle w:val="FootnoteReference"/>
        </w:rPr>
        <w:footnoteRef/>
      </w:r>
      <w:r w:rsidRPr="00BC45A5">
        <w:t>Order No. PSC-2021-0089-S-WS, issued February 22, 2021, in Docket No. 20190166-WS</w:t>
      </w:r>
      <w:r w:rsidR="006F4C9B" w:rsidRPr="00BC45A5">
        <w:t xml:space="preserve">, </w:t>
      </w:r>
      <w:r w:rsidR="006F4C9B" w:rsidRPr="00BC45A5">
        <w:rPr>
          <w:i/>
        </w:rPr>
        <w:t>In re: Application for increase in water rates in Highlands County by HC Waterworks, Inc</w:t>
      </w:r>
      <w:r w:rsidRPr="00BC45A5">
        <w:t>.</w:t>
      </w:r>
      <w:r>
        <w:t xml:space="preserve"> </w:t>
      </w:r>
    </w:p>
  </w:footnote>
  <w:footnote w:id="11">
    <w:p w14:paraId="635C93A5" w14:textId="77777777" w:rsidR="00E6717B" w:rsidRDefault="00E6717B" w:rsidP="00B601FE">
      <w:pPr>
        <w:pStyle w:val="FootnoteText"/>
      </w:pPr>
      <w:r>
        <w:rPr>
          <w:rStyle w:val="FootnoteReference"/>
        </w:rPr>
        <w:footnoteRef/>
      </w:r>
      <w:r w:rsidRPr="007D0715">
        <w:t>With its application, HC</w:t>
      </w:r>
      <w:r>
        <w:t>WW</w:t>
      </w:r>
      <w:r w:rsidRPr="007D0715">
        <w:t xml:space="preserve"> included copies of three quarterly reports, detailing customer complaints and all other communications following its last rate case as required by the Commission for one year after the Final Order was issued. The Utility met the requirements set forth in Order</w:t>
      </w:r>
      <w:r>
        <w:t xml:space="preserve"> No. PSC-2021-0089-S-WS;</w:t>
      </w:r>
      <w:r w:rsidRPr="007D0715">
        <w:t xml:space="preserve"> therefore, the docket was closed.</w:t>
      </w:r>
    </w:p>
  </w:footnote>
  <w:footnote w:id="12">
    <w:p w14:paraId="71991168" w14:textId="77777777" w:rsidR="00E6717B" w:rsidRDefault="00E6717B">
      <w:pPr>
        <w:pStyle w:val="FootnoteText"/>
      </w:pPr>
      <w:r>
        <w:rPr>
          <w:rStyle w:val="FootnoteReference"/>
        </w:rPr>
        <w:footnoteRef/>
      </w:r>
      <w:r>
        <w:t>Order No. PSC-2020-0168-PAA-WS</w:t>
      </w:r>
      <w:r>
        <w:rPr>
          <w:i/>
        </w:rPr>
        <w:t>.</w:t>
      </w:r>
      <w:r>
        <w:t xml:space="preserve">  </w:t>
      </w:r>
    </w:p>
  </w:footnote>
  <w:footnote w:id="13">
    <w:p w14:paraId="183DB546" w14:textId="77777777" w:rsidR="00E6717B" w:rsidRDefault="00E6717B">
      <w:pPr>
        <w:pStyle w:val="FootnoteText"/>
      </w:pPr>
      <w:r>
        <w:rPr>
          <w:rStyle w:val="FootnoteReference"/>
        </w:rPr>
        <w:footnoteRef/>
      </w:r>
      <w:r>
        <w:t>Order No. PSC-2014-0314-PAA-WS</w:t>
      </w:r>
      <w:r>
        <w:rPr>
          <w:i/>
        </w:rPr>
        <w:t>.</w:t>
      </w:r>
    </w:p>
  </w:footnote>
  <w:footnote w:id="14">
    <w:p w14:paraId="126006E3" w14:textId="77777777" w:rsidR="00E6717B" w:rsidRDefault="00E6717B">
      <w:pPr>
        <w:pStyle w:val="FootnoteText"/>
      </w:pPr>
      <w:r>
        <w:rPr>
          <w:rStyle w:val="FootnoteReference"/>
        </w:rPr>
        <w:footnoteRef/>
      </w:r>
      <w:r>
        <w:t xml:space="preserve">Document No. 01553-2022, filed on March 2, 2022. </w:t>
      </w:r>
    </w:p>
  </w:footnote>
  <w:footnote w:id="15">
    <w:p w14:paraId="08F4FEBF" w14:textId="77777777" w:rsidR="00E6717B" w:rsidRPr="00B714E0" w:rsidRDefault="00E6717B" w:rsidP="00B601FE">
      <w:pPr>
        <w:pStyle w:val="FootnoteText"/>
        <w:rPr>
          <w:i/>
        </w:rPr>
      </w:pPr>
      <w:r>
        <w:rPr>
          <w:rStyle w:val="FootnoteReference"/>
        </w:rPr>
        <w:footnoteRef/>
      </w:r>
      <w:r>
        <w:t xml:space="preserve">Order No. PSC-2022-0043-PAA-WU, issued January 26, 2022, in Docket No. 20210055-WU, </w:t>
      </w:r>
      <w:r>
        <w:rPr>
          <w:i/>
        </w:rPr>
        <w:t>In re:</w:t>
      </w:r>
      <w:r w:rsidRPr="00B714E0">
        <w:rPr>
          <w:i/>
        </w:rPr>
        <w:t xml:space="preserve"> </w:t>
      </w:r>
      <w:r w:rsidRPr="00743561">
        <w:rPr>
          <w:i/>
        </w:rPr>
        <w:t>Application for staff-assisted rate case in Lake County by Brendenwood Waterworks, Inc.</w:t>
      </w:r>
    </w:p>
  </w:footnote>
  <w:footnote w:id="16">
    <w:p w14:paraId="39DD956B" w14:textId="5AD2D33C" w:rsidR="00E6717B" w:rsidRDefault="00E6717B">
      <w:pPr>
        <w:pStyle w:val="FootnoteText"/>
      </w:pPr>
      <w:r w:rsidRPr="00B470ED">
        <w:rPr>
          <w:rStyle w:val="FootnoteReference"/>
        </w:rPr>
        <w:footnoteRef/>
      </w:r>
      <w:r w:rsidRPr="00B470ED">
        <w:t>The average consumption</w:t>
      </w:r>
      <w:r w:rsidR="00741EF8" w:rsidRPr="00B470ED">
        <w:t xml:space="preserve"> from</w:t>
      </w:r>
      <w:r w:rsidRPr="00B470ED">
        <w:t xml:space="preserve"> the 2020 Annual Report is 2,850 gallons.</w:t>
      </w:r>
      <w:r>
        <w:t xml:space="preserve"> </w:t>
      </w:r>
    </w:p>
  </w:footnote>
  <w:footnote w:id="17">
    <w:p w14:paraId="04B9EDE9" w14:textId="77777777" w:rsidR="00E6717B" w:rsidRDefault="00E6717B" w:rsidP="00B601FE">
      <w:pPr>
        <w:pStyle w:val="FootnoteText"/>
      </w:pPr>
      <w:r>
        <w:rPr>
          <w:rStyle w:val="FootnoteReference"/>
        </w:rPr>
        <w:footnoteRef/>
      </w:r>
      <w:r>
        <w:t xml:space="preserve">Order No. </w:t>
      </w:r>
      <w:bookmarkStart w:id="17" w:name="OrderNo0201"/>
      <w:r>
        <w:t>PSC-2021-0201-FOF-WS</w:t>
      </w:r>
      <w:bookmarkEnd w:id="17"/>
      <w:r>
        <w:t xml:space="preserve">, issued June 4, 2020, in Docket No. 20200240-WS, </w:t>
      </w:r>
      <w:r w:rsidRPr="00D41B86">
        <w:rPr>
          <w:i/>
        </w:rPr>
        <w:t>In re: Proposed amendment of Rule 25-30.460, F.A.C., Application for Miscellaneous Service Charges.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03025" w14:textId="77777777" w:rsidR="00E6717B" w:rsidRDefault="00E6717B"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20210184-WS</w:t>
    </w:r>
    <w:bookmarkEnd w:id="15"/>
  </w:p>
  <w:p w14:paraId="3553B6C9" w14:textId="77777777" w:rsidR="00E6717B" w:rsidRDefault="00E6717B">
    <w:pPr>
      <w:pStyle w:val="Header"/>
    </w:pPr>
    <w:r>
      <w:t xml:space="preserve">Date: </w:t>
    </w:r>
    <w:r w:rsidR="00E57B29">
      <w:fldChar w:fldCharType="begin"/>
    </w:r>
    <w:r w:rsidR="00E57B29">
      <w:instrText xml:space="preserve"> REF FilingDate </w:instrText>
    </w:r>
    <w:r w:rsidR="00E57B29">
      <w:fldChar w:fldCharType="separate"/>
    </w:r>
    <w:r w:rsidR="00E37D0C">
      <w:t>April 21, 2022</w:t>
    </w:r>
    <w:r w:rsidR="00E57B2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EFF4C" w14:textId="36C83996" w:rsidR="00E6717B" w:rsidRDefault="00E6717B" w:rsidP="00220732">
    <w:pPr>
      <w:pStyle w:val="Header"/>
      <w:tabs>
        <w:tab w:val="clear" w:pos="4320"/>
        <w:tab w:val="clear" w:pos="8640"/>
        <w:tab w:val="right" w:pos="9360"/>
      </w:tabs>
    </w:pPr>
    <w:r>
      <w:fldChar w:fldCharType="begin"/>
    </w:r>
    <w:r>
      <w:instrText xml:space="preserve"> REF DocketLabel</w:instrText>
    </w:r>
    <w:r>
      <w:fldChar w:fldCharType="separate"/>
    </w:r>
    <w:r w:rsidR="00E37D0C">
      <w:t>Docket No.</w:t>
    </w:r>
    <w:r>
      <w:fldChar w:fldCharType="end"/>
    </w:r>
    <w:r>
      <w:t xml:space="preserve"> </w:t>
    </w:r>
    <w:r>
      <w:fldChar w:fldCharType="begin"/>
    </w:r>
    <w:r>
      <w:instrText xml:space="preserve"> REF DocketList</w:instrText>
    </w:r>
    <w:r>
      <w:fldChar w:fldCharType="separate"/>
    </w:r>
    <w:r w:rsidR="00E37D0C">
      <w:t>20210184-WS</w:t>
    </w:r>
    <w:r>
      <w:fldChar w:fldCharType="end"/>
    </w:r>
    <w:r>
      <w:tab/>
      <w:t xml:space="preserve">Issue </w:t>
    </w:r>
    <w:r w:rsidR="00E57B29">
      <w:fldChar w:fldCharType="begin"/>
    </w:r>
    <w:r w:rsidR="00E57B29">
      <w:instrText xml:space="preserve"> Seq Issue \c \* Arabic </w:instrText>
    </w:r>
    <w:r w:rsidR="00E57B29">
      <w:fldChar w:fldCharType="separate"/>
    </w:r>
    <w:r w:rsidR="00460E6E">
      <w:rPr>
        <w:noProof/>
      </w:rPr>
      <w:t>7</w:t>
    </w:r>
    <w:r w:rsidR="00E57B29">
      <w:rPr>
        <w:noProof/>
      </w:rPr>
      <w:fldChar w:fldCharType="end"/>
    </w:r>
  </w:p>
  <w:p w14:paraId="70F4E9BD" w14:textId="77777777" w:rsidR="00E6717B" w:rsidRDefault="00E6717B">
    <w:pPr>
      <w:pStyle w:val="Header"/>
    </w:pPr>
    <w:r>
      <w:t xml:space="preserve">Date: </w:t>
    </w:r>
    <w:r w:rsidR="00E57B29">
      <w:fldChar w:fldCharType="begin"/>
    </w:r>
    <w:r w:rsidR="00E57B29">
      <w:instrText xml:space="preserve"> REF FilingDate </w:instrText>
    </w:r>
    <w:r w:rsidR="00E57B29">
      <w:fldChar w:fldCharType="separate"/>
    </w:r>
    <w:r w:rsidR="00E37D0C">
      <w:t>April 21, 2022</w:t>
    </w:r>
    <w:r w:rsidR="00E57B2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F8C2" w14:textId="77777777" w:rsidR="00E6717B" w:rsidRDefault="00E671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ADF77" w14:textId="77777777" w:rsidR="00E6717B" w:rsidRDefault="00E6717B" w:rsidP="00220732">
    <w:pPr>
      <w:pStyle w:val="Header"/>
      <w:tabs>
        <w:tab w:val="clear" w:pos="4320"/>
        <w:tab w:val="clear" w:pos="8640"/>
        <w:tab w:val="right" w:pos="9360"/>
      </w:tabs>
    </w:pPr>
    <w:r>
      <w:fldChar w:fldCharType="begin"/>
    </w:r>
    <w:r>
      <w:instrText xml:space="preserve"> REF DocketLabel</w:instrText>
    </w:r>
    <w:r>
      <w:fldChar w:fldCharType="separate"/>
    </w:r>
    <w:r w:rsidR="00E37D0C">
      <w:t>Docket No.</w:t>
    </w:r>
    <w:r>
      <w:fldChar w:fldCharType="end"/>
    </w:r>
    <w:r>
      <w:t xml:space="preserve"> </w:t>
    </w:r>
    <w:r>
      <w:fldChar w:fldCharType="begin"/>
    </w:r>
    <w:r>
      <w:instrText xml:space="preserve"> REF DocketList</w:instrText>
    </w:r>
    <w:r>
      <w:fldChar w:fldCharType="separate"/>
    </w:r>
    <w:r w:rsidR="00E37D0C">
      <w:t>20210184-WS</w:t>
    </w:r>
    <w:r>
      <w:fldChar w:fldCharType="end"/>
    </w:r>
    <w:r>
      <w:tab/>
      <w:t>Schedule No. 1-A</w:t>
    </w:r>
  </w:p>
  <w:p w14:paraId="4A1B8F31" w14:textId="77777777" w:rsidR="00E6717B" w:rsidRDefault="00E6717B">
    <w:pPr>
      <w:pStyle w:val="Header"/>
    </w:pPr>
    <w:r>
      <w:t xml:space="preserve">Date: </w:t>
    </w:r>
    <w:r w:rsidR="00E57B29">
      <w:fldChar w:fldCharType="begin"/>
    </w:r>
    <w:r w:rsidR="00E57B29">
      <w:instrText xml:space="preserve"> REF FilingDate </w:instrText>
    </w:r>
    <w:r w:rsidR="00E57B29">
      <w:fldChar w:fldCharType="separate"/>
    </w:r>
    <w:r w:rsidR="00E37D0C">
      <w:t>April 21, 2022</w:t>
    </w:r>
    <w:r w:rsidR="00E57B29">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F1AF1" w14:textId="77777777" w:rsidR="00E6717B" w:rsidRDefault="00E6717B" w:rsidP="00220732">
    <w:pPr>
      <w:pStyle w:val="Header"/>
      <w:tabs>
        <w:tab w:val="clear" w:pos="4320"/>
        <w:tab w:val="clear" w:pos="8640"/>
        <w:tab w:val="right" w:pos="9360"/>
      </w:tabs>
    </w:pPr>
    <w:r>
      <w:fldChar w:fldCharType="begin"/>
    </w:r>
    <w:r>
      <w:instrText xml:space="preserve"> REF DocketLabel</w:instrText>
    </w:r>
    <w:r>
      <w:fldChar w:fldCharType="separate"/>
    </w:r>
    <w:r w:rsidR="00E37D0C">
      <w:t>Docket No.</w:t>
    </w:r>
    <w:r>
      <w:fldChar w:fldCharType="end"/>
    </w:r>
    <w:r>
      <w:t xml:space="preserve"> </w:t>
    </w:r>
    <w:r>
      <w:fldChar w:fldCharType="begin"/>
    </w:r>
    <w:r>
      <w:instrText xml:space="preserve"> REF DocketList</w:instrText>
    </w:r>
    <w:r>
      <w:fldChar w:fldCharType="separate"/>
    </w:r>
    <w:r w:rsidR="00E37D0C">
      <w:t>20210184-WS</w:t>
    </w:r>
    <w:r>
      <w:fldChar w:fldCharType="end"/>
    </w:r>
    <w:r>
      <w:tab/>
      <w:t>Schedule No. 1-B</w:t>
    </w:r>
  </w:p>
  <w:p w14:paraId="49695F80" w14:textId="77777777" w:rsidR="00E6717B" w:rsidRDefault="00E6717B">
    <w:pPr>
      <w:pStyle w:val="Header"/>
    </w:pPr>
    <w:r>
      <w:t xml:space="preserve">Date: </w:t>
    </w:r>
    <w:r w:rsidR="00E57B29">
      <w:fldChar w:fldCharType="begin"/>
    </w:r>
    <w:r w:rsidR="00E57B29">
      <w:instrText xml:space="preserve"> REF FilingDate </w:instrText>
    </w:r>
    <w:r w:rsidR="00E57B29">
      <w:fldChar w:fldCharType="separate"/>
    </w:r>
    <w:r w:rsidR="00E37D0C">
      <w:t>April 21, 2022</w:t>
    </w:r>
    <w:r w:rsidR="00E57B29">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486D3" w14:textId="77777777" w:rsidR="00E6717B" w:rsidRDefault="00E6717B" w:rsidP="00220732">
    <w:pPr>
      <w:pStyle w:val="Header"/>
      <w:tabs>
        <w:tab w:val="clear" w:pos="4320"/>
        <w:tab w:val="clear" w:pos="8640"/>
        <w:tab w:val="right" w:pos="9360"/>
      </w:tabs>
    </w:pPr>
    <w:r>
      <w:fldChar w:fldCharType="begin"/>
    </w:r>
    <w:r>
      <w:instrText xml:space="preserve"> REF DocketLabel</w:instrText>
    </w:r>
    <w:r>
      <w:fldChar w:fldCharType="separate"/>
    </w:r>
    <w:r w:rsidR="00E37D0C">
      <w:t>Docket No.</w:t>
    </w:r>
    <w:r>
      <w:fldChar w:fldCharType="end"/>
    </w:r>
    <w:r>
      <w:t xml:space="preserve"> </w:t>
    </w:r>
    <w:r>
      <w:fldChar w:fldCharType="begin"/>
    </w:r>
    <w:r>
      <w:instrText xml:space="preserve"> REF DocketList</w:instrText>
    </w:r>
    <w:r>
      <w:fldChar w:fldCharType="separate"/>
    </w:r>
    <w:r w:rsidR="00E37D0C">
      <w:t>20210184-WS</w:t>
    </w:r>
    <w:r>
      <w:fldChar w:fldCharType="end"/>
    </w:r>
    <w:r>
      <w:tab/>
      <w:t>Schedule No. 2-A</w:t>
    </w:r>
  </w:p>
  <w:p w14:paraId="79A50FC9" w14:textId="77777777" w:rsidR="00E6717B" w:rsidRDefault="00E6717B">
    <w:pPr>
      <w:pStyle w:val="Header"/>
    </w:pPr>
    <w:r>
      <w:t xml:space="preserve">Date: </w:t>
    </w:r>
    <w:r w:rsidR="00E57B29">
      <w:fldChar w:fldCharType="begin"/>
    </w:r>
    <w:r w:rsidR="00E57B29">
      <w:instrText xml:space="preserve"> REF FilingDate </w:instrText>
    </w:r>
    <w:r w:rsidR="00E57B29">
      <w:fldChar w:fldCharType="separate"/>
    </w:r>
    <w:r w:rsidR="00E37D0C">
      <w:t>April 21, 2022</w:t>
    </w:r>
    <w:r w:rsidR="00E57B29">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7701" w14:textId="77777777" w:rsidR="00E6717B" w:rsidRDefault="00E6717B" w:rsidP="00220732">
    <w:pPr>
      <w:pStyle w:val="Header"/>
      <w:tabs>
        <w:tab w:val="clear" w:pos="4320"/>
        <w:tab w:val="clear" w:pos="8640"/>
        <w:tab w:val="right" w:pos="9360"/>
      </w:tabs>
    </w:pPr>
    <w:r>
      <w:fldChar w:fldCharType="begin"/>
    </w:r>
    <w:r>
      <w:instrText xml:space="preserve"> REF DocketLabel</w:instrText>
    </w:r>
    <w:r>
      <w:fldChar w:fldCharType="separate"/>
    </w:r>
    <w:r w:rsidR="00E37D0C">
      <w:t>Docket No.</w:t>
    </w:r>
    <w:r>
      <w:fldChar w:fldCharType="end"/>
    </w:r>
    <w:r>
      <w:t xml:space="preserve"> </w:t>
    </w:r>
    <w:r>
      <w:fldChar w:fldCharType="begin"/>
    </w:r>
    <w:r>
      <w:instrText xml:space="preserve"> REF DocketList</w:instrText>
    </w:r>
    <w:r>
      <w:fldChar w:fldCharType="separate"/>
    </w:r>
    <w:r w:rsidR="00E37D0C">
      <w:t>20210184-WS</w:t>
    </w:r>
    <w:r>
      <w:fldChar w:fldCharType="end"/>
    </w:r>
    <w:r>
      <w:tab/>
      <w:t>Schedule No. 2-B</w:t>
    </w:r>
  </w:p>
  <w:p w14:paraId="77035E7E" w14:textId="77777777" w:rsidR="00E6717B" w:rsidRDefault="00E6717B">
    <w:pPr>
      <w:pStyle w:val="Header"/>
    </w:pPr>
    <w:r>
      <w:t xml:space="preserve">Date: </w:t>
    </w:r>
    <w:r w:rsidR="00E57B29">
      <w:fldChar w:fldCharType="begin"/>
    </w:r>
    <w:r w:rsidR="00E57B29">
      <w:instrText xml:space="preserve"> REF FilingDate </w:instrText>
    </w:r>
    <w:r w:rsidR="00E57B29">
      <w:fldChar w:fldCharType="separate"/>
    </w:r>
    <w:r w:rsidR="00E37D0C">
      <w:t>April 21, 2022</w:t>
    </w:r>
    <w:r w:rsidR="00E57B2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2A4DA0"/>
    <w:multiLevelType w:val="hybridMultilevel"/>
    <w:tmpl w:val="8670E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312CD1"/>
    <w:multiLevelType w:val="hybridMultilevel"/>
    <w:tmpl w:val="1EB0B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9B28A4"/>
    <w:multiLevelType w:val="hybridMultilevel"/>
    <w:tmpl w:val="A426B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6" w:nlCheck="1" w:checkStyle="1"/>
  <w:activeWritingStyle w:appName="MSWord" w:lang="es-MX" w:vendorID="64" w:dllVersion="6" w:nlCheck="1" w:checkStyle="1"/>
  <w:activeWritingStyle w:appName="MSWord" w:lang="en-US" w:vendorID="64" w:dllVersion="0" w:nlCheck="1" w:checkStyle="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92D76"/>
    <w:rsid w:val="000043D5"/>
    <w:rsid w:val="00006170"/>
    <w:rsid w:val="00010E37"/>
    <w:rsid w:val="000172DA"/>
    <w:rsid w:val="000247C5"/>
    <w:rsid w:val="000277C2"/>
    <w:rsid w:val="00035B48"/>
    <w:rsid w:val="00036CE2"/>
    <w:rsid w:val="000437FE"/>
    <w:rsid w:val="000513BE"/>
    <w:rsid w:val="0006462F"/>
    <w:rsid w:val="00065A06"/>
    <w:rsid w:val="000666F3"/>
    <w:rsid w:val="00070DCB"/>
    <w:rsid w:val="00072CCA"/>
    <w:rsid w:val="00073120"/>
    <w:rsid w:val="000764D0"/>
    <w:rsid w:val="000828D3"/>
    <w:rsid w:val="000A2B57"/>
    <w:rsid w:val="000A418B"/>
    <w:rsid w:val="000B5F6D"/>
    <w:rsid w:val="000C4431"/>
    <w:rsid w:val="000C5722"/>
    <w:rsid w:val="000D1C06"/>
    <w:rsid w:val="000D4319"/>
    <w:rsid w:val="000E70FF"/>
    <w:rsid w:val="000F374A"/>
    <w:rsid w:val="000F60B9"/>
    <w:rsid w:val="001076AF"/>
    <w:rsid w:val="00117C8C"/>
    <w:rsid w:val="001248B6"/>
    <w:rsid w:val="00124C38"/>
    <w:rsid w:val="00124E2E"/>
    <w:rsid w:val="00125ED4"/>
    <w:rsid w:val="00127578"/>
    <w:rsid w:val="001305E9"/>
    <w:rsid w:val="001307AF"/>
    <w:rsid w:val="00132FC3"/>
    <w:rsid w:val="00135687"/>
    <w:rsid w:val="00142833"/>
    <w:rsid w:val="001535DD"/>
    <w:rsid w:val="0015506E"/>
    <w:rsid w:val="00163031"/>
    <w:rsid w:val="00171A90"/>
    <w:rsid w:val="0017796A"/>
    <w:rsid w:val="00180254"/>
    <w:rsid w:val="00191E1F"/>
    <w:rsid w:val="00192943"/>
    <w:rsid w:val="001A7406"/>
    <w:rsid w:val="001B4FEE"/>
    <w:rsid w:val="001B51C5"/>
    <w:rsid w:val="001B6F3F"/>
    <w:rsid w:val="001C0450"/>
    <w:rsid w:val="001C52B5"/>
    <w:rsid w:val="001D0D3E"/>
    <w:rsid w:val="001D4049"/>
    <w:rsid w:val="001F2245"/>
    <w:rsid w:val="001F2C63"/>
    <w:rsid w:val="001F48C7"/>
    <w:rsid w:val="001F6DA1"/>
    <w:rsid w:val="002044E6"/>
    <w:rsid w:val="00205C82"/>
    <w:rsid w:val="00205DC2"/>
    <w:rsid w:val="00212B17"/>
    <w:rsid w:val="002163B6"/>
    <w:rsid w:val="00220732"/>
    <w:rsid w:val="00221D32"/>
    <w:rsid w:val="00225C3F"/>
    <w:rsid w:val="00235B4B"/>
    <w:rsid w:val="00250206"/>
    <w:rsid w:val="00263D44"/>
    <w:rsid w:val="002702AD"/>
    <w:rsid w:val="0028027E"/>
    <w:rsid w:val="00290663"/>
    <w:rsid w:val="00292D82"/>
    <w:rsid w:val="002963CB"/>
    <w:rsid w:val="002A363B"/>
    <w:rsid w:val="002A3E4E"/>
    <w:rsid w:val="002B4A01"/>
    <w:rsid w:val="002C5A24"/>
    <w:rsid w:val="002C7449"/>
    <w:rsid w:val="002D226D"/>
    <w:rsid w:val="002F6030"/>
    <w:rsid w:val="003037E1"/>
    <w:rsid w:val="00307914"/>
    <w:rsid w:val="00307E51"/>
    <w:rsid w:val="003103EC"/>
    <w:rsid w:val="003144EF"/>
    <w:rsid w:val="00315103"/>
    <w:rsid w:val="00322F74"/>
    <w:rsid w:val="00333879"/>
    <w:rsid w:val="00336B8B"/>
    <w:rsid w:val="00340073"/>
    <w:rsid w:val="003632FD"/>
    <w:rsid w:val="00372805"/>
    <w:rsid w:val="00373180"/>
    <w:rsid w:val="00375AB9"/>
    <w:rsid w:val="00380D2A"/>
    <w:rsid w:val="003821A0"/>
    <w:rsid w:val="00384954"/>
    <w:rsid w:val="00385B04"/>
    <w:rsid w:val="003864CF"/>
    <w:rsid w:val="003935B1"/>
    <w:rsid w:val="003948AE"/>
    <w:rsid w:val="003A22A6"/>
    <w:rsid w:val="003A5494"/>
    <w:rsid w:val="003B2510"/>
    <w:rsid w:val="003B5D9F"/>
    <w:rsid w:val="003C2CC4"/>
    <w:rsid w:val="003C3710"/>
    <w:rsid w:val="003D0F46"/>
    <w:rsid w:val="003D3E69"/>
    <w:rsid w:val="003E0EFC"/>
    <w:rsid w:val="003E4A2B"/>
    <w:rsid w:val="003E76C2"/>
    <w:rsid w:val="003F1679"/>
    <w:rsid w:val="003F21EB"/>
    <w:rsid w:val="003F4A35"/>
    <w:rsid w:val="003F7FDD"/>
    <w:rsid w:val="00402481"/>
    <w:rsid w:val="004042B4"/>
    <w:rsid w:val="00410DC4"/>
    <w:rsid w:val="00412DAE"/>
    <w:rsid w:val="004242E6"/>
    <w:rsid w:val="00425A0F"/>
    <w:rsid w:val="00431598"/>
    <w:rsid w:val="004319AD"/>
    <w:rsid w:val="004426B8"/>
    <w:rsid w:val="00444432"/>
    <w:rsid w:val="00460E6E"/>
    <w:rsid w:val="00471860"/>
    <w:rsid w:val="00477026"/>
    <w:rsid w:val="00494C14"/>
    <w:rsid w:val="004A05F8"/>
    <w:rsid w:val="004A744D"/>
    <w:rsid w:val="004B0532"/>
    <w:rsid w:val="004B60BD"/>
    <w:rsid w:val="004C3150"/>
    <w:rsid w:val="004C3641"/>
    <w:rsid w:val="004C3D6C"/>
    <w:rsid w:val="004C4390"/>
    <w:rsid w:val="004C4AF7"/>
    <w:rsid w:val="004D2498"/>
    <w:rsid w:val="004D2881"/>
    <w:rsid w:val="004D385F"/>
    <w:rsid w:val="004D5B39"/>
    <w:rsid w:val="004E330D"/>
    <w:rsid w:val="004E5147"/>
    <w:rsid w:val="004E69B5"/>
    <w:rsid w:val="004F5C43"/>
    <w:rsid w:val="004F70E7"/>
    <w:rsid w:val="0050652D"/>
    <w:rsid w:val="00506C03"/>
    <w:rsid w:val="00511A11"/>
    <w:rsid w:val="00516496"/>
    <w:rsid w:val="00523B11"/>
    <w:rsid w:val="0052572A"/>
    <w:rsid w:val="00532DFB"/>
    <w:rsid w:val="00543CB3"/>
    <w:rsid w:val="005442E4"/>
    <w:rsid w:val="00544726"/>
    <w:rsid w:val="0055529B"/>
    <w:rsid w:val="00560FF0"/>
    <w:rsid w:val="005614BD"/>
    <w:rsid w:val="0057154F"/>
    <w:rsid w:val="00580F69"/>
    <w:rsid w:val="00581CA3"/>
    <w:rsid w:val="005824D1"/>
    <w:rsid w:val="00584D78"/>
    <w:rsid w:val="00587A44"/>
    <w:rsid w:val="00597730"/>
    <w:rsid w:val="005977EC"/>
    <w:rsid w:val="00597DE7"/>
    <w:rsid w:val="005A4AA2"/>
    <w:rsid w:val="005B2307"/>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4779"/>
    <w:rsid w:val="0062527B"/>
    <w:rsid w:val="00625D97"/>
    <w:rsid w:val="00625F1C"/>
    <w:rsid w:val="00627534"/>
    <w:rsid w:val="006279E1"/>
    <w:rsid w:val="00630CEB"/>
    <w:rsid w:val="00632264"/>
    <w:rsid w:val="006325EA"/>
    <w:rsid w:val="006470BC"/>
    <w:rsid w:val="006554D3"/>
    <w:rsid w:val="006636D0"/>
    <w:rsid w:val="00667036"/>
    <w:rsid w:val="00673BDB"/>
    <w:rsid w:val="00674341"/>
    <w:rsid w:val="006771B8"/>
    <w:rsid w:val="006831B2"/>
    <w:rsid w:val="006843B6"/>
    <w:rsid w:val="0068481F"/>
    <w:rsid w:val="00686471"/>
    <w:rsid w:val="00696F5D"/>
    <w:rsid w:val="00697249"/>
    <w:rsid w:val="006B3947"/>
    <w:rsid w:val="006B4293"/>
    <w:rsid w:val="006B624F"/>
    <w:rsid w:val="006B64DC"/>
    <w:rsid w:val="006C0C95"/>
    <w:rsid w:val="006C31E3"/>
    <w:rsid w:val="006D18D3"/>
    <w:rsid w:val="006E08CB"/>
    <w:rsid w:val="006E598D"/>
    <w:rsid w:val="006F064C"/>
    <w:rsid w:val="006F4C9B"/>
    <w:rsid w:val="0070437D"/>
    <w:rsid w:val="00704CF1"/>
    <w:rsid w:val="00705B04"/>
    <w:rsid w:val="00724992"/>
    <w:rsid w:val="007276AA"/>
    <w:rsid w:val="00734820"/>
    <w:rsid w:val="007349DC"/>
    <w:rsid w:val="00741EF8"/>
    <w:rsid w:val="0074365E"/>
    <w:rsid w:val="00744B55"/>
    <w:rsid w:val="007515FD"/>
    <w:rsid w:val="00760D80"/>
    <w:rsid w:val="0077563C"/>
    <w:rsid w:val="00780C09"/>
    <w:rsid w:val="00780DDF"/>
    <w:rsid w:val="007834E9"/>
    <w:rsid w:val="00783821"/>
    <w:rsid w:val="00787DBC"/>
    <w:rsid w:val="0079019A"/>
    <w:rsid w:val="00792935"/>
    <w:rsid w:val="007A04A1"/>
    <w:rsid w:val="007A1840"/>
    <w:rsid w:val="007A768F"/>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23D2A"/>
    <w:rsid w:val="00832654"/>
    <w:rsid w:val="00832DDC"/>
    <w:rsid w:val="00850BAC"/>
    <w:rsid w:val="00854A3E"/>
    <w:rsid w:val="00855D08"/>
    <w:rsid w:val="00855E75"/>
    <w:rsid w:val="00866DE5"/>
    <w:rsid w:val="00874344"/>
    <w:rsid w:val="00882155"/>
    <w:rsid w:val="0088233B"/>
    <w:rsid w:val="008837EE"/>
    <w:rsid w:val="0088599E"/>
    <w:rsid w:val="00886C37"/>
    <w:rsid w:val="00892D99"/>
    <w:rsid w:val="00893315"/>
    <w:rsid w:val="008A7C3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7FB"/>
    <w:rsid w:val="00951C45"/>
    <w:rsid w:val="0096431F"/>
    <w:rsid w:val="009656F2"/>
    <w:rsid w:val="00966A08"/>
    <w:rsid w:val="00971207"/>
    <w:rsid w:val="00975CB4"/>
    <w:rsid w:val="009840ED"/>
    <w:rsid w:val="009863B0"/>
    <w:rsid w:val="00987DE1"/>
    <w:rsid w:val="00990571"/>
    <w:rsid w:val="0099673A"/>
    <w:rsid w:val="009A2456"/>
    <w:rsid w:val="009A3330"/>
    <w:rsid w:val="009A7C96"/>
    <w:rsid w:val="009C3DB9"/>
    <w:rsid w:val="009D46E5"/>
    <w:rsid w:val="009D568A"/>
    <w:rsid w:val="009F04EC"/>
    <w:rsid w:val="009F2A7C"/>
    <w:rsid w:val="009F3B36"/>
    <w:rsid w:val="00A019B9"/>
    <w:rsid w:val="00A12508"/>
    <w:rsid w:val="00A1282B"/>
    <w:rsid w:val="00A128FE"/>
    <w:rsid w:val="00A13A27"/>
    <w:rsid w:val="00A175B6"/>
    <w:rsid w:val="00A21835"/>
    <w:rsid w:val="00A2374B"/>
    <w:rsid w:val="00A27D6E"/>
    <w:rsid w:val="00A328EC"/>
    <w:rsid w:val="00A33A51"/>
    <w:rsid w:val="00A41CA6"/>
    <w:rsid w:val="00A47927"/>
    <w:rsid w:val="00A47FFC"/>
    <w:rsid w:val="00A5442F"/>
    <w:rsid w:val="00A54FF9"/>
    <w:rsid w:val="00A56765"/>
    <w:rsid w:val="00A57A9F"/>
    <w:rsid w:val="00A60F32"/>
    <w:rsid w:val="00A675AC"/>
    <w:rsid w:val="00A7581F"/>
    <w:rsid w:val="00A92FB1"/>
    <w:rsid w:val="00A95A0C"/>
    <w:rsid w:val="00AA20EC"/>
    <w:rsid w:val="00AA2765"/>
    <w:rsid w:val="00AA77B5"/>
    <w:rsid w:val="00AB6C5D"/>
    <w:rsid w:val="00AC3401"/>
    <w:rsid w:val="00AC51A7"/>
    <w:rsid w:val="00AD444B"/>
    <w:rsid w:val="00AD5614"/>
    <w:rsid w:val="00AD6C78"/>
    <w:rsid w:val="00AE2EAB"/>
    <w:rsid w:val="00AF5F89"/>
    <w:rsid w:val="00AF73CB"/>
    <w:rsid w:val="00B002D6"/>
    <w:rsid w:val="00B03379"/>
    <w:rsid w:val="00B05137"/>
    <w:rsid w:val="00B05B51"/>
    <w:rsid w:val="00B14E5A"/>
    <w:rsid w:val="00B15370"/>
    <w:rsid w:val="00B16DA4"/>
    <w:rsid w:val="00B17BEB"/>
    <w:rsid w:val="00B21A3C"/>
    <w:rsid w:val="00B223C0"/>
    <w:rsid w:val="00B234ED"/>
    <w:rsid w:val="00B249B2"/>
    <w:rsid w:val="00B25CA3"/>
    <w:rsid w:val="00B2765A"/>
    <w:rsid w:val="00B3109A"/>
    <w:rsid w:val="00B4663E"/>
    <w:rsid w:val="00B470ED"/>
    <w:rsid w:val="00B516ED"/>
    <w:rsid w:val="00B57A6A"/>
    <w:rsid w:val="00B601FE"/>
    <w:rsid w:val="00B636F8"/>
    <w:rsid w:val="00B760F1"/>
    <w:rsid w:val="00B7669E"/>
    <w:rsid w:val="00B77DA1"/>
    <w:rsid w:val="00B822A0"/>
    <w:rsid w:val="00B858AE"/>
    <w:rsid w:val="00B85964"/>
    <w:rsid w:val="00B92D76"/>
    <w:rsid w:val="00B96250"/>
    <w:rsid w:val="00BA0D55"/>
    <w:rsid w:val="00BA37B3"/>
    <w:rsid w:val="00BA4CC6"/>
    <w:rsid w:val="00BB3493"/>
    <w:rsid w:val="00BB4CE4"/>
    <w:rsid w:val="00BB7468"/>
    <w:rsid w:val="00BC188A"/>
    <w:rsid w:val="00BC402E"/>
    <w:rsid w:val="00BC45A5"/>
    <w:rsid w:val="00BC5F65"/>
    <w:rsid w:val="00BD0F48"/>
    <w:rsid w:val="00BD7503"/>
    <w:rsid w:val="00BE1D10"/>
    <w:rsid w:val="00BE6DDB"/>
    <w:rsid w:val="00BE6E62"/>
    <w:rsid w:val="00BF5010"/>
    <w:rsid w:val="00C03D5F"/>
    <w:rsid w:val="00C06AC4"/>
    <w:rsid w:val="00C13791"/>
    <w:rsid w:val="00C31BB3"/>
    <w:rsid w:val="00C36977"/>
    <w:rsid w:val="00C467DA"/>
    <w:rsid w:val="00C477D9"/>
    <w:rsid w:val="00C47B04"/>
    <w:rsid w:val="00C51B12"/>
    <w:rsid w:val="00C60BA3"/>
    <w:rsid w:val="00C623F7"/>
    <w:rsid w:val="00C62A81"/>
    <w:rsid w:val="00C659A2"/>
    <w:rsid w:val="00C663C8"/>
    <w:rsid w:val="00C75BC5"/>
    <w:rsid w:val="00C8077F"/>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65AE"/>
    <w:rsid w:val="00CE2BF8"/>
    <w:rsid w:val="00CE484E"/>
    <w:rsid w:val="00CE656F"/>
    <w:rsid w:val="00CF0DA8"/>
    <w:rsid w:val="00CF2E25"/>
    <w:rsid w:val="00CF4453"/>
    <w:rsid w:val="00CF5D94"/>
    <w:rsid w:val="00CF7E0F"/>
    <w:rsid w:val="00D034D7"/>
    <w:rsid w:val="00D04BE4"/>
    <w:rsid w:val="00D06FC7"/>
    <w:rsid w:val="00D12565"/>
    <w:rsid w:val="00D14127"/>
    <w:rsid w:val="00D21FAE"/>
    <w:rsid w:val="00D50B8C"/>
    <w:rsid w:val="00D60B16"/>
    <w:rsid w:val="00D60F02"/>
    <w:rsid w:val="00D62CE6"/>
    <w:rsid w:val="00D66E49"/>
    <w:rsid w:val="00D70D71"/>
    <w:rsid w:val="00D72F74"/>
    <w:rsid w:val="00D81563"/>
    <w:rsid w:val="00D85907"/>
    <w:rsid w:val="00D9073E"/>
    <w:rsid w:val="00D9221D"/>
    <w:rsid w:val="00D958DF"/>
    <w:rsid w:val="00D96DA1"/>
    <w:rsid w:val="00DA51E7"/>
    <w:rsid w:val="00DA591B"/>
    <w:rsid w:val="00DB0260"/>
    <w:rsid w:val="00DB1C78"/>
    <w:rsid w:val="00DB7D96"/>
    <w:rsid w:val="00DC23FE"/>
    <w:rsid w:val="00DC59E6"/>
    <w:rsid w:val="00DD150B"/>
    <w:rsid w:val="00DD5025"/>
    <w:rsid w:val="00DF024F"/>
    <w:rsid w:val="00DF1510"/>
    <w:rsid w:val="00DF7A33"/>
    <w:rsid w:val="00E02F1F"/>
    <w:rsid w:val="00E06484"/>
    <w:rsid w:val="00E20A7D"/>
    <w:rsid w:val="00E275D8"/>
    <w:rsid w:val="00E30F6A"/>
    <w:rsid w:val="00E3117C"/>
    <w:rsid w:val="00E375CA"/>
    <w:rsid w:val="00E37D0C"/>
    <w:rsid w:val="00E5364F"/>
    <w:rsid w:val="00E567E8"/>
    <w:rsid w:val="00E56B0D"/>
    <w:rsid w:val="00E64679"/>
    <w:rsid w:val="00E65EBC"/>
    <w:rsid w:val="00E6717B"/>
    <w:rsid w:val="00E677FE"/>
    <w:rsid w:val="00E73432"/>
    <w:rsid w:val="00E77B0C"/>
    <w:rsid w:val="00E77FB8"/>
    <w:rsid w:val="00E838B0"/>
    <w:rsid w:val="00E86A7C"/>
    <w:rsid w:val="00E878E1"/>
    <w:rsid w:val="00E87F2C"/>
    <w:rsid w:val="00E95278"/>
    <w:rsid w:val="00E95A51"/>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769"/>
    <w:rsid w:val="00F75DDC"/>
    <w:rsid w:val="00F7792F"/>
    <w:rsid w:val="00F833AA"/>
    <w:rsid w:val="00F842AA"/>
    <w:rsid w:val="00F8476F"/>
    <w:rsid w:val="00F853E1"/>
    <w:rsid w:val="00F85604"/>
    <w:rsid w:val="00F94B7A"/>
    <w:rsid w:val="00F962FA"/>
    <w:rsid w:val="00FA17AC"/>
    <w:rsid w:val="00FA32DE"/>
    <w:rsid w:val="00FA3382"/>
    <w:rsid w:val="00FA59CD"/>
    <w:rsid w:val="00FA719E"/>
    <w:rsid w:val="00FB1740"/>
    <w:rsid w:val="00FB651D"/>
    <w:rsid w:val="00FB7E8D"/>
    <w:rsid w:val="00FC5469"/>
    <w:rsid w:val="00FC6D7D"/>
    <w:rsid w:val="00FD1320"/>
    <w:rsid w:val="00FD16B0"/>
    <w:rsid w:val="00FD4FED"/>
    <w:rsid w:val="00FE0577"/>
    <w:rsid w:val="00FE27BD"/>
    <w:rsid w:val="00FE59EC"/>
    <w:rsid w:val="00FE5B67"/>
    <w:rsid w:val="00FE60D6"/>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8534D"/>
  <w15:docId w15:val="{02466C4B-B40D-4CBE-8DCC-C17DD70C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8A7C35"/>
  </w:style>
  <w:style w:type="character" w:styleId="FootnoteReference">
    <w:name w:val="footnote reference"/>
    <w:basedOn w:val="DefaultParagraphFont"/>
    <w:uiPriority w:val="99"/>
    <w:unhideWhenUsed/>
    <w:rsid w:val="008A7C35"/>
    <w:rPr>
      <w:vertAlign w:val="superscript"/>
    </w:rPr>
  </w:style>
  <w:style w:type="character" w:styleId="CommentReference">
    <w:name w:val="annotation reference"/>
    <w:basedOn w:val="DefaultParagraphFont"/>
    <w:semiHidden/>
    <w:unhideWhenUsed/>
    <w:rsid w:val="002A363B"/>
    <w:rPr>
      <w:sz w:val="16"/>
      <w:szCs w:val="16"/>
    </w:rPr>
  </w:style>
  <w:style w:type="paragraph" w:styleId="Revision">
    <w:name w:val="Revision"/>
    <w:hidden/>
    <w:uiPriority w:val="99"/>
    <w:semiHidden/>
    <w:rsid w:val="00D62CE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C905-A2AF-4BD7-8DAB-6CC9BC3C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19</Pages>
  <Words>5406</Words>
  <Characters>31058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Christopher Richards</dc:creator>
  <cp:lastModifiedBy>Hanna Black</cp:lastModifiedBy>
  <cp:revision>2</cp:revision>
  <cp:lastPrinted>2022-04-12T20:01:00Z</cp:lastPrinted>
  <dcterms:created xsi:type="dcterms:W3CDTF">2022-04-21T13:14:00Z</dcterms:created>
  <dcterms:modified xsi:type="dcterms:W3CDTF">2022-04-21T13:14:00Z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20210184-WS</vt:lpwstr>
  </property>
  <property fmtid="{D5CDD505-2E9C-101B-9397-08002B2CF9AE}" pid="3" name="MasterDocument">
    <vt:bool>false</vt:bool>
  </property>
</Properties>
</file>