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22601" w:rsidP="00322601">
      <w:pPr>
        <w:pStyle w:val="OrderHeading"/>
      </w:pPr>
      <w:r>
        <w:t>BEFORE THE FLORIDA PUBLIC SERVICE COMMISSION</w:t>
      </w:r>
    </w:p>
    <w:p w:rsidR="00322601" w:rsidRDefault="00322601" w:rsidP="00322601">
      <w:pPr>
        <w:pStyle w:val="OrderBody"/>
      </w:pPr>
    </w:p>
    <w:p w:rsidR="00322601" w:rsidRDefault="00322601" w:rsidP="0032260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22601" w:rsidRPr="00C63FCF" w:rsidTr="00C63FCF">
        <w:trPr>
          <w:trHeight w:val="828"/>
        </w:trPr>
        <w:tc>
          <w:tcPr>
            <w:tcW w:w="4788" w:type="dxa"/>
            <w:tcBorders>
              <w:bottom w:val="single" w:sz="8" w:space="0" w:color="auto"/>
              <w:right w:val="double" w:sz="6" w:space="0" w:color="auto"/>
            </w:tcBorders>
            <w:shd w:val="clear" w:color="auto" w:fill="auto"/>
          </w:tcPr>
          <w:p w:rsidR="00322601" w:rsidRDefault="00322601" w:rsidP="00C63FCF">
            <w:pPr>
              <w:pStyle w:val="OrderBody"/>
              <w:tabs>
                <w:tab w:val="center" w:pos="4320"/>
                <w:tab w:val="right" w:pos="8640"/>
              </w:tabs>
              <w:jc w:val="left"/>
            </w:pPr>
            <w:r>
              <w:t xml:space="preserve">In re: </w:t>
            </w:r>
            <w:bookmarkStart w:id="0" w:name="SSInRe"/>
            <w:bookmarkEnd w:id="0"/>
            <w:r>
              <w:t>Petition for determination of need for Sweatt-Whidden 230 kV transmission line in Okeechobee, DeSoto, Highlands, and Glades Counties, by Florida Power &amp; Light Company.</w:t>
            </w:r>
          </w:p>
        </w:tc>
        <w:tc>
          <w:tcPr>
            <w:tcW w:w="4788" w:type="dxa"/>
            <w:tcBorders>
              <w:left w:val="double" w:sz="6" w:space="0" w:color="auto"/>
            </w:tcBorders>
            <w:shd w:val="clear" w:color="auto" w:fill="auto"/>
          </w:tcPr>
          <w:p w:rsidR="00322601" w:rsidRDefault="00322601" w:rsidP="00322601">
            <w:pPr>
              <w:pStyle w:val="OrderBody"/>
            </w:pPr>
            <w:r>
              <w:t xml:space="preserve">DOCKET NO. </w:t>
            </w:r>
            <w:bookmarkStart w:id="1" w:name="SSDocketNo"/>
            <w:bookmarkEnd w:id="1"/>
            <w:r>
              <w:t>20220045-EI</w:t>
            </w:r>
          </w:p>
          <w:p w:rsidR="00322601" w:rsidRDefault="00322601" w:rsidP="00C63FCF">
            <w:pPr>
              <w:pStyle w:val="OrderBody"/>
              <w:tabs>
                <w:tab w:val="center" w:pos="4320"/>
                <w:tab w:val="right" w:pos="8640"/>
              </w:tabs>
              <w:jc w:val="left"/>
            </w:pPr>
            <w:r>
              <w:t xml:space="preserve">ORDER NO. </w:t>
            </w:r>
            <w:bookmarkStart w:id="2" w:name="OrderNo0177"/>
            <w:r w:rsidR="00A16732">
              <w:t>PSC-2022-0177-PHO-EI</w:t>
            </w:r>
            <w:bookmarkEnd w:id="2"/>
          </w:p>
          <w:p w:rsidR="00322601" w:rsidRDefault="00322601" w:rsidP="00C63FCF">
            <w:pPr>
              <w:pStyle w:val="OrderBody"/>
              <w:tabs>
                <w:tab w:val="center" w:pos="4320"/>
                <w:tab w:val="right" w:pos="8640"/>
              </w:tabs>
              <w:jc w:val="left"/>
            </w:pPr>
            <w:r>
              <w:t xml:space="preserve">ISSUED: </w:t>
            </w:r>
            <w:r w:rsidR="00A16732">
              <w:t>May 6, 2022</w:t>
            </w:r>
          </w:p>
        </w:tc>
      </w:tr>
    </w:tbl>
    <w:p w:rsidR="00701AC2" w:rsidRDefault="00701AC2" w:rsidP="00701AC2">
      <w:pPr>
        <w:rPr>
          <w:b/>
          <w:u w:val="single"/>
        </w:rPr>
      </w:pPr>
    </w:p>
    <w:p w:rsidR="00CB5276" w:rsidRPr="00701AC2" w:rsidRDefault="00322601" w:rsidP="00701AC2">
      <w:pPr>
        <w:jc w:val="center"/>
        <w:rPr>
          <w:b/>
          <w:u w:val="single"/>
        </w:rPr>
      </w:pPr>
      <w:bookmarkStart w:id="3" w:name="Commissioners"/>
      <w:bookmarkStart w:id="4" w:name="OrderTitle"/>
      <w:bookmarkEnd w:id="3"/>
      <w:r w:rsidRPr="00701AC2">
        <w:rPr>
          <w:b/>
          <w:bCs/>
          <w:u w:val="single"/>
        </w:rPr>
        <w:t>PREHEARING ORDER</w:t>
      </w:r>
      <w:bookmarkEnd w:id="4"/>
    </w:p>
    <w:p w:rsidR="00322601" w:rsidRDefault="00322601" w:rsidP="00322601">
      <w:pPr>
        <w:pStyle w:val="OrderBody"/>
      </w:pPr>
    </w:p>
    <w:p w:rsidR="00322601" w:rsidRPr="00701945" w:rsidRDefault="00322601" w:rsidP="00322601">
      <w:pPr>
        <w:ind w:firstLine="720"/>
        <w:jc w:val="both"/>
      </w:pPr>
      <w:bookmarkStart w:id="5" w:name="OrderText"/>
      <w:bookmarkEnd w:id="5"/>
      <w:r w:rsidRPr="00701945">
        <w:t xml:space="preserve">Pursuant to Notice and in accordance with Rule 28-106.209, </w:t>
      </w:r>
      <w:r>
        <w:t>Florida Administrative Code (F.A.C.)</w:t>
      </w:r>
      <w:r w:rsidRPr="00701945">
        <w:t>, a Prehearing Conference was held on</w:t>
      </w:r>
      <w:r w:rsidR="00E668A3">
        <w:t xml:space="preserve"> May</w:t>
      </w:r>
      <w:r w:rsidR="00797A2B">
        <w:t xml:space="preserve"> 5, 2022</w:t>
      </w:r>
      <w:r w:rsidRPr="00701945">
        <w:t xml:space="preserve">, in Tallahassee, Florida, before Commissioner </w:t>
      </w:r>
      <w:r w:rsidR="00144487">
        <w:t>La Rosa</w:t>
      </w:r>
      <w:r w:rsidRPr="00701945">
        <w:t>, as Prehearing Officer.</w:t>
      </w:r>
    </w:p>
    <w:p w:rsidR="00322601" w:rsidRPr="00701945" w:rsidRDefault="00322601" w:rsidP="00322601">
      <w:pPr>
        <w:jc w:val="both"/>
      </w:pPr>
    </w:p>
    <w:p w:rsidR="00322601" w:rsidRPr="00946DA3" w:rsidRDefault="00322601" w:rsidP="00946DA3">
      <w:pPr>
        <w:jc w:val="both"/>
      </w:pPr>
      <w:r w:rsidRPr="00701945">
        <w:t>APPEARANCES:</w:t>
      </w:r>
    </w:p>
    <w:p w:rsidR="00322601" w:rsidRPr="00701945" w:rsidRDefault="00322601" w:rsidP="00322601">
      <w:pPr>
        <w:jc w:val="both"/>
      </w:pPr>
    </w:p>
    <w:p w:rsidR="00322601" w:rsidRDefault="00322601" w:rsidP="00322601">
      <w:pPr>
        <w:ind w:left="1440"/>
        <w:jc w:val="both"/>
      </w:pPr>
      <w:r w:rsidRPr="00322601">
        <w:t>WILLIAM P. COX</w:t>
      </w:r>
      <w:r w:rsidRPr="00701945">
        <w:t>, ESQUIRE,</w:t>
      </w:r>
      <w:r>
        <w:t xml:space="preserve"> </w:t>
      </w:r>
      <w:r w:rsidRPr="00322601">
        <w:t>700 Universe Boulevard</w:t>
      </w:r>
      <w:r>
        <w:t xml:space="preserve">, </w:t>
      </w:r>
      <w:r w:rsidRPr="00322601">
        <w:t>Juno Beach, Florida 33408-0420</w:t>
      </w:r>
    </w:p>
    <w:p w:rsidR="00322601" w:rsidRPr="00701945" w:rsidRDefault="00322601" w:rsidP="00322601">
      <w:pPr>
        <w:ind w:left="720" w:firstLine="720"/>
        <w:jc w:val="both"/>
      </w:pPr>
      <w:r w:rsidRPr="00701945">
        <w:rPr>
          <w:u w:val="single"/>
        </w:rPr>
        <w:t xml:space="preserve">On behalf of </w:t>
      </w:r>
      <w:r w:rsidRPr="00322601">
        <w:rPr>
          <w:u w:val="single"/>
        </w:rPr>
        <w:t>Florida Power &amp; Light Compa</w:t>
      </w:r>
      <w:r w:rsidRPr="00946DA3">
        <w:rPr>
          <w:u w:val="single"/>
        </w:rPr>
        <w:t>ny.</w:t>
      </w:r>
    </w:p>
    <w:p w:rsidR="00322601" w:rsidRDefault="00322601" w:rsidP="00322601">
      <w:pPr>
        <w:jc w:val="both"/>
      </w:pPr>
    </w:p>
    <w:p w:rsidR="00322601" w:rsidRPr="00701945" w:rsidRDefault="007B550C" w:rsidP="00322601">
      <w:pPr>
        <w:ind w:left="1440"/>
        <w:jc w:val="both"/>
      </w:pPr>
      <w:r>
        <w:t>ASHLEY J.</w:t>
      </w:r>
      <w:r w:rsidR="00946DA3">
        <w:t xml:space="preserve"> WEISENFELD and </w:t>
      </w:r>
      <w:r>
        <w:t>MATTHEW JONES</w:t>
      </w:r>
      <w:r w:rsidR="00322601" w:rsidRPr="00701945">
        <w:t>, ESQUIRE</w:t>
      </w:r>
      <w:r>
        <w:t>S</w:t>
      </w:r>
      <w:r w:rsidR="00322601" w:rsidRPr="00701945">
        <w:t>, Florida Public Service Commission, 2540 Shumard Oak Boulevard, Tallahassee, Florida 32399-0850</w:t>
      </w:r>
    </w:p>
    <w:p w:rsidR="00322601" w:rsidRPr="00701945" w:rsidRDefault="00322601" w:rsidP="00322601">
      <w:pPr>
        <w:ind w:left="720" w:firstLine="720"/>
        <w:jc w:val="both"/>
      </w:pPr>
      <w:r w:rsidRPr="00701945">
        <w:rPr>
          <w:u w:val="single"/>
        </w:rPr>
        <w:t xml:space="preserve">On behalf of the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Pr>
          <w:u w:val="single"/>
        </w:rPr>
        <w:t xml:space="preserve"> (Sta</w:t>
      </w:r>
      <w:r w:rsidRPr="00946DA3">
        <w:rPr>
          <w:u w:val="single"/>
        </w:rPr>
        <w:t>ff).</w:t>
      </w:r>
    </w:p>
    <w:p w:rsidR="00322601" w:rsidRPr="00701945" w:rsidRDefault="00322601" w:rsidP="00322601">
      <w:pPr>
        <w:jc w:val="both"/>
      </w:pPr>
    </w:p>
    <w:p w:rsidR="00322601" w:rsidRPr="00701945" w:rsidRDefault="00322601" w:rsidP="00322601">
      <w:pPr>
        <w:ind w:left="1440"/>
        <w:jc w:val="both"/>
      </w:pPr>
      <w:r>
        <w:t xml:space="preserve">MARY ANNE HELTON, ESQUIRE, </w:t>
      </w:r>
      <w:smartTag w:uri="urn:schemas-microsoft-com:office:smarttags" w:element="place">
        <w:smartTag w:uri="urn:schemas-microsoft-com:office:smarttags" w:element="City">
          <w:r>
            <w:t>Deputy General</w:t>
          </w:r>
        </w:smartTag>
        <w:r>
          <w:t xml:space="preserve"> </w:t>
        </w:r>
        <w:smartTag w:uri="urn:schemas-microsoft-com:office:smarttags" w:element="State">
          <w:r>
            <w:t>Counsel</w:t>
          </w:r>
        </w:smartTag>
        <w:r>
          <w:t>,</w:t>
        </w:r>
        <w:r w:rsidRPr="00701945">
          <w:t xml:space="preserve"> </w:t>
        </w:r>
        <w:smartTag w:uri="urn:schemas-microsoft-com:office:smarttags" w:element="State">
          <w:r w:rsidRPr="00701945">
            <w:t>Florida</w:t>
          </w:r>
        </w:smartTag>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rsidR="00322601" w:rsidRPr="00946DA3" w:rsidRDefault="00322601" w:rsidP="00322601">
      <w:pPr>
        <w:ind w:left="720" w:firstLine="720"/>
        <w:jc w:val="both"/>
      </w:pPr>
      <w:r>
        <w:rPr>
          <w:u w:val="single"/>
        </w:rPr>
        <w:t>Advisor to the</w:t>
      </w:r>
      <w:r w:rsidRPr="00701945">
        <w:rPr>
          <w:u w:val="single"/>
        </w:rPr>
        <w:t xml:space="preserv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w:t>
      </w:r>
      <w:r w:rsidRPr="00946DA3">
        <w:rPr>
          <w:u w:val="single"/>
        </w:rPr>
        <w:t>on.</w:t>
      </w:r>
    </w:p>
    <w:p w:rsidR="00322601" w:rsidRPr="00701945" w:rsidRDefault="00322601" w:rsidP="00322601">
      <w:pPr>
        <w:jc w:val="center"/>
        <w:rPr>
          <w:b/>
          <w:bCs/>
          <w:u w:val="single"/>
        </w:rPr>
      </w:pPr>
    </w:p>
    <w:p w:rsidR="00322601" w:rsidRPr="00D033EB" w:rsidRDefault="00322601" w:rsidP="00322601">
      <w:pPr>
        <w:ind w:left="1440"/>
        <w:jc w:val="both"/>
      </w:pPr>
      <w:r w:rsidRPr="00D033EB">
        <w:t>K</w:t>
      </w:r>
      <w:r>
        <w:t>EITH C. HETRICK</w:t>
      </w:r>
      <w:r w:rsidRPr="00D033EB">
        <w:t>, ESQUIRE, General Counsel, Florida Public Service Commission, 2540 Shumard Oak Boulevard, Tallahassee, Florida 32399-0850</w:t>
      </w:r>
    </w:p>
    <w:p w:rsidR="00322601" w:rsidRPr="00D033EB" w:rsidRDefault="00322601" w:rsidP="00322601">
      <w:pPr>
        <w:ind w:left="720" w:firstLine="720"/>
        <w:jc w:val="both"/>
      </w:pPr>
      <w:r w:rsidRPr="00D033EB">
        <w:rPr>
          <w:u w:val="single"/>
        </w:rPr>
        <w:t>Florida Public Service Commission General Counsel</w:t>
      </w:r>
      <w:r w:rsidR="00946DA3">
        <w:rPr>
          <w:u w:val="single"/>
        </w:rPr>
        <w:t>.</w:t>
      </w:r>
    </w:p>
    <w:p w:rsidR="00322601" w:rsidRPr="00D033EB" w:rsidRDefault="00322601" w:rsidP="00322601">
      <w:pPr>
        <w:ind w:left="720" w:firstLine="720"/>
        <w:jc w:val="both"/>
      </w:pPr>
    </w:p>
    <w:p w:rsidR="00322601" w:rsidRPr="00701945" w:rsidRDefault="00322601" w:rsidP="00322601">
      <w:pPr>
        <w:jc w:val="both"/>
      </w:pPr>
    </w:p>
    <w:p w:rsidR="00322601" w:rsidRPr="00A32DC5" w:rsidRDefault="00322601" w:rsidP="00322601">
      <w:pPr>
        <w:jc w:val="both"/>
        <w:rPr>
          <w:b/>
        </w:rPr>
      </w:pPr>
      <w:r w:rsidRPr="00A32DC5">
        <w:rPr>
          <w:b/>
        </w:rPr>
        <w:t>I.</w:t>
      </w:r>
      <w:r w:rsidRPr="00A32DC5">
        <w:rPr>
          <w:b/>
        </w:rPr>
        <w:tab/>
      </w:r>
      <w:r w:rsidRPr="00A32DC5">
        <w:rPr>
          <w:b/>
          <w:u w:val="single"/>
        </w:rPr>
        <w:t>CASE BACKGROUND</w:t>
      </w:r>
    </w:p>
    <w:p w:rsidR="00322601" w:rsidRDefault="00322601" w:rsidP="00322601">
      <w:pPr>
        <w:jc w:val="both"/>
      </w:pPr>
    </w:p>
    <w:p w:rsidR="007B550C" w:rsidRDefault="007B550C" w:rsidP="007B55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On March 2, 2022, pursuant to Section 403.537, Florida Statutes (F.S.), Chapter 120, F.S., and Rules 25-22.075, 25-22.076, and 28-106.20</w:t>
      </w:r>
      <w:r w:rsidR="00DF07A6">
        <w:t xml:space="preserve">1, </w:t>
      </w:r>
      <w:r>
        <w:t>F.A</w:t>
      </w:r>
      <w:r w:rsidR="00DF07A6">
        <w:t>.C.</w:t>
      </w:r>
      <w:r>
        <w:t>, Florida Power &amp; Light Company (FPL or Utility) filed its Notice of Intent to File Petition for Determination of Need for Electrica</w:t>
      </w:r>
      <w:r w:rsidR="00AC0F2A">
        <w:t>l Transmission Line. FPL</w:t>
      </w:r>
      <w:r>
        <w:t xml:space="preserve"> </w:t>
      </w:r>
      <w:r w:rsidR="00E668A3">
        <w:t xml:space="preserve">filed its </w:t>
      </w:r>
      <w:r>
        <w:t>Petition for Transmission Line Need Determination for the Sweatt-Whidden 230 kV Transmission Line on April 1, 2022.</w:t>
      </w:r>
    </w:p>
    <w:p w:rsidR="007B550C" w:rsidRDefault="007B550C" w:rsidP="007B55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550C" w:rsidRDefault="007B550C" w:rsidP="007B55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In this docket, the Florida Public Service Commission (Commission) will make that need determination. This matter has been scheduled for a formal administrative hearing to be held on May 16, 2022. Separate public hearings will be held before an Administrative Law Judge of the </w:t>
      </w:r>
      <w:r>
        <w:lastRenderedPageBreak/>
        <w:t>Division of Administrative Hearings to consider environmental and other impacts of the Sweatt-</w:t>
      </w:r>
      <w:r w:rsidRPr="00D15111">
        <w:t xml:space="preserve">Whidden </w:t>
      </w:r>
      <w:r>
        <w:t>230 kV transmission line, as required by the Florida Electric Transmission Line Siting Act, Sections 403.52-403.5365, F.S.</w:t>
      </w:r>
      <w:r w:rsidR="00A369BA">
        <w:t xml:space="preserve"> </w:t>
      </w:r>
    </w:p>
    <w:p w:rsidR="007B550C" w:rsidRPr="00A369BA" w:rsidRDefault="007B550C" w:rsidP="00A369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B550C" w:rsidRPr="00A32DC5" w:rsidRDefault="007B550C">
      <w:pPr>
        <w:jc w:val="both"/>
        <w:rPr>
          <w:b/>
        </w:rPr>
      </w:pPr>
    </w:p>
    <w:p w:rsidR="00322601" w:rsidRPr="00A32DC5" w:rsidRDefault="00322601" w:rsidP="00322601">
      <w:pPr>
        <w:jc w:val="both"/>
        <w:rPr>
          <w:b/>
        </w:rPr>
      </w:pPr>
      <w:r w:rsidRPr="00A32DC5">
        <w:rPr>
          <w:b/>
        </w:rPr>
        <w:t>II.</w:t>
      </w:r>
      <w:r w:rsidRPr="00A32DC5">
        <w:rPr>
          <w:b/>
        </w:rPr>
        <w:tab/>
      </w:r>
      <w:r w:rsidRPr="00A32DC5">
        <w:rPr>
          <w:b/>
          <w:u w:val="single"/>
        </w:rPr>
        <w:t>CONDUCT OF PROCEEDINGS</w:t>
      </w:r>
    </w:p>
    <w:p w:rsidR="00322601" w:rsidRPr="00701945" w:rsidRDefault="00322601" w:rsidP="00322601">
      <w:pPr>
        <w:jc w:val="both"/>
      </w:pPr>
    </w:p>
    <w:p w:rsidR="00322601" w:rsidRPr="00701945" w:rsidRDefault="00322601" w:rsidP="00322601">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rsidR="00322601" w:rsidRDefault="00322601" w:rsidP="00322601">
      <w:pPr>
        <w:jc w:val="both"/>
      </w:pPr>
    </w:p>
    <w:p w:rsidR="00322601" w:rsidRPr="00701945" w:rsidRDefault="00322601" w:rsidP="00322601">
      <w:pPr>
        <w:jc w:val="both"/>
      </w:pPr>
    </w:p>
    <w:p w:rsidR="00322601" w:rsidRPr="00A32DC5" w:rsidRDefault="00322601" w:rsidP="00322601">
      <w:pPr>
        <w:jc w:val="both"/>
        <w:rPr>
          <w:b/>
        </w:rPr>
      </w:pPr>
      <w:smartTag w:uri="urn:schemas-microsoft-com:office:smarttags" w:element="stockticker">
        <w:r w:rsidRPr="00A32DC5">
          <w:rPr>
            <w:b/>
          </w:rPr>
          <w:t>III</w:t>
        </w:r>
      </w:smartTag>
      <w:r w:rsidRPr="00A32DC5">
        <w:rPr>
          <w:b/>
        </w:rPr>
        <w:t>.</w:t>
      </w:r>
      <w:r w:rsidRPr="00A32DC5">
        <w:rPr>
          <w:b/>
        </w:rPr>
        <w:tab/>
      </w:r>
      <w:r w:rsidRPr="00A32DC5">
        <w:rPr>
          <w:b/>
          <w:u w:val="single"/>
        </w:rPr>
        <w:t>JURISDICTION</w:t>
      </w:r>
    </w:p>
    <w:p w:rsidR="00322601" w:rsidRPr="00701945" w:rsidRDefault="00322601" w:rsidP="00322601">
      <w:pPr>
        <w:jc w:val="both"/>
      </w:pPr>
    </w:p>
    <w:p w:rsidR="00322601" w:rsidRPr="00701945" w:rsidRDefault="00322601" w:rsidP="00322601">
      <w:pPr>
        <w:jc w:val="both"/>
      </w:pPr>
      <w:r w:rsidRPr="00701945">
        <w:tab/>
      </w:r>
      <w:r w:rsidR="00EA3060" w:rsidRPr="00701945">
        <w:t xml:space="preserve">This Commission is vested with jurisdiction over the subject matter by </w:t>
      </w:r>
      <w:r w:rsidR="00EA3060">
        <w:t>Section 403.537, F.S</w:t>
      </w:r>
      <w:r w:rsidR="00EA3060" w:rsidRPr="00701945">
        <w:t>.</w:t>
      </w:r>
      <w:r w:rsidR="00AC0F2A">
        <w:t xml:space="preserve"> </w:t>
      </w:r>
      <w:r w:rsidR="00EA3060" w:rsidRPr="00701945">
        <w:t xml:space="preserve">This hearing will be governed by said </w:t>
      </w:r>
      <w:r w:rsidR="00EA3060">
        <w:t xml:space="preserve">statute, Chapter 120, F.S., and </w:t>
      </w:r>
      <w:r w:rsidR="00EA3060" w:rsidRPr="00701945">
        <w:t>Chapters</w:t>
      </w:r>
      <w:r w:rsidR="00EA3060">
        <w:t xml:space="preserve"> </w:t>
      </w:r>
      <w:r w:rsidR="00EA3060" w:rsidRPr="00EA3060">
        <w:t>25</w:t>
      </w:r>
      <w:r w:rsidR="00EA3060">
        <w:t>-6, 25-22,</w:t>
      </w:r>
      <w:r w:rsidR="00EA3060" w:rsidRPr="00701945">
        <w:t xml:space="preserve"> 28-106, </w:t>
      </w:r>
      <w:r w:rsidR="00EA3060">
        <w:t>and 28-109, F.A.C., as well as any other applicable provisions of law</w:t>
      </w:r>
      <w:r w:rsidR="00EA3060" w:rsidRPr="00701945">
        <w:t>.</w:t>
      </w:r>
    </w:p>
    <w:p w:rsidR="00322601" w:rsidRDefault="00322601" w:rsidP="00322601">
      <w:pPr>
        <w:jc w:val="both"/>
      </w:pPr>
    </w:p>
    <w:p w:rsidR="00322601" w:rsidRPr="00701945" w:rsidRDefault="00322601" w:rsidP="00322601">
      <w:pPr>
        <w:jc w:val="both"/>
      </w:pPr>
    </w:p>
    <w:p w:rsidR="00322601" w:rsidRPr="00237584" w:rsidRDefault="00322601" w:rsidP="00322601">
      <w:pPr>
        <w:jc w:val="both"/>
        <w:rPr>
          <w:b/>
        </w:rPr>
      </w:pPr>
      <w:r w:rsidRPr="00237584">
        <w:rPr>
          <w:b/>
        </w:rPr>
        <w:t>IV.</w:t>
      </w:r>
      <w:r w:rsidRPr="00237584">
        <w:rPr>
          <w:b/>
        </w:rPr>
        <w:tab/>
      </w:r>
      <w:r w:rsidRPr="00237584">
        <w:rPr>
          <w:b/>
          <w:u w:val="single"/>
        </w:rPr>
        <w:t>PROCEDURE FOR HANDLING CONFIDENTIAL INFORMATION</w:t>
      </w:r>
    </w:p>
    <w:p w:rsidR="00322601" w:rsidRPr="00237584" w:rsidRDefault="00322601" w:rsidP="00322601">
      <w:pPr>
        <w:jc w:val="both"/>
        <w:rPr>
          <w:b/>
        </w:rPr>
      </w:pPr>
    </w:p>
    <w:p w:rsidR="00322601" w:rsidRDefault="00322601" w:rsidP="00322601">
      <w:pPr>
        <w:jc w:val="both"/>
      </w:pPr>
      <w:r w:rsidRPr="00701945">
        <w:tab/>
      </w:r>
      <w:r>
        <w:t>Information for which proprietary confidential business information status is requested</w:t>
      </w:r>
      <w:r w:rsidRPr="00A72918">
        <w:t xml:space="preserve"> pursuant to</w:t>
      </w:r>
      <w:r w:rsidR="00EA3060">
        <w:t xml:space="preserve"> Section 366.093</w:t>
      </w:r>
      <w:r>
        <w:t>, F.S.</w:t>
      </w:r>
      <w:r w:rsidRPr="00A72918">
        <w:t xml:space="preserve">, and Rule 25-22.006, </w:t>
      </w:r>
      <w:r>
        <w:t>F.A.C.</w:t>
      </w:r>
      <w:r w:rsidRPr="00A72918">
        <w:t>,</w:t>
      </w:r>
      <w:r>
        <w:t xml:space="preserve"> shall be treated by the Commission as confid</w:t>
      </w:r>
      <w:r w:rsidR="00647513">
        <w:t xml:space="preserve">ential. </w:t>
      </w:r>
      <w:r>
        <w:t>The information shall be exempt from Section 119.07(1), F.S., pending a formal ruling on such request by the Commission or pending return of the information to the per</w:t>
      </w:r>
      <w:r w:rsidR="00647513">
        <w:t xml:space="preserve">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w:t>
      </w:r>
      <w:r w:rsidR="00647513">
        <w:t>rson providing the information.</w:t>
      </w:r>
      <w:r w:rsidRPr="005555EC">
        <w:t xml:space="preserve"> 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Pr="005555EC">
        <w:t>Section</w:t>
      </w:r>
      <w:r>
        <w:t xml:space="preserve"> </w:t>
      </w:r>
      <w:r w:rsidR="00EA3060">
        <w:t>366.093</w:t>
      </w:r>
      <w:r>
        <w:t>, F.S.</w:t>
      </w:r>
      <w:r w:rsidR="00AC0F2A">
        <w:t xml:space="preserve"> </w:t>
      </w:r>
      <w:r>
        <w:t>T</w:t>
      </w:r>
      <w:r w:rsidRPr="00B2317F">
        <w:t>he Commission may determine that continued possession of the information is necessary for the Commission to conduct its business.</w:t>
      </w:r>
    </w:p>
    <w:p w:rsidR="00322601" w:rsidRDefault="00322601" w:rsidP="00322601">
      <w:pPr>
        <w:jc w:val="both"/>
      </w:pPr>
    </w:p>
    <w:p w:rsidR="00322601" w:rsidRDefault="00322601" w:rsidP="003226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It is the policy of this Commission that all Commission hearings be o</w:t>
      </w:r>
      <w:r w:rsidR="00647513">
        <w:t>pen to the public at all times.</w:t>
      </w:r>
      <w:r>
        <w:t xml:space="preserve"> The Commission also recognizes its obligation pursuant to </w:t>
      </w:r>
      <w:r w:rsidRPr="005555EC">
        <w:t>Section</w:t>
      </w:r>
      <w:r>
        <w:t xml:space="preserve"> </w:t>
      </w:r>
      <w:r w:rsidR="00EA3060">
        <w:t>366.093</w:t>
      </w:r>
      <w:r>
        <w:t>, F.S., to protect proprietary confidential business information from disclosure outside the proceeding.</w:t>
      </w:r>
      <w:r w:rsidR="00AC0F2A">
        <w:t xml:space="preserve"> </w:t>
      </w:r>
      <w:r>
        <w:t xml:space="preserve">Therefore, any party wishing to use any proprietary confidential business information, as that term is defined in Section </w:t>
      </w:r>
      <w:r w:rsidR="00EA3060">
        <w:t>366.093</w:t>
      </w:r>
      <w:r>
        <w:t>, F.S., at the hearing shall adhere to the following:</w:t>
      </w:r>
    </w:p>
    <w:p w:rsidR="00322601" w:rsidRDefault="00322601" w:rsidP="003226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22601" w:rsidRDefault="00322601" w:rsidP="00322601">
      <w:pPr>
        <w:spacing w:line="2" w:lineRule="exact"/>
        <w:jc w:val="both"/>
      </w:pPr>
    </w:p>
    <w:p w:rsidR="00322601" w:rsidRPr="00E668A3" w:rsidRDefault="00322601" w:rsidP="00322601">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rsidRPr="00E668A3">
        <w:t xml:space="preserve">When confidential information is used in the hearing that has not been filed as prefiled testimony or prefiled exhibits, parties must have copies for the Commissioners, necessary staff, and the court reporter, in red envelopes clearly marked with the nature of the contents and with the confidential information </w:t>
      </w:r>
      <w:r w:rsidR="00647513" w:rsidRPr="00E668A3">
        <w:t xml:space="preserve">highlighted. </w:t>
      </w:r>
      <w:r w:rsidRPr="00E668A3">
        <w:t xml:space="preserve">Any party wishing to examine the confidential material that is not subject to an order granting confidentiality shall be provided a copy in the same </w:t>
      </w:r>
      <w:r w:rsidRPr="00E668A3">
        <w:lastRenderedPageBreak/>
        <w:t>fashion as provided to the Commissioners, subject to execution of any appropriate protective agreement with the owner of the material.</w:t>
      </w:r>
    </w:p>
    <w:p w:rsidR="00322601" w:rsidRPr="00E668A3" w:rsidRDefault="00322601" w:rsidP="003226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22601" w:rsidRPr="00E668A3" w:rsidRDefault="00322601" w:rsidP="00322601">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rsidRPr="00E668A3">
        <w:t>Counsel and witnesses are cautioned to avoid verbalizing confidential information in such a way that would compromise conf</w:t>
      </w:r>
      <w:r w:rsidR="00647513" w:rsidRPr="00E668A3">
        <w:t xml:space="preserve">identiality. </w:t>
      </w:r>
      <w:r w:rsidRPr="00E668A3">
        <w:t>Therefore, confidential information should be presented by written exhibit when reasonably possible.</w:t>
      </w:r>
    </w:p>
    <w:p w:rsidR="00322601" w:rsidRDefault="00322601" w:rsidP="003226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322601" w:rsidRDefault="00322601" w:rsidP="003226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At the conclusion of that portion of the hearing that involves confidential information, all copies of confidential exhibits shall be retu</w:t>
      </w:r>
      <w:r w:rsidR="00647513">
        <w:t>rned to the proffering party.</w:t>
      </w:r>
      <w:r>
        <w:t xml:space="preserve"> If a confidential exhibit has been admitted into evidence, the copy provided to the court reporter shall be retained in the </w:t>
      </w:r>
      <w:r w:rsidRPr="007A5D22">
        <w:t>Office of Commission Clerk</w:t>
      </w:r>
      <w:r w:rsidR="00647513">
        <w:t>’s confidential files.</w:t>
      </w:r>
      <w:r>
        <w:t xml:space="preserve">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rsidR="00322601" w:rsidRDefault="00322601" w:rsidP="00322601">
      <w:pPr>
        <w:jc w:val="both"/>
      </w:pPr>
    </w:p>
    <w:p w:rsidR="00322601" w:rsidRDefault="00322601" w:rsidP="00322601">
      <w:pPr>
        <w:jc w:val="both"/>
      </w:pPr>
    </w:p>
    <w:p w:rsidR="00322601" w:rsidRPr="00A32DC5" w:rsidRDefault="00322601" w:rsidP="00322601">
      <w:pPr>
        <w:jc w:val="both"/>
        <w:rPr>
          <w:b/>
        </w:rPr>
      </w:pPr>
      <w:r w:rsidRPr="00A32DC5">
        <w:rPr>
          <w:b/>
        </w:rPr>
        <w:t>V.</w:t>
      </w:r>
      <w:r w:rsidRPr="00A32DC5">
        <w:rPr>
          <w:b/>
        </w:rPr>
        <w:tab/>
      </w:r>
      <w:r w:rsidRPr="00A32DC5">
        <w:rPr>
          <w:b/>
          <w:u w:val="single"/>
        </w:rPr>
        <w:t xml:space="preserve">PREFILED TESTIMONY </w:t>
      </w:r>
      <w:smartTag w:uri="urn:schemas-microsoft-com:office:smarttags" w:element="stockticker">
        <w:r w:rsidRPr="00A32DC5">
          <w:rPr>
            <w:b/>
            <w:u w:val="single"/>
          </w:rPr>
          <w:t>AND</w:t>
        </w:r>
      </w:smartTag>
      <w:r w:rsidRPr="00A32DC5">
        <w:rPr>
          <w:b/>
          <w:u w:val="single"/>
        </w:rPr>
        <w:t xml:space="preserve"> EXHIBITS; WITNESSES</w:t>
      </w:r>
    </w:p>
    <w:p w:rsidR="00322601" w:rsidRPr="00701945" w:rsidRDefault="00322601" w:rsidP="00322601">
      <w:pPr>
        <w:jc w:val="both"/>
      </w:pPr>
    </w:p>
    <w:p w:rsidR="00322601" w:rsidRDefault="00322601" w:rsidP="00322601">
      <w:pPr>
        <w:jc w:val="both"/>
      </w:pPr>
      <w:r w:rsidRPr="00701945">
        <w:tab/>
        <w:t>Testimony of all witnesses to be sponsored by the parties (and Staff) has been prefiled</w:t>
      </w:r>
      <w:r>
        <w:t xml:space="preserve"> and </w:t>
      </w:r>
      <w:r w:rsidRPr="00701945">
        <w:t>will be inserted into the record as though read after the witness has taken the stand and affirmed the correctness of the tes</w:t>
      </w:r>
      <w:r w:rsidR="00647513">
        <w:t>timony and associated exhibits.</w:t>
      </w:r>
      <w:r w:rsidRPr="00701945">
        <w:t xml:space="preserve"> </w:t>
      </w:r>
      <w:r>
        <w:t>All testimony remains subject to tim</w:t>
      </w:r>
      <w:r w:rsidR="00647513">
        <w:t>ely and appropriate objections.</w:t>
      </w:r>
      <w:r>
        <w:t xml:space="preserve"> </w:t>
      </w:r>
      <w:r w:rsidRPr="00701945">
        <w:t>Upon insertion of a witness' testimony, exhibits appended thereto ma</w:t>
      </w:r>
      <w:r w:rsidR="00647513">
        <w:t>y be marked for identification.</w:t>
      </w:r>
      <w:r w:rsidRPr="00701945">
        <w:t xml:space="preserve"> Each witness will have the opportunity to orally summarize his or her testimony at the t</w:t>
      </w:r>
      <w:r w:rsidR="00647513">
        <w:t xml:space="preserve">ime he or she takes the stand. </w:t>
      </w:r>
      <w:r w:rsidRPr="00701945">
        <w:t xml:space="preserve">Summaries of testimony shall be limited to </w:t>
      </w:r>
      <w:r>
        <w:t>three</w:t>
      </w:r>
      <w:r w:rsidRPr="00701945">
        <w:t xml:space="preserve"> minutes.</w:t>
      </w:r>
    </w:p>
    <w:p w:rsidR="00322601" w:rsidRDefault="00322601" w:rsidP="00322601">
      <w:pPr>
        <w:jc w:val="both"/>
      </w:pPr>
    </w:p>
    <w:p w:rsidR="00322601" w:rsidRPr="00701945" w:rsidRDefault="00322601" w:rsidP="00322601">
      <w:pPr>
        <w:ind w:firstLine="720"/>
        <w:jc w:val="both"/>
      </w:pPr>
      <w:r w:rsidRPr="00701945">
        <w:t>Witnesses are reminded that, on cross-examination, responses to questions calling for a simple yes or no answer shall be so answered first, after which the witness may explain his or her answer.</w:t>
      </w:r>
      <w:r w:rsidR="00647513">
        <w:t xml:space="preserve"> </w:t>
      </w:r>
      <w:r w:rsidRPr="00701945">
        <w:t>After all parties and Staff have had the opportunity to cross-examine</w:t>
      </w:r>
      <w:r>
        <w:t xml:space="preserve"> the witness</w:t>
      </w:r>
      <w:r w:rsidRPr="00701945">
        <w:t>, the exhibi</w:t>
      </w:r>
      <w:r w:rsidR="00647513">
        <w:t>t may be moved into the record.</w:t>
      </w:r>
      <w:r w:rsidRPr="00701945">
        <w:t xml:space="preserve"> All other exhibits may be similarly identified and entered into the record at the appropriate time during the hearing.</w:t>
      </w:r>
    </w:p>
    <w:p w:rsidR="00322601" w:rsidRPr="00701945" w:rsidRDefault="00322601" w:rsidP="00322601">
      <w:pPr>
        <w:jc w:val="both"/>
      </w:pPr>
    </w:p>
    <w:p w:rsidR="00322601" w:rsidRPr="00701945" w:rsidRDefault="00322601" w:rsidP="00322601">
      <w:pPr>
        <w:jc w:val="both"/>
      </w:pPr>
      <w:r w:rsidRPr="00701945">
        <w:tab/>
        <w:t>The Commission frequently administers the testimonial oath to mo</w:t>
      </w:r>
      <w:r w:rsidR="00647513">
        <w:t xml:space="preserve">re than one witness at a time. </w:t>
      </w:r>
      <w:r w:rsidRPr="00701945">
        <w:t>Therefore, when a witness takes the stand to testify, the attorney calling the witness is directed to ask the witness to affirm whether he or she has been sworn.</w:t>
      </w:r>
    </w:p>
    <w:p w:rsidR="00322601" w:rsidRPr="00B75F84" w:rsidRDefault="00322601" w:rsidP="00322601">
      <w:pPr>
        <w:jc w:val="both"/>
        <w:rPr>
          <w:color w:val="000000"/>
        </w:rPr>
      </w:pPr>
    </w:p>
    <w:p w:rsidR="00322601" w:rsidRDefault="00322601" w:rsidP="00A369BA">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w:t>
      </w:r>
      <w:r w:rsidR="00647513">
        <w:rPr>
          <w:color w:val="000000"/>
        </w:rPr>
        <w:t>xamination will not be allowed.</w:t>
      </w:r>
      <w:r w:rsidRPr="00B75F84">
        <w:rPr>
          <w:color w:val="000000"/>
        </w:rPr>
        <w:t xml:space="preserve"> Cross-examination shall be limited to witnesses whose testimony is adverse to the p</w:t>
      </w:r>
      <w:r w:rsidR="00647513">
        <w:rPr>
          <w:color w:val="000000"/>
        </w:rPr>
        <w:t>arty desiring to cross-examine.</w:t>
      </w:r>
      <w:r w:rsidRPr="00B75F84">
        <w:rPr>
          <w:color w:val="000000"/>
        </w:rPr>
        <w:t xml:space="preserve"> Any party conducting what appears to be a friendly cross-examination of a witness should be prepared to indicate why that witness's direct testimony is adverse to its interests.</w:t>
      </w:r>
    </w:p>
    <w:p w:rsidR="00647513" w:rsidRPr="00A369BA" w:rsidRDefault="00647513" w:rsidP="00A369BA">
      <w:pPr>
        <w:ind w:firstLine="720"/>
        <w:jc w:val="both"/>
        <w:rPr>
          <w:color w:val="000000"/>
        </w:rPr>
      </w:pPr>
    </w:p>
    <w:p w:rsidR="00701AC2" w:rsidRDefault="00701AC2" w:rsidP="00322601">
      <w:pPr>
        <w:jc w:val="both"/>
        <w:rPr>
          <w:b/>
        </w:rPr>
      </w:pPr>
    </w:p>
    <w:p w:rsidR="00701AC2" w:rsidRDefault="00701AC2" w:rsidP="00322601">
      <w:pPr>
        <w:jc w:val="both"/>
        <w:rPr>
          <w:b/>
        </w:rPr>
      </w:pPr>
    </w:p>
    <w:p w:rsidR="00322601" w:rsidRPr="00A32DC5" w:rsidRDefault="00322601" w:rsidP="00322601">
      <w:pPr>
        <w:jc w:val="both"/>
        <w:rPr>
          <w:b/>
        </w:rPr>
      </w:pPr>
      <w:r w:rsidRPr="00A32DC5">
        <w:rPr>
          <w:b/>
        </w:rPr>
        <w:lastRenderedPageBreak/>
        <w:t>VI.</w:t>
      </w:r>
      <w:r w:rsidRPr="00A32DC5">
        <w:rPr>
          <w:b/>
        </w:rPr>
        <w:tab/>
      </w:r>
      <w:r w:rsidRPr="00A32DC5">
        <w:rPr>
          <w:b/>
          <w:u w:val="single"/>
        </w:rPr>
        <w:t>ORDER OF WITNESSES</w:t>
      </w:r>
    </w:p>
    <w:p w:rsidR="00322601" w:rsidRPr="00701945" w:rsidRDefault="00322601" w:rsidP="00322601">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322601" w:rsidRPr="00701945" w:rsidTr="00277F64">
        <w:trPr>
          <w:cantSplit/>
          <w:trHeight w:val="362"/>
          <w:tblHeader/>
        </w:trPr>
        <w:tc>
          <w:tcPr>
            <w:tcW w:w="3507" w:type="dxa"/>
            <w:tcBorders>
              <w:top w:val="nil"/>
              <w:left w:val="nil"/>
              <w:bottom w:val="nil"/>
              <w:right w:val="nil"/>
            </w:tcBorders>
          </w:tcPr>
          <w:p w:rsidR="00322601" w:rsidRPr="00701945" w:rsidRDefault="00322601" w:rsidP="00277F64">
            <w:pPr>
              <w:jc w:val="both"/>
            </w:pPr>
            <w:r w:rsidRPr="00701945">
              <w:rPr>
                <w:u w:val="single"/>
              </w:rPr>
              <w:t>Witness</w:t>
            </w:r>
          </w:p>
        </w:tc>
        <w:tc>
          <w:tcPr>
            <w:tcW w:w="2511" w:type="dxa"/>
            <w:tcBorders>
              <w:top w:val="nil"/>
              <w:left w:val="nil"/>
              <w:bottom w:val="nil"/>
              <w:right w:val="nil"/>
            </w:tcBorders>
          </w:tcPr>
          <w:p w:rsidR="00322601" w:rsidRPr="00701945" w:rsidRDefault="00322601" w:rsidP="00277F64">
            <w:pPr>
              <w:jc w:val="center"/>
            </w:pPr>
            <w:r w:rsidRPr="00701945">
              <w:rPr>
                <w:u w:val="single"/>
              </w:rPr>
              <w:t>Proffered By</w:t>
            </w:r>
          </w:p>
        </w:tc>
        <w:tc>
          <w:tcPr>
            <w:tcW w:w="3546" w:type="dxa"/>
            <w:tcBorders>
              <w:top w:val="nil"/>
              <w:left w:val="nil"/>
              <w:bottom w:val="nil"/>
              <w:right w:val="nil"/>
            </w:tcBorders>
          </w:tcPr>
          <w:p w:rsidR="00322601" w:rsidRPr="00701945" w:rsidRDefault="00322601" w:rsidP="00277F64">
            <w:pPr>
              <w:jc w:val="both"/>
            </w:pPr>
            <w:r w:rsidRPr="00701945">
              <w:rPr>
                <w:u w:val="single"/>
              </w:rPr>
              <w:t>Issues #</w:t>
            </w:r>
          </w:p>
        </w:tc>
      </w:tr>
      <w:tr w:rsidR="00322601" w:rsidRPr="00701945" w:rsidTr="00277F64">
        <w:trPr>
          <w:cantSplit/>
          <w:trHeight w:val="362"/>
        </w:trPr>
        <w:tc>
          <w:tcPr>
            <w:tcW w:w="3507" w:type="dxa"/>
            <w:tcBorders>
              <w:top w:val="nil"/>
              <w:left w:val="nil"/>
              <w:bottom w:val="nil"/>
              <w:right w:val="nil"/>
            </w:tcBorders>
          </w:tcPr>
          <w:p w:rsidR="00322601" w:rsidRPr="00AC105C" w:rsidRDefault="00322601" w:rsidP="00277F64">
            <w:pPr>
              <w:jc w:val="both"/>
              <w:rPr>
                <w:u w:val="single"/>
              </w:rPr>
            </w:pPr>
            <w:r w:rsidRPr="00AC105C">
              <w:tab/>
            </w:r>
            <w:r w:rsidRPr="00AC105C">
              <w:rPr>
                <w:u w:val="single"/>
              </w:rPr>
              <w:t>Direct</w:t>
            </w:r>
          </w:p>
        </w:tc>
        <w:tc>
          <w:tcPr>
            <w:tcW w:w="2511" w:type="dxa"/>
            <w:tcBorders>
              <w:top w:val="nil"/>
              <w:left w:val="nil"/>
              <w:bottom w:val="nil"/>
              <w:right w:val="nil"/>
            </w:tcBorders>
          </w:tcPr>
          <w:p w:rsidR="00322601" w:rsidRPr="00701945" w:rsidRDefault="00322601" w:rsidP="00277F64">
            <w:pPr>
              <w:jc w:val="center"/>
            </w:pPr>
          </w:p>
        </w:tc>
        <w:tc>
          <w:tcPr>
            <w:tcW w:w="3546" w:type="dxa"/>
            <w:tcBorders>
              <w:top w:val="nil"/>
              <w:left w:val="nil"/>
              <w:bottom w:val="nil"/>
              <w:right w:val="nil"/>
            </w:tcBorders>
          </w:tcPr>
          <w:p w:rsidR="00322601" w:rsidRPr="00701945" w:rsidRDefault="00322601" w:rsidP="00277F64"/>
        </w:tc>
      </w:tr>
      <w:tr w:rsidR="00322601" w:rsidRPr="00701945" w:rsidTr="00277F64">
        <w:trPr>
          <w:cantSplit/>
          <w:trHeight w:val="382"/>
        </w:trPr>
        <w:tc>
          <w:tcPr>
            <w:tcW w:w="3507" w:type="dxa"/>
            <w:tcBorders>
              <w:top w:val="nil"/>
              <w:left w:val="nil"/>
              <w:bottom w:val="nil"/>
              <w:right w:val="nil"/>
            </w:tcBorders>
          </w:tcPr>
          <w:p w:rsidR="00322601" w:rsidRPr="00701945" w:rsidRDefault="007B550C" w:rsidP="00277F64">
            <w:pPr>
              <w:jc w:val="both"/>
            </w:pPr>
            <w:r>
              <w:t>Francisco Prieto</w:t>
            </w:r>
          </w:p>
        </w:tc>
        <w:tc>
          <w:tcPr>
            <w:tcW w:w="2511" w:type="dxa"/>
            <w:tcBorders>
              <w:top w:val="nil"/>
              <w:left w:val="nil"/>
              <w:bottom w:val="nil"/>
              <w:right w:val="nil"/>
            </w:tcBorders>
          </w:tcPr>
          <w:p w:rsidR="00322601" w:rsidRPr="00701945" w:rsidRDefault="007B550C" w:rsidP="00277F64">
            <w:pPr>
              <w:jc w:val="center"/>
            </w:pPr>
            <w:r>
              <w:t>FPL</w:t>
            </w:r>
          </w:p>
        </w:tc>
        <w:tc>
          <w:tcPr>
            <w:tcW w:w="3546" w:type="dxa"/>
            <w:tcBorders>
              <w:top w:val="nil"/>
              <w:left w:val="nil"/>
              <w:bottom w:val="nil"/>
              <w:right w:val="nil"/>
            </w:tcBorders>
          </w:tcPr>
          <w:p w:rsidR="00322601" w:rsidRPr="00701945" w:rsidRDefault="00A878EB" w:rsidP="00277F64">
            <w:r>
              <w:t xml:space="preserve"> </w:t>
            </w:r>
            <w:r w:rsidR="00AC0F2A">
              <w:t xml:space="preserve"> </w:t>
            </w:r>
            <w:r w:rsidR="00E668A3">
              <w:t>1 - 4</w:t>
            </w:r>
          </w:p>
        </w:tc>
      </w:tr>
      <w:tr w:rsidR="00322601" w:rsidRPr="00701945" w:rsidTr="00277F64">
        <w:trPr>
          <w:cantSplit/>
          <w:trHeight w:val="382"/>
        </w:trPr>
        <w:tc>
          <w:tcPr>
            <w:tcW w:w="3507" w:type="dxa"/>
            <w:tcBorders>
              <w:top w:val="nil"/>
              <w:left w:val="nil"/>
              <w:bottom w:val="nil"/>
              <w:right w:val="nil"/>
            </w:tcBorders>
          </w:tcPr>
          <w:p w:rsidR="00322601" w:rsidRPr="00701945" w:rsidRDefault="00322601" w:rsidP="00277F64">
            <w:pPr>
              <w:jc w:val="both"/>
            </w:pPr>
          </w:p>
        </w:tc>
        <w:tc>
          <w:tcPr>
            <w:tcW w:w="2511" w:type="dxa"/>
            <w:tcBorders>
              <w:top w:val="nil"/>
              <w:left w:val="nil"/>
              <w:bottom w:val="nil"/>
              <w:right w:val="nil"/>
            </w:tcBorders>
          </w:tcPr>
          <w:p w:rsidR="00322601" w:rsidRPr="00701945" w:rsidRDefault="00322601" w:rsidP="00277F64">
            <w:pPr>
              <w:jc w:val="center"/>
            </w:pPr>
          </w:p>
        </w:tc>
        <w:tc>
          <w:tcPr>
            <w:tcW w:w="3546" w:type="dxa"/>
            <w:tcBorders>
              <w:top w:val="nil"/>
              <w:left w:val="nil"/>
              <w:bottom w:val="nil"/>
              <w:right w:val="nil"/>
            </w:tcBorders>
          </w:tcPr>
          <w:p w:rsidR="00322601" w:rsidRPr="00701945" w:rsidRDefault="00322601" w:rsidP="00277F64"/>
        </w:tc>
      </w:tr>
    </w:tbl>
    <w:p w:rsidR="00322601" w:rsidRPr="00A32DC5" w:rsidRDefault="00322601" w:rsidP="00322601">
      <w:pPr>
        <w:jc w:val="both"/>
        <w:rPr>
          <w:b/>
        </w:rPr>
      </w:pPr>
      <w:r w:rsidRPr="00A32DC5">
        <w:rPr>
          <w:b/>
        </w:rPr>
        <w:t>VII.</w:t>
      </w:r>
      <w:r w:rsidRPr="00A32DC5">
        <w:rPr>
          <w:b/>
        </w:rPr>
        <w:tab/>
      </w:r>
      <w:r w:rsidRPr="00A32DC5">
        <w:rPr>
          <w:b/>
          <w:u w:val="single"/>
        </w:rPr>
        <w:t>BASIC POSITIONS</w:t>
      </w:r>
    </w:p>
    <w:p w:rsidR="00322601" w:rsidRPr="00701945" w:rsidRDefault="00322601" w:rsidP="00322601">
      <w:pPr>
        <w:jc w:val="both"/>
      </w:pPr>
    </w:p>
    <w:p w:rsidR="00322601" w:rsidRDefault="005C4C6A" w:rsidP="00322601">
      <w:pPr>
        <w:ind w:left="1440" w:hanging="1440"/>
        <w:jc w:val="both"/>
      </w:pPr>
      <w:r>
        <w:rPr>
          <w:b/>
          <w:bCs/>
        </w:rPr>
        <w:t>FPL</w:t>
      </w:r>
      <w:r w:rsidR="00322601" w:rsidRPr="00701945">
        <w:rPr>
          <w:b/>
          <w:bCs/>
        </w:rPr>
        <w:t>:</w:t>
      </w:r>
      <w:r w:rsidR="00322601" w:rsidRPr="00701945">
        <w:tab/>
      </w:r>
      <w:r>
        <w:t>FPL has petitioned</w:t>
      </w:r>
      <w:r w:rsidRPr="006D0D2F">
        <w:t xml:space="preserve"> the Commission </w:t>
      </w:r>
      <w:r>
        <w:t xml:space="preserve">for an </w:t>
      </w:r>
      <w:r w:rsidRPr="006D0D2F">
        <w:t xml:space="preserve">affirmative determination </w:t>
      </w:r>
      <w:r>
        <w:t xml:space="preserve">of </w:t>
      </w:r>
      <w:r w:rsidRPr="006D0D2F">
        <w:t xml:space="preserve">need for the construction </w:t>
      </w:r>
      <w:r>
        <w:t>and operation of</w:t>
      </w:r>
      <w:r w:rsidRPr="00744B38">
        <w:t xml:space="preserve"> </w:t>
      </w:r>
      <w:r>
        <w:t>an electrical transmission line, the</w:t>
      </w:r>
      <w:r w:rsidRPr="00744B38">
        <w:t xml:space="preserve"> </w:t>
      </w:r>
      <w:r>
        <w:t>Sweatt-Whidden 230 kV Project (“SWP”)</w:t>
      </w:r>
      <w:r w:rsidRPr="00744B38">
        <w:t xml:space="preserve">. The </w:t>
      </w:r>
      <w:r>
        <w:t>SWP</w:t>
      </w:r>
      <w:r w:rsidRPr="00744B38">
        <w:t xml:space="preserve"> </w:t>
      </w:r>
      <w:r>
        <w:t xml:space="preserve">will </w:t>
      </w:r>
      <w:r w:rsidRPr="00744B38">
        <w:t xml:space="preserve">maximize system reliability, increase power transfer capability, and meet local area load requirements by </w:t>
      </w:r>
      <w:r>
        <w:t>(1) improving reliability for FPL customers served from the existing 69kV circuit between Okeechobee and Whidden substations; (2) increasing the east to west power transfer capabilities of the transmission network by providing a resilient, hardened 230kV circuit between the east and west areas of FPL’s territory north of Lake Okeechobee; (3) relieving potential overloads and low voltage conditions under contingency events; and (4) reducing line loading on existing transmission circuits</w:t>
      </w:r>
      <w:r w:rsidRPr="00744B38">
        <w:t xml:space="preserve">. The </w:t>
      </w:r>
      <w:r>
        <w:t>SWP</w:t>
      </w:r>
      <w:r w:rsidRPr="00744B38">
        <w:t xml:space="preserve"> will consist</w:t>
      </w:r>
      <w:r>
        <w:t xml:space="preserve"> of a new 230kV transmission line extending from FPL’s Sweatt substation in Okeechobee County to FPL’s Whidden substation in DeSoto County.</w:t>
      </w:r>
      <w:r w:rsidR="00AC0F2A">
        <w:t xml:space="preserve"> </w:t>
      </w:r>
      <w:r>
        <w:t xml:space="preserve">It includes </w:t>
      </w:r>
      <w:r w:rsidRPr="00744B38">
        <w:t xml:space="preserve">the construction of approximately </w:t>
      </w:r>
      <w:r>
        <w:t>21</w:t>
      </w:r>
      <w:r w:rsidRPr="00744B38">
        <w:t xml:space="preserve"> miles</w:t>
      </w:r>
      <w:r w:rsidR="00AC0F2A">
        <w:t xml:space="preserve"> </w:t>
      </w:r>
      <w:r w:rsidRPr="00744B38">
        <w:t xml:space="preserve">of a </w:t>
      </w:r>
      <w:r>
        <w:t xml:space="preserve">new </w:t>
      </w:r>
      <w:r w:rsidRPr="00744B38">
        <w:t xml:space="preserve">single circuit 230 kV transmission line in </w:t>
      </w:r>
      <w:r>
        <w:t xml:space="preserve">Okeechobee County and the conversion of approximately 59 miles of 69kV transmission line to 230kV transmission lines in Okeechobee, Highlands, and DeSoto Counties </w:t>
      </w:r>
      <w:r w:rsidRPr="00494B2D">
        <w:t>(subject to final certification under the Florida Transmission Line Siting Act or “TLSA”)</w:t>
      </w:r>
      <w:r w:rsidRPr="00744B38">
        <w:t>.</w:t>
      </w:r>
      <w:r w:rsidR="00AC0F2A">
        <w:t xml:space="preserve"> </w:t>
      </w:r>
      <w:r>
        <w:t>It will also include the rebuild/conversion from 69kV to 230kV of two FPL and two Glades Electric Cooperative, Inc. substations.</w:t>
      </w:r>
      <w:r w:rsidRPr="00744B38">
        <w:t xml:space="preserve"> </w:t>
      </w:r>
    </w:p>
    <w:p w:rsidR="005C4C6A" w:rsidRDefault="005C4C6A" w:rsidP="005C4C6A">
      <w:pPr>
        <w:ind w:left="1440" w:hanging="1440"/>
        <w:jc w:val="both"/>
      </w:pPr>
    </w:p>
    <w:p w:rsidR="005C4C6A" w:rsidRPr="005C4C6A" w:rsidRDefault="005C4C6A" w:rsidP="005C4C6A">
      <w:pPr>
        <w:ind w:left="2160" w:hanging="720"/>
        <w:jc w:val="both"/>
      </w:pPr>
      <w:r w:rsidRPr="005C4C6A">
        <w:t>The need for the SWP is based on the following considerations:</w:t>
      </w:r>
    </w:p>
    <w:p w:rsidR="005C4C6A" w:rsidRPr="005C4C6A" w:rsidRDefault="005C4C6A" w:rsidP="005C4C6A">
      <w:pPr>
        <w:numPr>
          <w:ilvl w:val="0"/>
          <w:numId w:val="2"/>
        </w:numPr>
        <w:ind w:left="2160" w:hanging="450"/>
        <w:jc w:val="both"/>
      </w:pPr>
      <w:r w:rsidRPr="005C4C6A">
        <w:t>The need to improve reliability for FPL customers served from the existing 69kV circuit between Okeechobee and Whidden substations;</w:t>
      </w:r>
    </w:p>
    <w:p w:rsidR="005C4C6A" w:rsidRPr="005C4C6A" w:rsidRDefault="005C4C6A" w:rsidP="005C4C6A">
      <w:pPr>
        <w:numPr>
          <w:ilvl w:val="0"/>
          <w:numId w:val="2"/>
        </w:numPr>
        <w:ind w:left="2160" w:hanging="450"/>
        <w:jc w:val="both"/>
      </w:pPr>
      <w:r w:rsidRPr="005C4C6A">
        <w:t>The need to provide an additional transmission path to increase east to west power transfer capabilities; and</w:t>
      </w:r>
    </w:p>
    <w:p w:rsidR="005C4C6A" w:rsidRPr="005C4C6A" w:rsidRDefault="005C4C6A" w:rsidP="005C4C6A">
      <w:pPr>
        <w:numPr>
          <w:ilvl w:val="0"/>
          <w:numId w:val="2"/>
        </w:numPr>
        <w:ind w:left="2160" w:hanging="450"/>
        <w:jc w:val="both"/>
      </w:pPr>
      <w:r w:rsidRPr="005C4C6A">
        <w:t>The need to mitigate potential overloads and low voltage conditions under contingency events.</w:t>
      </w:r>
    </w:p>
    <w:p w:rsidR="005C4C6A" w:rsidRDefault="005C4C6A" w:rsidP="005C4C6A">
      <w:pPr>
        <w:pStyle w:val="ListParagraph"/>
        <w:ind w:left="1440"/>
        <w:jc w:val="both"/>
        <w:outlineLvl w:val="2"/>
      </w:pPr>
    </w:p>
    <w:p w:rsidR="005C4C6A" w:rsidRPr="00744B38" w:rsidRDefault="005C4C6A" w:rsidP="005C4C6A">
      <w:pPr>
        <w:pStyle w:val="ListParagraph"/>
        <w:ind w:left="1440"/>
        <w:jc w:val="both"/>
        <w:outlineLvl w:val="2"/>
      </w:pPr>
      <w:r w:rsidRPr="00FD78EB">
        <w:t>Over the past six years (2015-2021), the FPL West Region has reported winter peak loads between 4000 MW and 5400 MW. FPL is forecasting that by 2031, the winter load in the West Region, an area that includes Collier, Lee, Hendry, Charlotte, Glades, Sarasota, DeSoto and Manatee Counties, will be approximately 5800 MW.</w:t>
      </w:r>
      <w:r w:rsidR="00AC0F2A">
        <w:t xml:space="preserve"> </w:t>
      </w:r>
      <w:r w:rsidRPr="00FD78EB">
        <w:t xml:space="preserve">Transmission assessment studies conducted by FPL in 2021 have </w:t>
      </w:r>
      <w:r w:rsidRPr="00FD78EB">
        <w:lastRenderedPageBreak/>
        <w:t xml:space="preserve">identified potential system limitations that will require reliability improvements for Okeechobee, Highlands, DeSoto, Collier, Lee, Sarasota, and Manatee Counties. The studies also identified that by 2025, </w:t>
      </w:r>
      <w:r>
        <w:t xml:space="preserve">the </w:t>
      </w:r>
      <w:r w:rsidRPr="00FD78EB">
        <w:t>load to generation imbalance in the West Region continues to grow, and the system would benefit from an increase in transfer capability into the area.</w:t>
      </w:r>
    </w:p>
    <w:p w:rsidR="005C4C6A" w:rsidRDefault="005C4C6A" w:rsidP="005C4C6A">
      <w:pPr>
        <w:ind w:left="1440" w:hanging="450"/>
        <w:jc w:val="both"/>
      </w:pPr>
    </w:p>
    <w:p w:rsidR="005C4C6A" w:rsidRDefault="005C4C6A" w:rsidP="005C4C6A">
      <w:pPr>
        <w:ind w:left="1440"/>
        <w:jc w:val="both"/>
        <w:outlineLvl w:val="2"/>
      </w:pPr>
      <w:r w:rsidRPr="007D4CD3">
        <w:t>FPL evaluated multiple transmission alternatives for meeting this identified need, which resulted in the selection of the SWP.</w:t>
      </w:r>
      <w:r w:rsidR="00AC0F2A">
        <w:t xml:space="preserve"> </w:t>
      </w:r>
      <w:r w:rsidRPr="007D4CD3">
        <w:t xml:space="preserve">The SWP presents the best alternative, taking into account the demand for electricity, enhancing electric system reliability and integrity, and addressing the need for abundant, low-cost electrical energy to assure the economic well-being of the citizens of this state. Furthermore, the project meets area load requirements by serving potential future industrial, commercial and residential load, while maximizing system reliability and minimizing cost to customers. </w:t>
      </w:r>
    </w:p>
    <w:p w:rsidR="005C4C6A" w:rsidRDefault="005C4C6A" w:rsidP="005C4C6A">
      <w:pPr>
        <w:ind w:left="1440"/>
        <w:jc w:val="both"/>
        <w:outlineLvl w:val="2"/>
      </w:pPr>
    </w:p>
    <w:p w:rsidR="005C4C6A" w:rsidRDefault="005C4C6A" w:rsidP="005C4C6A">
      <w:pPr>
        <w:ind w:left="1440"/>
        <w:jc w:val="both"/>
        <w:outlineLvl w:val="2"/>
      </w:pPr>
      <w:r w:rsidRPr="7D5DE730">
        <w:t>In summary, the SWP presents the best alternative for satisfying the need for a reliable and cost-effective supply of power to FPL’s existing and future customers within Okeechobee, DeSoto, Glades, and Highlands Counties.</w:t>
      </w:r>
      <w:r w:rsidR="00AC0F2A">
        <w:t xml:space="preserve"> </w:t>
      </w:r>
      <w:r w:rsidRPr="7D5DE730">
        <w:t>FPL’s petition, prefiled testimony, and exhibits demonstrate the need for SWP in the proposed time frame as the most cost-effective alternative available, taking into account the demand for electricity, the need for electric system reliability and integrity, the need for abundant, low-cost electrical energy to assure the economic well-being of the residents of this state, the location of the project (starting and ending points of the line), and other relevant matters pursuant to Section 403.537(1)(c), Florida Statutes (2021).</w:t>
      </w:r>
    </w:p>
    <w:p w:rsidR="005C4C6A" w:rsidRDefault="005C4C6A" w:rsidP="005C4C6A">
      <w:pPr>
        <w:ind w:left="1440"/>
        <w:jc w:val="both"/>
        <w:outlineLvl w:val="2"/>
      </w:pPr>
    </w:p>
    <w:p w:rsidR="005C4C6A" w:rsidRDefault="005C4C6A" w:rsidP="005C4C6A">
      <w:pPr>
        <w:ind w:left="1440"/>
        <w:jc w:val="both"/>
        <w:outlineLvl w:val="2"/>
      </w:pPr>
      <w:r w:rsidRPr="006D0D2F">
        <w:t>For these reasons, and those set forth more fully in FPL’s Petition and prefiled testimony</w:t>
      </w:r>
      <w:r>
        <w:t xml:space="preserve"> and exhibits</w:t>
      </w:r>
      <w:r w:rsidRPr="006D0D2F">
        <w:t xml:space="preserve">, FPL satisfies the statutory elements for granting an affirmative determination of need for </w:t>
      </w:r>
      <w:r>
        <w:t>SWP</w:t>
      </w:r>
      <w:r w:rsidRPr="006D0D2F">
        <w:t xml:space="preserve"> pursuant to Section </w:t>
      </w:r>
      <w:r>
        <w:t>403.537</w:t>
      </w:r>
      <w:r w:rsidRPr="006D0D2F">
        <w:t>, Florida Statutes.</w:t>
      </w:r>
    </w:p>
    <w:p w:rsidR="00322601" w:rsidRPr="00701945" w:rsidRDefault="00322601" w:rsidP="00322601">
      <w:pPr>
        <w:jc w:val="both"/>
      </w:pPr>
    </w:p>
    <w:p w:rsidR="00322601" w:rsidRDefault="00322601" w:rsidP="00322601">
      <w:pPr>
        <w:ind w:left="1440" w:hanging="1440"/>
        <w:jc w:val="both"/>
      </w:pPr>
      <w:r w:rsidRPr="005D4B47">
        <w:rPr>
          <w:b/>
          <w:bCs/>
        </w:rPr>
        <w:t>STAFF</w:t>
      </w:r>
      <w:r w:rsidRPr="00701945">
        <w:rPr>
          <w:b/>
          <w:bCs/>
        </w:rPr>
        <w:t>:</w:t>
      </w:r>
      <w:r>
        <w:rPr>
          <w:b/>
          <w:bCs/>
        </w:rPr>
        <w:tab/>
      </w:r>
      <w:r w:rsidRPr="00701945">
        <w:t>Staff's positions are preliminary and based on materials filed by the parties and on discovery.</w:t>
      </w:r>
      <w:r w:rsidR="00AC0F2A">
        <w:t xml:space="preserve"> </w:t>
      </w:r>
      <w:r w:rsidRPr="00701945">
        <w:t>The preliminary positions are offered to assist the parties in preparing for the hearing.</w:t>
      </w:r>
      <w:r w:rsidR="00AC0F2A">
        <w:t xml:space="preserve"> </w:t>
      </w:r>
      <w:r w:rsidRPr="00701945">
        <w:t>Staff's final positions will be based upon all the evidence in the record and may differ f</w:t>
      </w:r>
      <w:r w:rsidR="00343319">
        <w:t>rom the preliminary positions.</w:t>
      </w:r>
    </w:p>
    <w:p w:rsidR="00A369BA" w:rsidRDefault="00A369BA" w:rsidP="00ED39C3">
      <w:pPr>
        <w:jc w:val="both"/>
      </w:pPr>
    </w:p>
    <w:p w:rsidR="00ED39C3" w:rsidRDefault="00ED39C3" w:rsidP="00ED39C3">
      <w:pPr>
        <w:jc w:val="both"/>
      </w:pPr>
    </w:p>
    <w:p w:rsidR="00ED39C3" w:rsidRDefault="00ED39C3" w:rsidP="00ED39C3">
      <w:pPr>
        <w:jc w:val="both"/>
      </w:pPr>
    </w:p>
    <w:p w:rsidR="00ED39C3" w:rsidRDefault="00ED39C3" w:rsidP="00ED39C3">
      <w:pPr>
        <w:jc w:val="both"/>
      </w:pPr>
    </w:p>
    <w:p w:rsidR="00ED39C3" w:rsidRDefault="00ED39C3" w:rsidP="00ED39C3">
      <w:pPr>
        <w:jc w:val="both"/>
      </w:pPr>
    </w:p>
    <w:p w:rsidR="00ED39C3" w:rsidRDefault="00ED39C3" w:rsidP="00ED39C3">
      <w:pPr>
        <w:jc w:val="both"/>
      </w:pPr>
    </w:p>
    <w:p w:rsidR="00ED39C3" w:rsidRDefault="00ED39C3" w:rsidP="00ED39C3">
      <w:pPr>
        <w:jc w:val="both"/>
      </w:pPr>
    </w:p>
    <w:p w:rsidR="00ED39C3" w:rsidRDefault="00ED39C3" w:rsidP="00ED39C3">
      <w:pPr>
        <w:jc w:val="both"/>
      </w:pPr>
    </w:p>
    <w:p w:rsidR="00ED39C3" w:rsidRDefault="00ED39C3" w:rsidP="00ED39C3">
      <w:pPr>
        <w:jc w:val="both"/>
      </w:pPr>
    </w:p>
    <w:p w:rsidR="00ED39C3" w:rsidRPr="00701945" w:rsidRDefault="00ED39C3" w:rsidP="00ED39C3">
      <w:pPr>
        <w:jc w:val="both"/>
      </w:pPr>
    </w:p>
    <w:p w:rsidR="00322601" w:rsidRPr="00A32DC5" w:rsidRDefault="00322601" w:rsidP="00322601">
      <w:pPr>
        <w:jc w:val="both"/>
        <w:rPr>
          <w:b/>
        </w:rPr>
      </w:pPr>
      <w:r w:rsidRPr="00A32DC5">
        <w:rPr>
          <w:b/>
        </w:rPr>
        <w:lastRenderedPageBreak/>
        <w:t>VIII.</w:t>
      </w:r>
      <w:r w:rsidRPr="00A32DC5">
        <w:rPr>
          <w:b/>
        </w:rPr>
        <w:tab/>
      </w:r>
      <w:r w:rsidRPr="00A32DC5">
        <w:rPr>
          <w:b/>
          <w:u w:val="single"/>
        </w:rPr>
        <w:t xml:space="preserve">ISSUES </w:t>
      </w:r>
      <w:smartTag w:uri="urn:schemas-microsoft-com:office:smarttags" w:element="stockticker">
        <w:r w:rsidRPr="00A32DC5">
          <w:rPr>
            <w:b/>
            <w:u w:val="single"/>
          </w:rPr>
          <w:t>AND</w:t>
        </w:r>
      </w:smartTag>
      <w:r w:rsidRPr="00A32DC5">
        <w:rPr>
          <w:b/>
          <w:u w:val="single"/>
        </w:rPr>
        <w:t xml:space="preserve"> POSITIONS</w:t>
      </w:r>
    </w:p>
    <w:p w:rsidR="00322601" w:rsidRDefault="00322601" w:rsidP="00322601">
      <w:pPr>
        <w:jc w:val="both"/>
      </w:pPr>
    </w:p>
    <w:p w:rsidR="00A369BA" w:rsidRPr="003E0272" w:rsidRDefault="003E0272" w:rsidP="00322601">
      <w:pPr>
        <w:jc w:val="both"/>
      </w:pPr>
      <w:r>
        <w:rPr>
          <w:b/>
          <w:color w:val="FF0000"/>
        </w:rPr>
        <w:tab/>
      </w:r>
      <w:r>
        <w:t xml:space="preserve">See Section X Proposed Stipulations. </w:t>
      </w:r>
    </w:p>
    <w:p w:rsidR="00322601" w:rsidRDefault="00322601" w:rsidP="00322601">
      <w:pPr>
        <w:jc w:val="both"/>
      </w:pPr>
    </w:p>
    <w:p w:rsidR="00965E9E" w:rsidRPr="00701945" w:rsidRDefault="00965E9E" w:rsidP="00322601">
      <w:pPr>
        <w:jc w:val="both"/>
      </w:pPr>
    </w:p>
    <w:p w:rsidR="00322601" w:rsidRPr="00A32DC5" w:rsidRDefault="00322601" w:rsidP="00322601">
      <w:pPr>
        <w:jc w:val="both"/>
        <w:rPr>
          <w:b/>
        </w:rPr>
      </w:pPr>
      <w:r w:rsidRPr="00A32DC5">
        <w:rPr>
          <w:b/>
        </w:rPr>
        <w:t>IX.</w:t>
      </w:r>
      <w:r w:rsidRPr="00A32DC5">
        <w:rPr>
          <w:b/>
        </w:rPr>
        <w:tab/>
      </w:r>
      <w:r w:rsidRPr="00A32DC5">
        <w:rPr>
          <w:b/>
          <w:u w:val="single"/>
        </w:rPr>
        <w:t>EXHIBIT LIST</w:t>
      </w:r>
    </w:p>
    <w:p w:rsidR="00322601" w:rsidRPr="00701945" w:rsidRDefault="00322601" w:rsidP="00322601">
      <w:pPr>
        <w:jc w:val="both"/>
      </w:pPr>
    </w:p>
    <w:tbl>
      <w:tblPr>
        <w:tblW w:w="9360" w:type="dxa"/>
        <w:tblInd w:w="265" w:type="dxa"/>
        <w:tblLayout w:type="fixed"/>
        <w:tblLook w:val="04A0" w:firstRow="1" w:lastRow="0" w:firstColumn="1" w:lastColumn="0" w:noHBand="0" w:noVBand="1"/>
      </w:tblPr>
      <w:tblGrid>
        <w:gridCol w:w="1980"/>
        <w:gridCol w:w="1620"/>
        <w:gridCol w:w="1440"/>
        <w:gridCol w:w="3060"/>
        <w:gridCol w:w="1260"/>
      </w:tblGrid>
      <w:tr w:rsidR="005C4C6A" w:rsidRPr="00D57EF1" w:rsidTr="005C4C6A">
        <w:trPr>
          <w:trHeight w:val="315"/>
          <w:tblHeader/>
        </w:trPr>
        <w:tc>
          <w:tcPr>
            <w:tcW w:w="1980" w:type="dxa"/>
            <w:vAlign w:val="center"/>
          </w:tcPr>
          <w:p w:rsidR="005C4C6A" w:rsidRPr="00D57EF1" w:rsidRDefault="005C4C6A" w:rsidP="00277F64">
            <w:pPr>
              <w:jc w:val="center"/>
              <w:rPr>
                <w:b/>
                <w:bCs/>
              </w:rPr>
            </w:pPr>
            <w:r w:rsidRPr="00D57EF1">
              <w:rPr>
                <w:b/>
                <w:bCs/>
              </w:rPr>
              <w:t>Witness</w:t>
            </w:r>
          </w:p>
        </w:tc>
        <w:tc>
          <w:tcPr>
            <w:tcW w:w="1620" w:type="dxa"/>
          </w:tcPr>
          <w:p w:rsidR="005C4C6A" w:rsidRPr="00D57EF1" w:rsidRDefault="005C4C6A" w:rsidP="00277F64">
            <w:pPr>
              <w:jc w:val="center"/>
              <w:rPr>
                <w:b/>
                <w:bCs/>
              </w:rPr>
            </w:pPr>
            <w:r>
              <w:rPr>
                <w:b/>
                <w:bCs/>
              </w:rPr>
              <w:t>Proffered By</w:t>
            </w:r>
          </w:p>
        </w:tc>
        <w:tc>
          <w:tcPr>
            <w:tcW w:w="1440" w:type="dxa"/>
            <w:vAlign w:val="center"/>
          </w:tcPr>
          <w:p w:rsidR="005C4C6A" w:rsidRDefault="005C4C6A" w:rsidP="00277F64">
            <w:pPr>
              <w:jc w:val="center"/>
              <w:rPr>
                <w:b/>
                <w:bCs/>
              </w:rPr>
            </w:pPr>
            <w:r w:rsidRPr="00D57EF1">
              <w:rPr>
                <w:b/>
                <w:bCs/>
              </w:rPr>
              <w:t>Exhibit</w:t>
            </w:r>
            <w:r>
              <w:rPr>
                <w:b/>
                <w:bCs/>
              </w:rPr>
              <w:t xml:space="preserve"> No.</w:t>
            </w:r>
          </w:p>
        </w:tc>
        <w:tc>
          <w:tcPr>
            <w:tcW w:w="3060" w:type="dxa"/>
            <w:shd w:val="clear" w:color="auto" w:fill="auto"/>
            <w:vAlign w:val="center"/>
            <w:hideMark/>
          </w:tcPr>
          <w:p w:rsidR="005C4C6A" w:rsidRPr="00D57EF1" w:rsidRDefault="005C4C6A" w:rsidP="00277F64">
            <w:pPr>
              <w:jc w:val="center"/>
              <w:rPr>
                <w:b/>
                <w:bCs/>
              </w:rPr>
            </w:pPr>
            <w:r>
              <w:rPr>
                <w:b/>
                <w:bCs/>
              </w:rPr>
              <w:t>Description</w:t>
            </w:r>
          </w:p>
        </w:tc>
        <w:tc>
          <w:tcPr>
            <w:tcW w:w="1260" w:type="dxa"/>
          </w:tcPr>
          <w:p w:rsidR="005C4C6A" w:rsidRPr="00D57EF1" w:rsidRDefault="005C4C6A" w:rsidP="00277F64">
            <w:pPr>
              <w:jc w:val="center"/>
              <w:rPr>
                <w:b/>
                <w:bCs/>
              </w:rPr>
            </w:pPr>
            <w:r>
              <w:rPr>
                <w:b/>
                <w:bCs/>
              </w:rPr>
              <w:t>Issue #</w:t>
            </w:r>
          </w:p>
        </w:tc>
      </w:tr>
      <w:tr w:rsidR="005C4C6A" w:rsidTr="005C4C6A">
        <w:trPr>
          <w:trHeight w:val="360"/>
        </w:trPr>
        <w:tc>
          <w:tcPr>
            <w:tcW w:w="1980" w:type="dxa"/>
            <w:vAlign w:val="center"/>
          </w:tcPr>
          <w:p w:rsidR="005C4C6A" w:rsidRDefault="005C4C6A" w:rsidP="00277F64">
            <w:pPr>
              <w:jc w:val="center"/>
              <w:rPr>
                <w:bCs/>
              </w:rPr>
            </w:pPr>
            <w:r>
              <w:rPr>
                <w:bCs/>
              </w:rPr>
              <w:t>None</w:t>
            </w:r>
          </w:p>
        </w:tc>
        <w:tc>
          <w:tcPr>
            <w:tcW w:w="1620" w:type="dxa"/>
            <w:vAlign w:val="center"/>
          </w:tcPr>
          <w:p w:rsidR="005C4C6A" w:rsidRDefault="005C4C6A" w:rsidP="00277F64">
            <w:pPr>
              <w:jc w:val="center"/>
              <w:rPr>
                <w:bCs/>
              </w:rPr>
            </w:pPr>
            <w:r>
              <w:rPr>
                <w:bCs/>
              </w:rPr>
              <w:t>FPL</w:t>
            </w:r>
          </w:p>
        </w:tc>
        <w:tc>
          <w:tcPr>
            <w:tcW w:w="1440" w:type="dxa"/>
            <w:vAlign w:val="center"/>
          </w:tcPr>
          <w:p w:rsidR="005C4C6A" w:rsidRDefault="005C4C6A" w:rsidP="00277F64">
            <w:pPr>
              <w:jc w:val="center"/>
            </w:pPr>
            <w:r>
              <w:rPr>
                <w:bCs/>
              </w:rPr>
              <w:t>None</w:t>
            </w:r>
          </w:p>
        </w:tc>
        <w:tc>
          <w:tcPr>
            <w:tcW w:w="3060" w:type="dxa"/>
            <w:shd w:val="clear" w:color="auto" w:fill="auto"/>
            <w:vAlign w:val="center"/>
          </w:tcPr>
          <w:p w:rsidR="005C4C6A" w:rsidRDefault="005C4C6A" w:rsidP="00277F64">
            <w:pPr>
              <w:jc w:val="center"/>
            </w:pPr>
            <w:r>
              <w:t>Notices of Final Hearing and Affidavits of Publication</w:t>
            </w:r>
          </w:p>
        </w:tc>
        <w:tc>
          <w:tcPr>
            <w:tcW w:w="1260" w:type="dxa"/>
            <w:vAlign w:val="center"/>
          </w:tcPr>
          <w:p w:rsidR="005C4C6A" w:rsidRDefault="00ED39C3" w:rsidP="00277F64">
            <w:pPr>
              <w:jc w:val="center"/>
              <w:rPr>
                <w:bCs/>
              </w:rPr>
            </w:pPr>
            <w:r>
              <w:rPr>
                <w:bCs/>
              </w:rPr>
              <w:t>1 - 4</w:t>
            </w:r>
          </w:p>
        </w:tc>
      </w:tr>
      <w:tr w:rsidR="00487FC1" w:rsidTr="005C4C6A">
        <w:trPr>
          <w:trHeight w:val="360"/>
        </w:trPr>
        <w:tc>
          <w:tcPr>
            <w:tcW w:w="1980" w:type="dxa"/>
            <w:vAlign w:val="center"/>
          </w:tcPr>
          <w:p w:rsidR="00647513" w:rsidRDefault="00647513" w:rsidP="00647513">
            <w:pPr>
              <w:rPr>
                <w:bCs/>
              </w:rPr>
            </w:pPr>
          </w:p>
        </w:tc>
        <w:tc>
          <w:tcPr>
            <w:tcW w:w="1620" w:type="dxa"/>
            <w:vAlign w:val="center"/>
          </w:tcPr>
          <w:p w:rsidR="00487FC1" w:rsidRDefault="00487FC1" w:rsidP="0039620F">
            <w:pPr>
              <w:rPr>
                <w:bCs/>
              </w:rPr>
            </w:pPr>
          </w:p>
        </w:tc>
        <w:tc>
          <w:tcPr>
            <w:tcW w:w="1440" w:type="dxa"/>
            <w:vAlign w:val="center"/>
          </w:tcPr>
          <w:p w:rsidR="00487FC1" w:rsidRDefault="00487FC1" w:rsidP="0039620F">
            <w:pPr>
              <w:rPr>
                <w:bCs/>
              </w:rPr>
            </w:pPr>
          </w:p>
        </w:tc>
        <w:tc>
          <w:tcPr>
            <w:tcW w:w="3060" w:type="dxa"/>
            <w:shd w:val="clear" w:color="auto" w:fill="auto"/>
            <w:vAlign w:val="center"/>
          </w:tcPr>
          <w:p w:rsidR="00487FC1" w:rsidRDefault="00487FC1" w:rsidP="0039620F"/>
        </w:tc>
        <w:tc>
          <w:tcPr>
            <w:tcW w:w="1260" w:type="dxa"/>
            <w:vAlign w:val="center"/>
          </w:tcPr>
          <w:p w:rsidR="00487FC1" w:rsidRDefault="00487FC1" w:rsidP="00277F64">
            <w:pPr>
              <w:jc w:val="center"/>
              <w:rPr>
                <w:bCs/>
              </w:rPr>
            </w:pPr>
          </w:p>
        </w:tc>
      </w:tr>
      <w:tr w:rsidR="005C4C6A" w:rsidTr="005C4C6A">
        <w:trPr>
          <w:trHeight w:val="1120"/>
        </w:trPr>
        <w:tc>
          <w:tcPr>
            <w:tcW w:w="1980" w:type="dxa"/>
            <w:vAlign w:val="center"/>
          </w:tcPr>
          <w:p w:rsidR="005C4C6A" w:rsidRPr="007E4704" w:rsidRDefault="005C4C6A" w:rsidP="00277F64">
            <w:pPr>
              <w:jc w:val="center"/>
              <w:rPr>
                <w:bCs/>
              </w:rPr>
            </w:pPr>
            <w:r w:rsidRPr="007E4704">
              <w:rPr>
                <w:bCs/>
              </w:rPr>
              <w:t>Francisco Prieto</w:t>
            </w:r>
          </w:p>
        </w:tc>
        <w:tc>
          <w:tcPr>
            <w:tcW w:w="1620" w:type="dxa"/>
            <w:vAlign w:val="center"/>
          </w:tcPr>
          <w:p w:rsidR="005C4C6A" w:rsidRPr="007E4704" w:rsidRDefault="005C4C6A" w:rsidP="00277F64">
            <w:pPr>
              <w:jc w:val="center"/>
              <w:rPr>
                <w:bCs/>
              </w:rPr>
            </w:pPr>
            <w:r>
              <w:rPr>
                <w:bCs/>
              </w:rPr>
              <w:t>FPL</w:t>
            </w:r>
          </w:p>
        </w:tc>
        <w:tc>
          <w:tcPr>
            <w:tcW w:w="1440" w:type="dxa"/>
            <w:vAlign w:val="center"/>
          </w:tcPr>
          <w:p w:rsidR="005C4C6A" w:rsidRDefault="005C4C6A" w:rsidP="00277F64">
            <w:pPr>
              <w:jc w:val="center"/>
            </w:pPr>
            <w:r>
              <w:rPr>
                <w:bCs/>
              </w:rPr>
              <w:t>None</w:t>
            </w:r>
          </w:p>
        </w:tc>
        <w:tc>
          <w:tcPr>
            <w:tcW w:w="3060" w:type="dxa"/>
            <w:shd w:val="clear" w:color="auto" w:fill="auto"/>
            <w:vAlign w:val="center"/>
          </w:tcPr>
          <w:p w:rsidR="005C4C6A" w:rsidRDefault="005C4C6A" w:rsidP="00277F64">
            <w:pPr>
              <w:jc w:val="center"/>
            </w:pPr>
            <w:r>
              <w:t xml:space="preserve">Exhibit “A” to the Petition to Determine Need for the Sweatt-Whidden 230 kV transmission line in </w:t>
            </w:r>
            <w:r w:rsidRPr="00FA1750">
              <w:t>Okeechobee, DeSoto, Highlands</w:t>
            </w:r>
            <w:r>
              <w:t xml:space="preserve">, and </w:t>
            </w:r>
            <w:r w:rsidRPr="00FA1750">
              <w:t>Glades</w:t>
            </w:r>
            <w:r>
              <w:t xml:space="preserve"> Counties</w:t>
            </w:r>
          </w:p>
          <w:p w:rsidR="00487FC1" w:rsidRDefault="00487FC1" w:rsidP="00277F64">
            <w:pPr>
              <w:jc w:val="center"/>
            </w:pPr>
          </w:p>
        </w:tc>
        <w:tc>
          <w:tcPr>
            <w:tcW w:w="1260" w:type="dxa"/>
            <w:vAlign w:val="center"/>
          </w:tcPr>
          <w:p w:rsidR="005C4C6A" w:rsidRDefault="00ED39C3" w:rsidP="00277F64">
            <w:pPr>
              <w:jc w:val="center"/>
              <w:rPr>
                <w:bCs/>
              </w:rPr>
            </w:pPr>
            <w:r>
              <w:rPr>
                <w:bCs/>
              </w:rPr>
              <w:t>1 - 4</w:t>
            </w:r>
          </w:p>
        </w:tc>
      </w:tr>
      <w:tr w:rsidR="005C4C6A" w:rsidRPr="005A15F7" w:rsidTr="005C4C6A">
        <w:trPr>
          <w:trHeight w:val="360"/>
        </w:trPr>
        <w:tc>
          <w:tcPr>
            <w:tcW w:w="1980" w:type="dxa"/>
            <w:vAlign w:val="center"/>
          </w:tcPr>
          <w:p w:rsidR="005C4C6A" w:rsidRDefault="005C4C6A" w:rsidP="00277F64">
            <w:pPr>
              <w:jc w:val="center"/>
              <w:rPr>
                <w:bCs/>
              </w:rPr>
            </w:pPr>
            <w:r>
              <w:rPr>
                <w:bCs/>
              </w:rPr>
              <w:t>Francisco Prieto</w:t>
            </w:r>
          </w:p>
        </w:tc>
        <w:tc>
          <w:tcPr>
            <w:tcW w:w="1620" w:type="dxa"/>
            <w:vAlign w:val="center"/>
          </w:tcPr>
          <w:p w:rsidR="005C4C6A" w:rsidRDefault="005C4C6A" w:rsidP="00277F64">
            <w:pPr>
              <w:jc w:val="center"/>
              <w:rPr>
                <w:bCs/>
              </w:rPr>
            </w:pPr>
            <w:r>
              <w:rPr>
                <w:bCs/>
              </w:rPr>
              <w:t>FPL</w:t>
            </w:r>
          </w:p>
        </w:tc>
        <w:tc>
          <w:tcPr>
            <w:tcW w:w="1440" w:type="dxa"/>
            <w:vAlign w:val="center"/>
          </w:tcPr>
          <w:p w:rsidR="005C4C6A" w:rsidRDefault="005C4C6A" w:rsidP="00277F64">
            <w:pPr>
              <w:jc w:val="center"/>
            </w:pPr>
            <w:r>
              <w:rPr>
                <w:bCs/>
              </w:rPr>
              <w:t>FP-1</w:t>
            </w:r>
          </w:p>
        </w:tc>
        <w:tc>
          <w:tcPr>
            <w:tcW w:w="3060" w:type="dxa"/>
            <w:shd w:val="clear" w:color="auto" w:fill="auto"/>
            <w:vAlign w:val="center"/>
            <w:hideMark/>
          </w:tcPr>
          <w:p w:rsidR="005C4C6A" w:rsidRPr="00D57EF1" w:rsidRDefault="005C4C6A" w:rsidP="00277F64">
            <w:pPr>
              <w:jc w:val="center"/>
            </w:pPr>
            <w:r>
              <w:t>FPL Electric Facilities Map (FPL General Map)</w:t>
            </w:r>
          </w:p>
        </w:tc>
        <w:tc>
          <w:tcPr>
            <w:tcW w:w="1260" w:type="dxa"/>
            <w:vAlign w:val="center"/>
          </w:tcPr>
          <w:p w:rsidR="005C4C6A" w:rsidRDefault="00ED39C3" w:rsidP="00277F64">
            <w:pPr>
              <w:jc w:val="center"/>
              <w:rPr>
                <w:bCs/>
              </w:rPr>
            </w:pPr>
            <w:r>
              <w:rPr>
                <w:bCs/>
              </w:rPr>
              <w:t>1 - 4</w:t>
            </w:r>
          </w:p>
        </w:tc>
      </w:tr>
      <w:tr w:rsidR="00487FC1" w:rsidRPr="005A15F7" w:rsidTr="005C4C6A">
        <w:trPr>
          <w:trHeight w:val="360"/>
        </w:trPr>
        <w:tc>
          <w:tcPr>
            <w:tcW w:w="1980" w:type="dxa"/>
            <w:vAlign w:val="center"/>
          </w:tcPr>
          <w:p w:rsidR="00487FC1" w:rsidRDefault="00487FC1" w:rsidP="00277F64">
            <w:pPr>
              <w:jc w:val="center"/>
              <w:rPr>
                <w:bCs/>
              </w:rPr>
            </w:pPr>
          </w:p>
        </w:tc>
        <w:tc>
          <w:tcPr>
            <w:tcW w:w="1620" w:type="dxa"/>
            <w:vAlign w:val="center"/>
          </w:tcPr>
          <w:p w:rsidR="00487FC1" w:rsidRDefault="00487FC1" w:rsidP="00277F64">
            <w:pPr>
              <w:jc w:val="center"/>
              <w:rPr>
                <w:bCs/>
              </w:rPr>
            </w:pPr>
          </w:p>
        </w:tc>
        <w:tc>
          <w:tcPr>
            <w:tcW w:w="1440" w:type="dxa"/>
            <w:vAlign w:val="center"/>
          </w:tcPr>
          <w:p w:rsidR="00487FC1" w:rsidRDefault="00487FC1" w:rsidP="00277F64">
            <w:pPr>
              <w:jc w:val="center"/>
              <w:rPr>
                <w:bCs/>
              </w:rPr>
            </w:pPr>
          </w:p>
        </w:tc>
        <w:tc>
          <w:tcPr>
            <w:tcW w:w="3060" w:type="dxa"/>
            <w:shd w:val="clear" w:color="auto" w:fill="auto"/>
            <w:vAlign w:val="center"/>
          </w:tcPr>
          <w:p w:rsidR="00487FC1" w:rsidRDefault="00487FC1" w:rsidP="00277F64">
            <w:pPr>
              <w:jc w:val="center"/>
            </w:pPr>
          </w:p>
        </w:tc>
        <w:tc>
          <w:tcPr>
            <w:tcW w:w="1260" w:type="dxa"/>
            <w:vAlign w:val="center"/>
          </w:tcPr>
          <w:p w:rsidR="00487FC1" w:rsidRDefault="00487FC1" w:rsidP="00277F64">
            <w:pPr>
              <w:jc w:val="center"/>
              <w:rPr>
                <w:bCs/>
              </w:rPr>
            </w:pPr>
          </w:p>
        </w:tc>
      </w:tr>
      <w:tr w:rsidR="005C4C6A" w:rsidRPr="005A15F7" w:rsidTr="005C4C6A">
        <w:trPr>
          <w:trHeight w:val="652"/>
        </w:trPr>
        <w:tc>
          <w:tcPr>
            <w:tcW w:w="1980" w:type="dxa"/>
            <w:vAlign w:val="center"/>
          </w:tcPr>
          <w:p w:rsidR="005C4C6A" w:rsidRPr="00AE145E" w:rsidRDefault="005C4C6A" w:rsidP="00277F64">
            <w:pPr>
              <w:jc w:val="center"/>
              <w:rPr>
                <w:bCs/>
              </w:rPr>
            </w:pPr>
            <w:r w:rsidRPr="00AE145E">
              <w:rPr>
                <w:bCs/>
              </w:rPr>
              <w:t>Francisco Prieto</w:t>
            </w:r>
          </w:p>
        </w:tc>
        <w:tc>
          <w:tcPr>
            <w:tcW w:w="1620" w:type="dxa"/>
            <w:vAlign w:val="center"/>
          </w:tcPr>
          <w:p w:rsidR="005C4C6A" w:rsidRPr="00AE145E" w:rsidRDefault="005C4C6A" w:rsidP="00277F64">
            <w:pPr>
              <w:jc w:val="center"/>
              <w:rPr>
                <w:bCs/>
              </w:rPr>
            </w:pPr>
            <w:r>
              <w:rPr>
                <w:bCs/>
              </w:rPr>
              <w:t>FPL</w:t>
            </w:r>
          </w:p>
        </w:tc>
        <w:tc>
          <w:tcPr>
            <w:tcW w:w="1440" w:type="dxa"/>
            <w:vAlign w:val="center"/>
          </w:tcPr>
          <w:p w:rsidR="005C4C6A" w:rsidRDefault="005C4C6A" w:rsidP="00277F64">
            <w:pPr>
              <w:jc w:val="center"/>
            </w:pPr>
            <w:r>
              <w:rPr>
                <w:bCs/>
              </w:rPr>
              <w:t>FP-2</w:t>
            </w:r>
          </w:p>
        </w:tc>
        <w:tc>
          <w:tcPr>
            <w:tcW w:w="3060" w:type="dxa"/>
            <w:shd w:val="clear" w:color="auto" w:fill="auto"/>
            <w:vAlign w:val="center"/>
          </w:tcPr>
          <w:p w:rsidR="005C4C6A" w:rsidRPr="00D57EF1" w:rsidRDefault="005C4C6A" w:rsidP="00277F64">
            <w:pPr>
              <w:jc w:val="center"/>
            </w:pPr>
            <w:r>
              <w:t>Map of Study Area with Existing Facilities and SWP</w:t>
            </w:r>
          </w:p>
        </w:tc>
        <w:tc>
          <w:tcPr>
            <w:tcW w:w="1260" w:type="dxa"/>
            <w:vAlign w:val="center"/>
          </w:tcPr>
          <w:p w:rsidR="005C4C6A" w:rsidRDefault="00ED39C3" w:rsidP="00277F64">
            <w:pPr>
              <w:jc w:val="center"/>
              <w:rPr>
                <w:bCs/>
              </w:rPr>
            </w:pPr>
            <w:r>
              <w:rPr>
                <w:bCs/>
              </w:rPr>
              <w:t>1 - 4</w:t>
            </w:r>
          </w:p>
        </w:tc>
      </w:tr>
      <w:tr w:rsidR="00487FC1" w:rsidRPr="005A15F7" w:rsidTr="005C4C6A">
        <w:trPr>
          <w:trHeight w:val="652"/>
        </w:trPr>
        <w:tc>
          <w:tcPr>
            <w:tcW w:w="1980" w:type="dxa"/>
            <w:vAlign w:val="center"/>
          </w:tcPr>
          <w:p w:rsidR="00487FC1" w:rsidRPr="00AE145E" w:rsidRDefault="00487FC1" w:rsidP="00277F64">
            <w:pPr>
              <w:jc w:val="center"/>
              <w:rPr>
                <w:bCs/>
              </w:rPr>
            </w:pPr>
          </w:p>
        </w:tc>
        <w:tc>
          <w:tcPr>
            <w:tcW w:w="1620" w:type="dxa"/>
            <w:vAlign w:val="center"/>
          </w:tcPr>
          <w:p w:rsidR="00487FC1" w:rsidRDefault="00487FC1" w:rsidP="00277F64">
            <w:pPr>
              <w:jc w:val="center"/>
              <w:rPr>
                <w:bCs/>
              </w:rPr>
            </w:pPr>
          </w:p>
        </w:tc>
        <w:tc>
          <w:tcPr>
            <w:tcW w:w="1440" w:type="dxa"/>
            <w:vAlign w:val="center"/>
          </w:tcPr>
          <w:p w:rsidR="00487FC1" w:rsidRDefault="00487FC1" w:rsidP="00277F64">
            <w:pPr>
              <w:jc w:val="center"/>
              <w:rPr>
                <w:bCs/>
              </w:rPr>
            </w:pPr>
          </w:p>
        </w:tc>
        <w:tc>
          <w:tcPr>
            <w:tcW w:w="3060" w:type="dxa"/>
            <w:shd w:val="clear" w:color="auto" w:fill="auto"/>
            <w:vAlign w:val="center"/>
          </w:tcPr>
          <w:p w:rsidR="00487FC1" w:rsidRDefault="00487FC1" w:rsidP="00277F64">
            <w:pPr>
              <w:jc w:val="center"/>
            </w:pPr>
          </w:p>
        </w:tc>
        <w:tc>
          <w:tcPr>
            <w:tcW w:w="1260" w:type="dxa"/>
            <w:vAlign w:val="center"/>
          </w:tcPr>
          <w:p w:rsidR="00487FC1" w:rsidRDefault="00487FC1" w:rsidP="00277F64">
            <w:pPr>
              <w:jc w:val="center"/>
              <w:rPr>
                <w:bCs/>
              </w:rPr>
            </w:pPr>
          </w:p>
        </w:tc>
      </w:tr>
      <w:tr w:rsidR="005C4C6A" w:rsidTr="005C4C6A">
        <w:trPr>
          <w:trHeight w:val="510"/>
        </w:trPr>
        <w:tc>
          <w:tcPr>
            <w:tcW w:w="1980" w:type="dxa"/>
            <w:vAlign w:val="center"/>
          </w:tcPr>
          <w:p w:rsidR="005C4C6A" w:rsidRDefault="005C4C6A" w:rsidP="00277F64">
            <w:pPr>
              <w:jc w:val="center"/>
              <w:rPr>
                <w:bCs/>
              </w:rPr>
            </w:pPr>
            <w:r>
              <w:rPr>
                <w:bCs/>
              </w:rPr>
              <w:t>Francisco Prieto</w:t>
            </w:r>
          </w:p>
        </w:tc>
        <w:tc>
          <w:tcPr>
            <w:tcW w:w="1620" w:type="dxa"/>
            <w:vAlign w:val="center"/>
          </w:tcPr>
          <w:p w:rsidR="005C4C6A" w:rsidRDefault="005C4C6A" w:rsidP="00277F64">
            <w:pPr>
              <w:jc w:val="center"/>
              <w:rPr>
                <w:bCs/>
              </w:rPr>
            </w:pPr>
            <w:r>
              <w:rPr>
                <w:bCs/>
              </w:rPr>
              <w:t>FPL</w:t>
            </w:r>
          </w:p>
        </w:tc>
        <w:tc>
          <w:tcPr>
            <w:tcW w:w="1440" w:type="dxa"/>
            <w:vAlign w:val="center"/>
          </w:tcPr>
          <w:p w:rsidR="005C4C6A" w:rsidRPr="00376D4C" w:rsidRDefault="005C4C6A" w:rsidP="00277F64">
            <w:pPr>
              <w:jc w:val="center"/>
            </w:pPr>
            <w:r>
              <w:rPr>
                <w:bCs/>
              </w:rPr>
              <w:t>FP-3</w:t>
            </w:r>
          </w:p>
        </w:tc>
        <w:tc>
          <w:tcPr>
            <w:tcW w:w="3060" w:type="dxa"/>
            <w:shd w:val="clear" w:color="auto" w:fill="auto"/>
            <w:vAlign w:val="center"/>
          </w:tcPr>
          <w:p w:rsidR="005C4C6A" w:rsidRDefault="005C4C6A" w:rsidP="00277F64">
            <w:pPr>
              <w:jc w:val="center"/>
            </w:pPr>
            <w:r w:rsidRPr="00376D4C">
              <w:t>Sweatt-Whidden Expected Construction Schedule</w:t>
            </w:r>
          </w:p>
        </w:tc>
        <w:tc>
          <w:tcPr>
            <w:tcW w:w="1260" w:type="dxa"/>
            <w:vAlign w:val="center"/>
          </w:tcPr>
          <w:p w:rsidR="005C4C6A" w:rsidRDefault="00ED39C3" w:rsidP="00277F64">
            <w:pPr>
              <w:jc w:val="center"/>
              <w:rPr>
                <w:bCs/>
              </w:rPr>
            </w:pPr>
            <w:r>
              <w:rPr>
                <w:bCs/>
              </w:rPr>
              <w:t>1 - 4</w:t>
            </w:r>
          </w:p>
        </w:tc>
      </w:tr>
      <w:tr w:rsidR="00487FC1" w:rsidTr="005C4C6A">
        <w:trPr>
          <w:trHeight w:val="510"/>
        </w:trPr>
        <w:tc>
          <w:tcPr>
            <w:tcW w:w="1980" w:type="dxa"/>
            <w:vAlign w:val="center"/>
          </w:tcPr>
          <w:p w:rsidR="00487FC1" w:rsidRDefault="00487FC1" w:rsidP="00277F64">
            <w:pPr>
              <w:jc w:val="center"/>
              <w:rPr>
                <w:bCs/>
              </w:rPr>
            </w:pPr>
          </w:p>
        </w:tc>
        <w:tc>
          <w:tcPr>
            <w:tcW w:w="1620" w:type="dxa"/>
            <w:vAlign w:val="center"/>
          </w:tcPr>
          <w:p w:rsidR="00487FC1" w:rsidRDefault="00487FC1" w:rsidP="00277F64">
            <w:pPr>
              <w:jc w:val="center"/>
              <w:rPr>
                <w:bCs/>
              </w:rPr>
            </w:pPr>
          </w:p>
        </w:tc>
        <w:tc>
          <w:tcPr>
            <w:tcW w:w="1440" w:type="dxa"/>
            <w:vAlign w:val="center"/>
          </w:tcPr>
          <w:p w:rsidR="00487FC1" w:rsidRDefault="00487FC1" w:rsidP="00277F64">
            <w:pPr>
              <w:jc w:val="center"/>
              <w:rPr>
                <w:bCs/>
              </w:rPr>
            </w:pPr>
          </w:p>
        </w:tc>
        <w:tc>
          <w:tcPr>
            <w:tcW w:w="3060" w:type="dxa"/>
            <w:shd w:val="clear" w:color="auto" w:fill="auto"/>
            <w:vAlign w:val="center"/>
          </w:tcPr>
          <w:p w:rsidR="00487FC1" w:rsidRPr="00376D4C" w:rsidRDefault="00487FC1" w:rsidP="00277F64">
            <w:pPr>
              <w:jc w:val="center"/>
            </w:pPr>
          </w:p>
        </w:tc>
        <w:tc>
          <w:tcPr>
            <w:tcW w:w="1260" w:type="dxa"/>
            <w:vAlign w:val="center"/>
          </w:tcPr>
          <w:p w:rsidR="00487FC1" w:rsidRDefault="00487FC1" w:rsidP="00277F64">
            <w:pPr>
              <w:jc w:val="center"/>
              <w:rPr>
                <w:bCs/>
              </w:rPr>
            </w:pPr>
          </w:p>
        </w:tc>
      </w:tr>
      <w:tr w:rsidR="005C4C6A" w:rsidRPr="005A15F7" w:rsidTr="005C4C6A">
        <w:trPr>
          <w:trHeight w:val="510"/>
        </w:trPr>
        <w:tc>
          <w:tcPr>
            <w:tcW w:w="1980" w:type="dxa"/>
            <w:vAlign w:val="center"/>
          </w:tcPr>
          <w:p w:rsidR="005C4C6A" w:rsidRPr="00AE145E" w:rsidRDefault="005C4C6A" w:rsidP="00277F64">
            <w:pPr>
              <w:jc w:val="center"/>
              <w:rPr>
                <w:bCs/>
              </w:rPr>
            </w:pPr>
            <w:r w:rsidRPr="00AE145E">
              <w:rPr>
                <w:bCs/>
              </w:rPr>
              <w:t>Francisco Prieto</w:t>
            </w:r>
          </w:p>
        </w:tc>
        <w:tc>
          <w:tcPr>
            <w:tcW w:w="1620" w:type="dxa"/>
            <w:vAlign w:val="center"/>
          </w:tcPr>
          <w:p w:rsidR="005C4C6A" w:rsidRPr="00AE145E" w:rsidRDefault="005C4C6A" w:rsidP="00277F64">
            <w:pPr>
              <w:jc w:val="center"/>
              <w:rPr>
                <w:bCs/>
              </w:rPr>
            </w:pPr>
            <w:r>
              <w:rPr>
                <w:bCs/>
              </w:rPr>
              <w:t>FPL</w:t>
            </w:r>
          </w:p>
        </w:tc>
        <w:tc>
          <w:tcPr>
            <w:tcW w:w="1440" w:type="dxa"/>
            <w:vAlign w:val="center"/>
          </w:tcPr>
          <w:p w:rsidR="005C4C6A" w:rsidRDefault="005C4C6A" w:rsidP="00277F64">
            <w:pPr>
              <w:jc w:val="center"/>
            </w:pPr>
            <w:r>
              <w:rPr>
                <w:bCs/>
              </w:rPr>
              <w:t>FP</w:t>
            </w:r>
            <w:r w:rsidRPr="005A15F7">
              <w:rPr>
                <w:bCs/>
              </w:rPr>
              <w:t>-</w:t>
            </w:r>
            <w:r>
              <w:rPr>
                <w:bCs/>
              </w:rPr>
              <w:t>4</w:t>
            </w:r>
          </w:p>
        </w:tc>
        <w:tc>
          <w:tcPr>
            <w:tcW w:w="3060" w:type="dxa"/>
            <w:shd w:val="clear" w:color="auto" w:fill="auto"/>
            <w:vAlign w:val="center"/>
          </w:tcPr>
          <w:p w:rsidR="005C4C6A" w:rsidRPr="00D57EF1" w:rsidRDefault="005C4C6A" w:rsidP="00277F64">
            <w:pPr>
              <w:jc w:val="center"/>
            </w:pPr>
            <w:r>
              <w:t>List of Contingencies</w:t>
            </w:r>
          </w:p>
        </w:tc>
        <w:tc>
          <w:tcPr>
            <w:tcW w:w="1260" w:type="dxa"/>
            <w:vAlign w:val="center"/>
          </w:tcPr>
          <w:p w:rsidR="005C4C6A" w:rsidRDefault="00ED39C3" w:rsidP="00277F64">
            <w:pPr>
              <w:jc w:val="center"/>
              <w:rPr>
                <w:bCs/>
              </w:rPr>
            </w:pPr>
            <w:r>
              <w:rPr>
                <w:bCs/>
              </w:rPr>
              <w:t>1 - 4</w:t>
            </w:r>
          </w:p>
        </w:tc>
      </w:tr>
    </w:tbl>
    <w:p w:rsidR="00322601" w:rsidRPr="00701945" w:rsidRDefault="00322601" w:rsidP="00322601">
      <w:pPr>
        <w:jc w:val="both"/>
      </w:pPr>
    </w:p>
    <w:p w:rsidR="00322601" w:rsidRPr="00701945" w:rsidRDefault="00322601" w:rsidP="00322601">
      <w:pPr>
        <w:jc w:val="both"/>
      </w:pPr>
      <w:r w:rsidRPr="00701945">
        <w:tab/>
      </w:r>
      <w:r w:rsidRPr="00ED39C3">
        <w:t>Parties and Staff reserve the right to identify additional exhibits for the purpose of cross-examination.</w:t>
      </w:r>
    </w:p>
    <w:p w:rsidR="00322601" w:rsidRDefault="00322601" w:rsidP="00322601">
      <w:pPr>
        <w:jc w:val="both"/>
      </w:pPr>
    </w:p>
    <w:p w:rsidR="00322601" w:rsidRPr="00701945" w:rsidRDefault="00322601" w:rsidP="00322601">
      <w:pPr>
        <w:jc w:val="both"/>
      </w:pPr>
    </w:p>
    <w:p w:rsidR="00322601" w:rsidRDefault="00322601" w:rsidP="00322601">
      <w:pPr>
        <w:jc w:val="both"/>
        <w:rPr>
          <w:b/>
          <w:u w:val="single"/>
        </w:rPr>
      </w:pPr>
      <w:r w:rsidRPr="00A32DC5">
        <w:rPr>
          <w:b/>
        </w:rPr>
        <w:t>X.</w:t>
      </w:r>
      <w:r w:rsidRPr="00A32DC5">
        <w:rPr>
          <w:b/>
        </w:rPr>
        <w:tab/>
      </w:r>
      <w:r w:rsidRPr="00A32DC5">
        <w:rPr>
          <w:b/>
          <w:u w:val="single"/>
        </w:rPr>
        <w:t>PROPOSED STIPULATIONS</w:t>
      </w:r>
    </w:p>
    <w:p w:rsidR="008A6888" w:rsidRDefault="008A6888" w:rsidP="00322601">
      <w:pPr>
        <w:jc w:val="both"/>
        <w:rPr>
          <w:b/>
          <w:u w:val="single"/>
        </w:rPr>
      </w:pPr>
    </w:p>
    <w:p w:rsidR="00337F82" w:rsidRPr="008A6888" w:rsidRDefault="008A6888" w:rsidP="008A6888">
      <w:pPr>
        <w:ind w:firstLine="720"/>
        <w:jc w:val="both"/>
        <w:rPr>
          <w:b/>
        </w:rPr>
      </w:pPr>
      <w:r>
        <w:t>FPL and staff have proposed stipulations on the issues set out below.</w:t>
      </w:r>
    </w:p>
    <w:p w:rsidR="00337F82" w:rsidRDefault="00337F82" w:rsidP="00337F82">
      <w:pPr>
        <w:ind w:left="1440" w:hanging="1440"/>
        <w:jc w:val="both"/>
        <w:rPr>
          <w:b/>
          <w:bCs/>
        </w:rPr>
      </w:pPr>
    </w:p>
    <w:p w:rsidR="00337F82" w:rsidRDefault="00337F82" w:rsidP="00701AC2">
      <w:pPr>
        <w:ind w:left="1440" w:hanging="1440"/>
        <w:jc w:val="both"/>
        <w:rPr>
          <w:b/>
        </w:rPr>
      </w:pPr>
      <w:r w:rsidRPr="005D4B47">
        <w:rPr>
          <w:b/>
          <w:bCs/>
        </w:rPr>
        <w:t>ISSUE 1</w:t>
      </w:r>
      <w:r w:rsidRPr="00701945">
        <w:rPr>
          <w:b/>
          <w:bCs/>
        </w:rPr>
        <w:t>:</w:t>
      </w:r>
      <w:r w:rsidRPr="00701945">
        <w:tab/>
      </w:r>
      <w:r w:rsidRPr="00797A2B">
        <w:rPr>
          <w:b/>
        </w:rPr>
        <w:t xml:space="preserve">Is there a need for Florida Power &amp; Light Company’s proposed Sweatt-Whidden 230 kV transmission line, taking into account the need for electric </w:t>
      </w:r>
      <w:r w:rsidRPr="00797A2B">
        <w:rPr>
          <w:b/>
        </w:rPr>
        <w:lastRenderedPageBreak/>
        <w:t>system reliability and integrity, as prescribed in Section 403.537, Florida Statutes?</w:t>
      </w:r>
    </w:p>
    <w:p w:rsidR="00965E9E" w:rsidRDefault="00965E9E" w:rsidP="00701AC2">
      <w:pPr>
        <w:ind w:left="1440" w:hanging="1440"/>
        <w:jc w:val="both"/>
      </w:pPr>
    </w:p>
    <w:p w:rsidR="003E0272" w:rsidRDefault="003E0272" w:rsidP="003E0272">
      <w:pPr>
        <w:autoSpaceDE w:val="0"/>
        <w:autoSpaceDN w:val="0"/>
        <w:adjustRightInd w:val="0"/>
        <w:ind w:left="1440"/>
        <w:jc w:val="both"/>
      </w:pPr>
      <w:r w:rsidRPr="000B0CD0">
        <w:t>Yes.</w:t>
      </w:r>
      <w:r>
        <w:t xml:space="preserve"> </w:t>
      </w:r>
      <w:r w:rsidRPr="003174F7">
        <w:t xml:space="preserve">The record in this case demonstrates that if FPL does not add or improve transmission capacity in the projected service area by December 2025, then sufficient transmission capacity would not be available to </w:t>
      </w:r>
      <w:r>
        <w:t xml:space="preserve">prevent </w:t>
      </w:r>
      <w:r w:rsidRPr="003174F7">
        <w:t>overloads of the thermal line rating for certain existing lines under certain contingencies.</w:t>
      </w:r>
    </w:p>
    <w:p w:rsidR="003E0272" w:rsidRPr="000B0CD0" w:rsidRDefault="003E0272" w:rsidP="003E0272">
      <w:pPr>
        <w:autoSpaceDE w:val="0"/>
        <w:autoSpaceDN w:val="0"/>
        <w:adjustRightInd w:val="0"/>
        <w:ind w:left="1440"/>
        <w:jc w:val="both"/>
      </w:pPr>
    </w:p>
    <w:p w:rsidR="00ED39C3" w:rsidRPr="003E0272" w:rsidRDefault="003E0272" w:rsidP="003E0272">
      <w:pPr>
        <w:autoSpaceDE w:val="0"/>
        <w:autoSpaceDN w:val="0"/>
        <w:adjustRightInd w:val="0"/>
        <w:ind w:left="1440"/>
        <w:jc w:val="both"/>
      </w:pPr>
      <w:r w:rsidRPr="000B0CD0">
        <w:t xml:space="preserve">FPL has demonstrated a need for </w:t>
      </w:r>
      <w:r>
        <w:t xml:space="preserve">the proposed Sweatt-Whidden 230 kV </w:t>
      </w:r>
      <w:r w:rsidRPr="000B0CD0">
        <w:t>transmission line project, taking into accou</w:t>
      </w:r>
      <w:r>
        <w:t xml:space="preserve">nt the need for electric system </w:t>
      </w:r>
      <w:r w:rsidRPr="000B0CD0">
        <w:t xml:space="preserve">reliability and integrity. </w:t>
      </w:r>
      <w:r>
        <w:t xml:space="preserve">This transmission line is needed to: (a) </w:t>
      </w:r>
      <w:r w:rsidRPr="004D178E">
        <w:t>improv</w:t>
      </w:r>
      <w:r>
        <w:t>e the</w:t>
      </w:r>
      <w:r w:rsidRPr="004D178E">
        <w:t xml:space="preserve"> reliability for FPL customers served from the existing </w:t>
      </w:r>
      <w:r>
        <w:t xml:space="preserve">radial </w:t>
      </w:r>
      <w:r w:rsidRPr="004D178E">
        <w:t>69kV circuit between Okeechobee and Whidden substations</w:t>
      </w:r>
      <w:r>
        <w:t>;</w:t>
      </w:r>
      <w:r w:rsidRPr="007E3DB4">
        <w:t xml:space="preserve"> </w:t>
      </w:r>
      <w:r>
        <w:t xml:space="preserve">(b) </w:t>
      </w:r>
      <w:r w:rsidRPr="00087C4E">
        <w:t>increas</w:t>
      </w:r>
      <w:r>
        <w:t>e</w:t>
      </w:r>
      <w:r w:rsidRPr="00087C4E">
        <w:t xml:space="preserve"> the east to west power transfer capabilities of the transmission network of FPL’s territory north of Lake Okeechobee</w:t>
      </w:r>
      <w:r w:rsidRPr="007E3DB4">
        <w:t xml:space="preserve">; </w:t>
      </w:r>
      <w:r>
        <w:t xml:space="preserve">(c) </w:t>
      </w:r>
      <w:r w:rsidRPr="004B7574">
        <w:t>reliev</w:t>
      </w:r>
      <w:r>
        <w:t>e</w:t>
      </w:r>
      <w:r w:rsidRPr="004B7574">
        <w:t xml:space="preserve"> potential overloads and low voltage conditions under contingency events</w:t>
      </w:r>
      <w:r>
        <w:t>;</w:t>
      </w:r>
      <w:r w:rsidRPr="004B7574">
        <w:t xml:space="preserve"> </w:t>
      </w:r>
      <w:r w:rsidRPr="007E3DB4">
        <w:t xml:space="preserve">and </w:t>
      </w:r>
      <w:r>
        <w:t xml:space="preserve">(d) </w:t>
      </w:r>
      <w:r w:rsidRPr="009C28A7">
        <w:t>reduc</w:t>
      </w:r>
      <w:r>
        <w:t>e</w:t>
      </w:r>
      <w:r w:rsidRPr="009C28A7">
        <w:t xml:space="preserve"> line loading on existing transmission circuits</w:t>
      </w:r>
      <w:r>
        <w:t xml:space="preserve">.  Therefore, the proposed Sweatt-Whidden 230kV transmission line project should maintain and improve the reliability and </w:t>
      </w:r>
      <w:r w:rsidRPr="003174F7">
        <w:t xml:space="preserve">power transfer capability to FPL’s customers in the area. </w:t>
      </w:r>
    </w:p>
    <w:p w:rsidR="00337F82" w:rsidRDefault="00337F82" w:rsidP="00337F82">
      <w:pPr>
        <w:pStyle w:val="IssueHeading"/>
        <w:rPr>
          <w:vanish/>
          <w:specVanish/>
        </w:rPr>
      </w:pPr>
      <w:r>
        <w:t>ISSUE 2:</w:t>
      </w:r>
    </w:p>
    <w:p w:rsidR="00337F82" w:rsidRDefault="00337F82" w:rsidP="00337F82">
      <w:pPr>
        <w:pStyle w:val="IssueBody"/>
        <w:rPr>
          <w:b/>
        </w:rPr>
      </w:pPr>
      <w:r>
        <w:tab/>
      </w:r>
      <w:r w:rsidRPr="00797A2B">
        <w:rPr>
          <w:b/>
        </w:rPr>
        <w:t>Is there a need for Florida Power &amp; Light Company’s proposed Sweatt-Whidden 230 kV transmission line, taking into account the need for abundant, low cost electrical energy to assure the economic well-being of the citizens of the State, as prescribed in Section 403.537, Florida Statutes?</w:t>
      </w:r>
    </w:p>
    <w:p w:rsidR="003E0272" w:rsidRDefault="003E0272" w:rsidP="003E0272">
      <w:pPr>
        <w:ind w:left="1440"/>
        <w:jc w:val="both"/>
      </w:pPr>
      <w:r w:rsidRPr="00653E1E">
        <w:t xml:space="preserve">Yes. FPL has demonstrated a need for the proposed </w:t>
      </w:r>
      <w:r w:rsidRPr="3B1D20AC">
        <w:t>Sweatt-Whidden</w:t>
      </w:r>
      <w:r w:rsidRPr="00653E1E">
        <w:t xml:space="preserve"> 230 kV</w:t>
      </w:r>
      <w:r>
        <w:t xml:space="preserve"> </w:t>
      </w:r>
      <w:r w:rsidRPr="00653E1E">
        <w:t>transmission line project, taking into account the need for abundant, low cost</w:t>
      </w:r>
      <w:r>
        <w:t xml:space="preserve"> </w:t>
      </w:r>
      <w:r w:rsidRPr="00653E1E">
        <w:t>electrical energy to assure the economic well-being of the citizens of the state.</w:t>
      </w:r>
      <w:r>
        <w:t xml:space="preserve"> </w:t>
      </w:r>
      <w:r w:rsidRPr="00653E1E">
        <w:t xml:space="preserve">The record in this case demonstrates that the proposed </w:t>
      </w:r>
      <w:r w:rsidRPr="3B1D20AC">
        <w:t>Sweatt-Whidden</w:t>
      </w:r>
      <w:r w:rsidRPr="00653E1E">
        <w:t xml:space="preserve"> 230 kV</w:t>
      </w:r>
      <w:r>
        <w:t xml:space="preserve"> </w:t>
      </w:r>
      <w:r w:rsidRPr="00653E1E">
        <w:t xml:space="preserve">transmission line project is the most cost-effective and efficient means to </w:t>
      </w:r>
      <w:r w:rsidRPr="3B1D20AC">
        <w:t>improve reliability for customers served from FPL’s existing 69kV circuit between Okeechobee and Whidden substations, provide a transmission route to increase east to west power transfer capability, mitigate potential overloads and low voltage conditions under contingency events, and reduce line loading on existing transmission circuits</w:t>
      </w:r>
      <w:r w:rsidRPr="00653E1E">
        <w:t>.</w:t>
      </w:r>
    </w:p>
    <w:p w:rsidR="003E0272" w:rsidRDefault="003E0272" w:rsidP="003E0272">
      <w:pPr>
        <w:ind w:left="1440"/>
        <w:jc w:val="both"/>
      </w:pPr>
    </w:p>
    <w:p w:rsidR="003E0272" w:rsidRPr="003174F7" w:rsidRDefault="003E0272" w:rsidP="003E0272">
      <w:pPr>
        <w:ind w:left="1440"/>
        <w:jc w:val="both"/>
      </w:pPr>
      <w:r w:rsidRPr="003174F7">
        <w:t xml:space="preserve">The estimated cost of the proposed Sweatt-Whidden 230kV transmission </w:t>
      </w:r>
      <w:r w:rsidR="008F3436">
        <w:t>line project is $213.5 million.</w:t>
      </w:r>
      <w:r w:rsidRPr="003174F7">
        <w:t xml:space="preserve"> Approximately 75% of the new transmission line will be located within an existing 69kV transmission line right-of-way. While the final cost is subject to the final route and other conditions that could be imposed through the Transmission Line Siting Act process, the estimated cost appears reasonable.</w:t>
      </w:r>
    </w:p>
    <w:p w:rsidR="003E0272" w:rsidRDefault="003E0272" w:rsidP="003E0272">
      <w:pPr>
        <w:ind w:left="1440"/>
        <w:jc w:val="both"/>
      </w:pPr>
    </w:p>
    <w:p w:rsidR="003E0272" w:rsidRDefault="003E0272" w:rsidP="003E0272">
      <w:pPr>
        <w:ind w:left="1440"/>
        <w:jc w:val="both"/>
      </w:pPr>
      <w:r w:rsidRPr="00F51053">
        <w:t xml:space="preserve">FPL evaluated two transmission alternatives to the proposed project. Both involved the construction of new 230 kV transmission lines connecting to the </w:t>
      </w:r>
      <w:r w:rsidRPr="00F51053">
        <w:lastRenderedPageBreak/>
        <w:t xml:space="preserve">Whidden substation, starting from the Ft. Drum substation in Indian River county for Alternative I, and the Martin substation in Martin County for Alternative II. Both had higher estimated construction costs on a nominal and </w:t>
      </w:r>
      <w:r>
        <w:t>cumulative present worth revenue requirement</w:t>
      </w:r>
      <w:r w:rsidRPr="00F51053">
        <w:t xml:space="preserve"> basis and did not improve reliability in the project service area to the same degree as the proposed Sweatt-Whidden 230 kV transmission line project.</w:t>
      </w:r>
    </w:p>
    <w:p w:rsidR="00337F82" w:rsidRDefault="00337F82" w:rsidP="00337F82">
      <w:pPr>
        <w:pStyle w:val="IssueHeading"/>
        <w:rPr>
          <w:vanish/>
          <w:specVanish/>
        </w:rPr>
      </w:pPr>
      <w:r>
        <w:t>ISSUE 3:</w:t>
      </w:r>
    </w:p>
    <w:p w:rsidR="003E0272" w:rsidRPr="003E0272" w:rsidRDefault="00337F82" w:rsidP="003E0272">
      <w:pPr>
        <w:pStyle w:val="IssueBody"/>
        <w:rPr>
          <w:b/>
        </w:rPr>
      </w:pPr>
      <w:r>
        <w:tab/>
      </w:r>
      <w:r w:rsidRPr="00797A2B">
        <w:rPr>
          <w:b/>
        </w:rPr>
        <w:t>Are Florida Power &amp; Light Company’s Sweatt Substation in Okeechobee County and its Whidden Substation in DeSoto County the appropriate starting and ending points for the proposed Sweatt-Whidden 230 kV transmission line?</w:t>
      </w:r>
    </w:p>
    <w:p w:rsidR="003E0272" w:rsidRDefault="003E0272" w:rsidP="003E0272">
      <w:pPr>
        <w:autoSpaceDE w:val="0"/>
        <w:autoSpaceDN w:val="0"/>
        <w:adjustRightInd w:val="0"/>
        <w:ind w:left="1440"/>
        <w:jc w:val="both"/>
      </w:pPr>
      <w:r w:rsidRPr="00653E1E">
        <w:t xml:space="preserve">Yes. </w:t>
      </w:r>
      <w:r w:rsidRPr="00EE1A6E">
        <w:t xml:space="preserve">A new transmission line sited west from FPL’s existing </w:t>
      </w:r>
      <w:r>
        <w:t>Sweatt</w:t>
      </w:r>
      <w:r w:rsidRPr="00EE1A6E">
        <w:t xml:space="preserve"> Substation in </w:t>
      </w:r>
      <w:r>
        <w:t>Okeechobee</w:t>
      </w:r>
      <w:r w:rsidRPr="00EE1A6E">
        <w:t xml:space="preserve"> County to FPL’s </w:t>
      </w:r>
      <w:r>
        <w:t>exiting</w:t>
      </w:r>
      <w:r w:rsidRPr="00EE1A6E">
        <w:t xml:space="preserve"> </w:t>
      </w:r>
      <w:r>
        <w:t>Whidden</w:t>
      </w:r>
      <w:r w:rsidRPr="00EE1A6E">
        <w:t xml:space="preserve"> Substation in </w:t>
      </w:r>
      <w:r>
        <w:t>DeSoto</w:t>
      </w:r>
      <w:r w:rsidRPr="00EE1A6E">
        <w:t xml:space="preserve"> County would be the most reliable, cost</w:t>
      </w:r>
      <w:r>
        <w:t>-</w:t>
      </w:r>
      <w:r w:rsidRPr="00EE1A6E">
        <w:t xml:space="preserve">effective means to serve the projected load </w:t>
      </w:r>
      <w:r>
        <w:t xml:space="preserve">and demand </w:t>
      </w:r>
      <w:r w:rsidRPr="00EE1A6E">
        <w:t xml:space="preserve">growth within </w:t>
      </w:r>
      <w:r>
        <w:t xml:space="preserve">Okeechobee, DeSoto, Glades, and Highlands Counties and all of the </w:t>
      </w:r>
      <w:r w:rsidR="008F3436">
        <w:t xml:space="preserve">counties in FPL’s West Region. </w:t>
      </w:r>
      <w:r>
        <w:t>The record demonstrates that the appropriate starting and ending points are the Sweatt Substation and the Whi</w:t>
      </w:r>
      <w:r w:rsidR="008F3436">
        <w:t xml:space="preserve">dden Substation, respectively. </w:t>
      </w:r>
      <w:r>
        <w:t>The Department of Environmental Protection and ultimately the Transmission Line Siting Board will make the final determination concerning the length and route of the proposed transmission line.</w:t>
      </w:r>
    </w:p>
    <w:p w:rsidR="00812AB2" w:rsidRDefault="00812AB2" w:rsidP="00812AB2">
      <w:pPr>
        <w:pStyle w:val="IssueHeading"/>
        <w:rPr>
          <w:vanish/>
          <w:specVanish/>
        </w:rPr>
      </w:pPr>
      <w:r>
        <w:t>ISSUE 4:</w:t>
      </w:r>
    </w:p>
    <w:p w:rsidR="00812AB2" w:rsidRPr="00797A2B" w:rsidRDefault="00812AB2" w:rsidP="00812AB2">
      <w:pPr>
        <w:pStyle w:val="IssueBody"/>
        <w:rPr>
          <w:b/>
        </w:rPr>
      </w:pPr>
      <w:r>
        <w:tab/>
      </w:r>
      <w:r w:rsidRPr="00797A2B">
        <w:rPr>
          <w:b/>
        </w:rPr>
        <w:t>Should the Commission grant Florida Power &amp; Light Company’s petition for determination of need for the proposed Sweatt-Whidden 230 kV transmission line project?</w:t>
      </w:r>
    </w:p>
    <w:p w:rsidR="003E0272" w:rsidRPr="0072692A" w:rsidRDefault="003E0272" w:rsidP="003E0272">
      <w:pPr>
        <w:autoSpaceDE w:val="0"/>
        <w:autoSpaceDN w:val="0"/>
        <w:adjustRightInd w:val="0"/>
        <w:ind w:left="1440"/>
        <w:jc w:val="both"/>
        <w:rPr>
          <w:b/>
        </w:rPr>
      </w:pPr>
      <w:r w:rsidRPr="0072692A">
        <w:t>Yes</w:t>
      </w:r>
      <w:r>
        <w:t>.</w:t>
      </w:r>
      <w:r w:rsidRPr="0072692A">
        <w:t xml:space="preserve"> </w:t>
      </w:r>
      <w:r w:rsidRPr="00F51053">
        <w:t>FPL has demonstrated a need</w:t>
      </w:r>
      <w:r>
        <w:t xml:space="preserve"> for the Sweatt-Whidden 230 kV transmission line p</w:t>
      </w:r>
      <w:r w:rsidRPr="00EE1A6E">
        <w:t xml:space="preserve">roject </w:t>
      </w:r>
      <w:r>
        <w:t>starting in December 2025</w:t>
      </w:r>
      <w:r w:rsidRPr="00EE1A6E">
        <w:t>, taking into account the need for electric system reliability and integrity</w:t>
      </w:r>
      <w:r>
        <w:t xml:space="preserve"> and</w:t>
      </w:r>
      <w:r w:rsidRPr="00EE1A6E">
        <w:t xml:space="preserve"> the need for abundant, low-cost electrical energy to assure the economic well-</w:t>
      </w:r>
      <w:r>
        <w:t>being of the residents of this s</w:t>
      </w:r>
      <w:r w:rsidRPr="00EE1A6E">
        <w:t>tate</w:t>
      </w:r>
      <w:r w:rsidR="008F3436">
        <w:t xml:space="preserve">. </w:t>
      </w:r>
      <w:r>
        <w:t>The appropriate starting and ending points of the line are the existing Sweatt Substation in Okeechobee County and FPL’s existing Whidden Substation i</w:t>
      </w:r>
      <w:r w:rsidR="008F3436">
        <w:t xml:space="preserve">n DeSoto County, respectively. </w:t>
      </w:r>
      <w:r>
        <w:t>The Department of Environmental Protection and ultimately the Transmission Line Siting Board will make the final determination concerning the length and route of the proposed transmission line.</w:t>
      </w:r>
    </w:p>
    <w:p w:rsidR="00812AB2" w:rsidRPr="00ED39C3" w:rsidRDefault="00812AB2" w:rsidP="00812AB2">
      <w:pPr>
        <w:pStyle w:val="IssueHeading"/>
        <w:rPr>
          <w:vanish/>
          <w:specVanish/>
        </w:rPr>
      </w:pPr>
      <w:r w:rsidRPr="00ED39C3">
        <w:t>ISSUE 5:</w:t>
      </w:r>
    </w:p>
    <w:p w:rsidR="00812AB2" w:rsidRPr="00ED39C3" w:rsidRDefault="00812AB2" w:rsidP="00812AB2">
      <w:pPr>
        <w:pStyle w:val="IssueBody"/>
        <w:rPr>
          <w:b/>
        </w:rPr>
      </w:pPr>
      <w:r w:rsidRPr="00ED39C3">
        <w:tab/>
      </w:r>
      <w:r w:rsidRPr="00ED39C3">
        <w:rPr>
          <w:b/>
        </w:rPr>
        <w:t>Should this docket be closed?</w:t>
      </w:r>
    </w:p>
    <w:p w:rsidR="008A6888" w:rsidRDefault="00812AB2" w:rsidP="008A6888">
      <w:pPr>
        <w:pStyle w:val="IssueBody"/>
      </w:pPr>
      <w:r w:rsidRPr="00ED39C3">
        <w:t>Yes. This docket should be closed after the time for filing an appeal has run.</w:t>
      </w:r>
    </w:p>
    <w:p w:rsidR="008A6888" w:rsidRDefault="008A6888" w:rsidP="008A6888">
      <w:pPr>
        <w:ind w:firstLine="720"/>
        <w:jc w:val="both"/>
      </w:pPr>
      <w:r>
        <w:t xml:space="preserve">FPL and staff also propose that the Comprehensive Exhibit List and all exhibits be included in the record. </w:t>
      </w:r>
    </w:p>
    <w:p w:rsidR="008A6888" w:rsidRDefault="008A6888" w:rsidP="00605B26">
      <w:pPr>
        <w:jc w:val="both"/>
        <w:rPr>
          <w:bCs/>
        </w:rPr>
      </w:pPr>
    </w:p>
    <w:p w:rsidR="00BC4025" w:rsidRDefault="00BC4025" w:rsidP="00605B26">
      <w:pPr>
        <w:jc w:val="both"/>
        <w:rPr>
          <w:bCs/>
        </w:rPr>
      </w:pPr>
    </w:p>
    <w:p w:rsidR="00965E9E" w:rsidRDefault="00965E9E" w:rsidP="00605B26">
      <w:pPr>
        <w:jc w:val="both"/>
        <w:rPr>
          <w:bCs/>
        </w:rPr>
      </w:pPr>
    </w:p>
    <w:p w:rsidR="00965E9E" w:rsidRDefault="00965E9E" w:rsidP="00605B26">
      <w:pPr>
        <w:jc w:val="both"/>
        <w:rPr>
          <w:bCs/>
        </w:rPr>
      </w:pPr>
    </w:p>
    <w:p w:rsidR="00322601" w:rsidRPr="00A369BA" w:rsidRDefault="00322601" w:rsidP="00322601">
      <w:pPr>
        <w:jc w:val="both"/>
        <w:rPr>
          <w:b/>
        </w:rPr>
      </w:pPr>
      <w:r w:rsidRPr="00A32DC5">
        <w:rPr>
          <w:b/>
        </w:rPr>
        <w:lastRenderedPageBreak/>
        <w:t>XI.</w:t>
      </w:r>
      <w:r w:rsidRPr="00A32DC5">
        <w:rPr>
          <w:b/>
        </w:rPr>
        <w:tab/>
      </w:r>
      <w:r w:rsidRPr="00A32DC5">
        <w:rPr>
          <w:b/>
          <w:u w:val="single"/>
        </w:rPr>
        <w:t>PENDING MOTIONS</w:t>
      </w:r>
    </w:p>
    <w:p w:rsidR="00322601" w:rsidRDefault="00322601" w:rsidP="00322601">
      <w:pPr>
        <w:ind w:firstLine="720"/>
        <w:jc w:val="both"/>
      </w:pPr>
    </w:p>
    <w:p w:rsidR="00322601" w:rsidRPr="00647A7B" w:rsidRDefault="00322601" w:rsidP="00647A7B">
      <w:pPr>
        <w:ind w:firstLine="720"/>
        <w:jc w:val="both"/>
      </w:pPr>
      <w:r w:rsidRPr="00647A7B">
        <w:t xml:space="preserve">There are no pending motions at </w:t>
      </w:r>
      <w:r w:rsidR="00647A7B">
        <w:t>this time</w:t>
      </w:r>
      <w:r w:rsidR="00AC0F2A">
        <w:t>.</w:t>
      </w:r>
    </w:p>
    <w:p w:rsidR="00322601" w:rsidRDefault="00322601" w:rsidP="00322601">
      <w:pPr>
        <w:jc w:val="both"/>
      </w:pPr>
    </w:p>
    <w:p w:rsidR="00946DA3" w:rsidRPr="00701945" w:rsidRDefault="00946DA3" w:rsidP="00322601">
      <w:pPr>
        <w:jc w:val="both"/>
      </w:pPr>
    </w:p>
    <w:p w:rsidR="00322601" w:rsidRPr="00A32DC5" w:rsidRDefault="00322601" w:rsidP="00322601">
      <w:pPr>
        <w:jc w:val="both"/>
        <w:rPr>
          <w:b/>
        </w:rPr>
      </w:pPr>
      <w:r w:rsidRPr="00A32DC5">
        <w:rPr>
          <w:b/>
        </w:rPr>
        <w:t>XII.</w:t>
      </w:r>
      <w:r w:rsidRPr="00A32DC5">
        <w:rPr>
          <w:b/>
        </w:rPr>
        <w:tab/>
      </w:r>
      <w:r w:rsidRPr="00A32DC5">
        <w:rPr>
          <w:b/>
          <w:u w:val="single"/>
        </w:rPr>
        <w:t>PENDING CONFIDENTIALITY MATTERS</w:t>
      </w:r>
    </w:p>
    <w:p w:rsidR="00322601" w:rsidRDefault="00322601" w:rsidP="00322601">
      <w:pPr>
        <w:jc w:val="both"/>
      </w:pPr>
    </w:p>
    <w:p w:rsidR="00647A7B" w:rsidRPr="00A369BA" w:rsidRDefault="00322601" w:rsidP="00A369BA">
      <w:pPr>
        <w:ind w:firstLine="720"/>
        <w:jc w:val="both"/>
      </w:pPr>
      <w:r w:rsidRPr="00647A7B">
        <w:t>There are no pending confidentiality matters at this time.</w:t>
      </w:r>
    </w:p>
    <w:p w:rsidR="00647513" w:rsidRDefault="00647513" w:rsidP="00322601">
      <w:pPr>
        <w:jc w:val="both"/>
      </w:pPr>
    </w:p>
    <w:p w:rsidR="00322601" w:rsidRDefault="00322601" w:rsidP="00322601">
      <w:pPr>
        <w:jc w:val="both"/>
      </w:pPr>
    </w:p>
    <w:p w:rsidR="00322601" w:rsidRPr="00A32DC5" w:rsidRDefault="00322601" w:rsidP="00322601">
      <w:pPr>
        <w:jc w:val="both"/>
        <w:rPr>
          <w:b/>
        </w:rPr>
      </w:pPr>
      <w:r w:rsidRPr="00A32DC5">
        <w:rPr>
          <w:b/>
        </w:rPr>
        <w:t>XIII.</w:t>
      </w:r>
      <w:r w:rsidRPr="00A32DC5">
        <w:rPr>
          <w:b/>
        </w:rPr>
        <w:tab/>
      </w:r>
      <w:r w:rsidRPr="00A32DC5">
        <w:rPr>
          <w:b/>
          <w:u w:val="single"/>
        </w:rPr>
        <w:t>POST-HEARING PROCEDURES</w:t>
      </w:r>
    </w:p>
    <w:p w:rsidR="00322601" w:rsidRPr="00701945" w:rsidRDefault="00322601" w:rsidP="00322601">
      <w:pPr>
        <w:jc w:val="both"/>
      </w:pPr>
    </w:p>
    <w:p w:rsidR="00322601" w:rsidRPr="00701945" w:rsidRDefault="00322601" w:rsidP="00322601">
      <w:pPr>
        <w:jc w:val="both"/>
      </w:pPr>
      <w:r w:rsidRPr="00701945">
        <w:tab/>
      </w:r>
      <w:r>
        <w:t>If no bench decision is made, e</w:t>
      </w:r>
      <w:r w:rsidRPr="00701945">
        <w:t>ach party shall file a post-hearing statement of issues and positions.</w:t>
      </w:r>
      <w:r w:rsidR="00AC0F2A">
        <w:t xml:space="preserve"> </w:t>
      </w:r>
      <w:r w:rsidRPr="00701945">
        <w:t>A summary of</w:t>
      </w:r>
      <w:r>
        <w:t xml:space="preserve"> each position</w:t>
      </w:r>
      <w:r w:rsidRPr="00701945">
        <w:t>, set off with asterisks, shall be included in that statement.</w:t>
      </w:r>
      <w:r w:rsidR="00AC0F2A">
        <w:t xml:space="preserve"> </w:t>
      </w:r>
      <w:r w:rsidRPr="00701945">
        <w:t>If a party's position has not cha</w:t>
      </w:r>
      <w:r>
        <w:t>nged since the issuance of this Prehearing O</w:t>
      </w:r>
      <w:r w:rsidRPr="00701945">
        <w:t xml:space="preserve">rder, the post-hearing statement may simply restate the prehearing position; however, if the prehearing position is longer than </w:t>
      </w:r>
      <w:r>
        <w:t>5</w:t>
      </w:r>
      <w:r w:rsidRPr="00701945">
        <w:t xml:space="preserve">0 words, it must be reduced to no more than </w:t>
      </w:r>
      <w:r>
        <w:t>5</w:t>
      </w:r>
      <w:r w:rsidRPr="00701945">
        <w:t>0 words.</w:t>
      </w:r>
      <w:r w:rsidR="00AC0F2A">
        <w:t xml:space="preserve"> </w:t>
      </w:r>
      <w:r w:rsidRPr="00701945">
        <w:t>If a party fails to file a post-hearing statement, that party shall have waived all issues and may be dismissed from the proceeding.</w:t>
      </w:r>
    </w:p>
    <w:p w:rsidR="00322601" w:rsidRPr="00701945" w:rsidRDefault="00322601" w:rsidP="00322601">
      <w:pPr>
        <w:jc w:val="both"/>
      </w:pPr>
    </w:p>
    <w:p w:rsidR="00322601" w:rsidRDefault="00322601" w:rsidP="00322601">
      <w:pPr>
        <w:jc w:val="both"/>
      </w:pPr>
      <w:r w:rsidRPr="00701945">
        <w:tab/>
        <w:t xml:space="preserve">Pursuant to Rule 28-106.215, </w:t>
      </w:r>
      <w:r>
        <w:t>F.A.C.</w:t>
      </w:r>
      <w:r w:rsidRPr="00701945">
        <w:t xml:space="preserve">, a party's proposed findings of fact and conclusions of law, if any, statement of issues and positions, and brief, shall together total no more than </w:t>
      </w:r>
      <w:r w:rsidR="00AC0F2A">
        <w:t>20</w:t>
      </w:r>
      <w:r w:rsidR="00647A7B">
        <w:t xml:space="preserve"> pages</w:t>
      </w:r>
      <w:r>
        <w:rPr>
          <w:color w:val="FF0000"/>
        </w:rPr>
        <w:t xml:space="preserve"> </w:t>
      </w:r>
      <w:r w:rsidRPr="00701945">
        <w:t>and shall be filed at the same time.</w:t>
      </w:r>
    </w:p>
    <w:p w:rsidR="00ED39C3" w:rsidRDefault="00ED39C3" w:rsidP="00322601">
      <w:pPr>
        <w:jc w:val="both"/>
      </w:pPr>
    </w:p>
    <w:p w:rsidR="00ED39C3" w:rsidRDefault="00ED39C3" w:rsidP="00322601">
      <w:pPr>
        <w:jc w:val="both"/>
      </w:pPr>
    </w:p>
    <w:p w:rsidR="00322601" w:rsidRPr="00A32DC5" w:rsidRDefault="00322601" w:rsidP="00322601">
      <w:pPr>
        <w:jc w:val="both"/>
        <w:rPr>
          <w:b/>
        </w:rPr>
      </w:pPr>
      <w:r w:rsidRPr="00A32DC5">
        <w:rPr>
          <w:b/>
        </w:rPr>
        <w:t>XIV.</w:t>
      </w:r>
      <w:r w:rsidRPr="00A32DC5">
        <w:rPr>
          <w:b/>
        </w:rPr>
        <w:tab/>
      </w:r>
      <w:r w:rsidRPr="00A32DC5">
        <w:rPr>
          <w:b/>
          <w:u w:val="single"/>
        </w:rPr>
        <w:t>RULINGS</w:t>
      </w:r>
    </w:p>
    <w:p w:rsidR="00322601" w:rsidRPr="00701945" w:rsidRDefault="00322601" w:rsidP="00322601">
      <w:pPr>
        <w:jc w:val="both"/>
      </w:pPr>
    </w:p>
    <w:p w:rsidR="00A369BA" w:rsidRDefault="00322601" w:rsidP="00322601">
      <w:pPr>
        <w:ind w:firstLine="720"/>
        <w:jc w:val="both"/>
      </w:pPr>
      <w:r w:rsidRPr="00701945">
        <w:t xml:space="preserve">Opening statements, if any, shall not exceed </w:t>
      </w:r>
      <w:r>
        <w:t>five</w:t>
      </w:r>
      <w:r w:rsidRPr="00701945">
        <w:t xml:space="preserve"> minutes per party.</w:t>
      </w:r>
    </w:p>
    <w:p w:rsidR="00A369BA" w:rsidRDefault="00A369BA" w:rsidP="00322601">
      <w:pPr>
        <w:ind w:firstLine="720"/>
        <w:jc w:val="both"/>
      </w:pPr>
    </w:p>
    <w:p w:rsidR="00A369BA" w:rsidRDefault="00A369BA" w:rsidP="003E0272">
      <w:pPr>
        <w:ind w:firstLine="720"/>
        <w:jc w:val="both"/>
      </w:pPr>
      <w:r>
        <w:t xml:space="preserve">Witness summary of testimony shall not exceed </w:t>
      </w:r>
      <w:r w:rsidR="00605B26">
        <w:t>three</w:t>
      </w:r>
      <w:r>
        <w:t xml:space="preserve"> minutes. </w:t>
      </w:r>
    </w:p>
    <w:p w:rsidR="00322601" w:rsidRDefault="00322601" w:rsidP="00322601">
      <w:pPr>
        <w:jc w:val="both"/>
      </w:pPr>
    </w:p>
    <w:p w:rsidR="00322601" w:rsidRPr="00701945" w:rsidRDefault="00322601" w:rsidP="00322601">
      <w:pPr>
        <w:jc w:val="both"/>
      </w:pPr>
      <w:r w:rsidRPr="00701945">
        <w:tab/>
        <w:t>It is therefore,</w:t>
      </w:r>
    </w:p>
    <w:p w:rsidR="00322601" w:rsidRPr="00701945" w:rsidRDefault="00322601" w:rsidP="00322601">
      <w:pPr>
        <w:jc w:val="both"/>
      </w:pPr>
    </w:p>
    <w:p w:rsidR="00322601" w:rsidRPr="00701945" w:rsidRDefault="00322601" w:rsidP="00322601">
      <w:pPr>
        <w:jc w:val="both"/>
      </w:pPr>
      <w:r w:rsidRPr="00701945">
        <w:tab/>
        <w:t xml:space="preserve">ORDERED by Commissioner </w:t>
      </w:r>
      <w:r w:rsidR="00797A2B">
        <w:t>Mike La Rosa</w:t>
      </w:r>
      <w:r w:rsidRPr="00701945">
        <w:t>, as Prehearing Officer, that this Prehearing Order shall govern the conduct of these proceedings as set forth above unless modified by the Commission.</w:t>
      </w:r>
    </w:p>
    <w:p w:rsidR="00322601" w:rsidRDefault="00322601" w:rsidP="00322601">
      <w:pPr>
        <w:jc w:val="both"/>
      </w:pPr>
    </w:p>
    <w:p w:rsidR="00D06F14" w:rsidRDefault="00797A2B" w:rsidP="00797A2B">
      <w:pPr>
        <w:keepNext/>
        <w:keepLines/>
        <w:jc w:val="both"/>
      </w:pPr>
      <w:r>
        <w:lastRenderedPageBreak/>
        <w:tab/>
        <w:t>By ORDER of Commissioner Mike La Rosa, as Prehearing Officer, this.</w:t>
      </w:r>
      <w:r w:rsidR="00AC0F2A">
        <w:t xml:space="preserve"> </w:t>
      </w:r>
      <w:bookmarkStart w:id="6" w:name="replaceDate"/>
      <w:bookmarkEnd w:id="6"/>
      <w:r w:rsidR="00A16732">
        <w:rPr>
          <w:u w:val="single"/>
        </w:rPr>
        <w:t>6th</w:t>
      </w:r>
      <w:r w:rsidR="00A16732">
        <w:t xml:space="preserve"> day of </w:t>
      </w:r>
      <w:r w:rsidR="00A16732">
        <w:rPr>
          <w:u w:val="single"/>
        </w:rPr>
        <w:t>May</w:t>
      </w:r>
      <w:r w:rsidR="00A16732">
        <w:t xml:space="preserve">, </w:t>
      </w:r>
      <w:r w:rsidR="00A16732">
        <w:rPr>
          <w:u w:val="single"/>
        </w:rPr>
        <w:t>2022</w:t>
      </w:r>
      <w:r w:rsidR="00A16732">
        <w:t>.</w:t>
      </w:r>
    </w:p>
    <w:p w:rsidR="00A16732" w:rsidRPr="00A16732" w:rsidRDefault="00A16732" w:rsidP="00797A2B">
      <w:pPr>
        <w:keepNext/>
        <w:keepLines/>
        <w:jc w:val="both"/>
      </w:pPr>
    </w:p>
    <w:p w:rsidR="00D06F14" w:rsidRDefault="00D06F14" w:rsidP="00797A2B">
      <w:pPr>
        <w:keepNext/>
        <w:keepLines/>
        <w:jc w:val="both"/>
      </w:pPr>
    </w:p>
    <w:p w:rsidR="00D06F14" w:rsidRDefault="00D06F14" w:rsidP="00797A2B">
      <w:pPr>
        <w:keepNext/>
        <w:keepLines/>
        <w:jc w:val="both"/>
      </w:pPr>
    </w:p>
    <w:p w:rsidR="00D06F14" w:rsidRDefault="00D06F14" w:rsidP="00797A2B">
      <w:pPr>
        <w:keepNext/>
        <w:keepLines/>
        <w:jc w:val="both"/>
      </w:pPr>
    </w:p>
    <w:p w:rsidR="00D06F14" w:rsidRDefault="00D06F14" w:rsidP="00797A2B">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797A2B" w:rsidTr="00797A2B">
        <w:tc>
          <w:tcPr>
            <w:tcW w:w="720" w:type="dxa"/>
            <w:shd w:val="clear" w:color="auto" w:fill="auto"/>
          </w:tcPr>
          <w:p w:rsidR="00797A2B" w:rsidRDefault="00797A2B" w:rsidP="00797A2B">
            <w:pPr>
              <w:keepNext/>
              <w:keepLines/>
              <w:jc w:val="both"/>
            </w:pPr>
            <w:bookmarkStart w:id="7" w:name="bkmrkSignature" w:colFirst="0" w:colLast="0"/>
          </w:p>
        </w:tc>
        <w:tc>
          <w:tcPr>
            <w:tcW w:w="4320" w:type="dxa"/>
            <w:tcBorders>
              <w:bottom w:val="single" w:sz="4" w:space="0" w:color="auto"/>
            </w:tcBorders>
            <w:shd w:val="clear" w:color="auto" w:fill="auto"/>
          </w:tcPr>
          <w:p w:rsidR="00797A2B" w:rsidRDefault="00F26BFF" w:rsidP="00797A2B">
            <w:pPr>
              <w:keepNext/>
              <w:keepLines/>
              <w:jc w:val="both"/>
            </w:pPr>
            <w:r>
              <w:t>/s/ Mike La Rosa</w:t>
            </w:r>
            <w:bookmarkStart w:id="8" w:name="_GoBack"/>
            <w:bookmarkEnd w:id="8"/>
          </w:p>
        </w:tc>
      </w:tr>
      <w:bookmarkEnd w:id="7"/>
      <w:tr w:rsidR="00797A2B" w:rsidTr="00797A2B">
        <w:tc>
          <w:tcPr>
            <w:tcW w:w="720" w:type="dxa"/>
            <w:shd w:val="clear" w:color="auto" w:fill="auto"/>
          </w:tcPr>
          <w:p w:rsidR="00797A2B" w:rsidRDefault="00797A2B" w:rsidP="00797A2B">
            <w:pPr>
              <w:keepNext/>
              <w:keepLines/>
              <w:jc w:val="both"/>
            </w:pPr>
          </w:p>
        </w:tc>
        <w:tc>
          <w:tcPr>
            <w:tcW w:w="4320" w:type="dxa"/>
            <w:tcBorders>
              <w:top w:val="single" w:sz="4" w:space="0" w:color="auto"/>
            </w:tcBorders>
            <w:shd w:val="clear" w:color="auto" w:fill="auto"/>
          </w:tcPr>
          <w:p w:rsidR="00797A2B" w:rsidRDefault="00797A2B" w:rsidP="00797A2B">
            <w:pPr>
              <w:keepNext/>
              <w:keepLines/>
              <w:jc w:val="both"/>
            </w:pPr>
            <w:r>
              <w:t>Mike La Rosa</w:t>
            </w:r>
          </w:p>
          <w:p w:rsidR="00797A2B" w:rsidRDefault="00797A2B" w:rsidP="00797A2B">
            <w:pPr>
              <w:keepNext/>
              <w:keepLines/>
              <w:jc w:val="both"/>
            </w:pPr>
            <w:r>
              <w:t>Commissioner and Prehearing Officer</w:t>
            </w:r>
          </w:p>
        </w:tc>
      </w:tr>
    </w:tbl>
    <w:p w:rsidR="00797A2B" w:rsidRDefault="00797A2B" w:rsidP="00797A2B">
      <w:pPr>
        <w:pStyle w:val="OrderSigInfo"/>
        <w:keepNext/>
        <w:keepLines/>
      </w:pPr>
      <w:r>
        <w:t>Florida Public Service Commission</w:t>
      </w:r>
    </w:p>
    <w:p w:rsidR="00797A2B" w:rsidRDefault="00797A2B" w:rsidP="00797A2B">
      <w:pPr>
        <w:pStyle w:val="OrderSigInfo"/>
        <w:keepNext/>
        <w:keepLines/>
      </w:pPr>
      <w:r>
        <w:t>2540 Shumard Oak Boulevard</w:t>
      </w:r>
    </w:p>
    <w:p w:rsidR="00797A2B" w:rsidRDefault="00797A2B" w:rsidP="00797A2B">
      <w:pPr>
        <w:pStyle w:val="OrderSigInfo"/>
        <w:keepNext/>
        <w:keepLines/>
      </w:pPr>
      <w:r>
        <w:t>Tallahassee, Florida 32399</w:t>
      </w:r>
    </w:p>
    <w:p w:rsidR="00797A2B" w:rsidRDefault="00797A2B" w:rsidP="00797A2B">
      <w:pPr>
        <w:pStyle w:val="OrderSigInfo"/>
        <w:keepNext/>
        <w:keepLines/>
      </w:pPr>
      <w:r>
        <w:t>(850) 413</w:t>
      </w:r>
      <w:r>
        <w:noBreakHyphen/>
        <w:t>6770</w:t>
      </w:r>
    </w:p>
    <w:p w:rsidR="00797A2B" w:rsidRDefault="00797A2B" w:rsidP="00797A2B">
      <w:pPr>
        <w:pStyle w:val="OrderSigInfo"/>
        <w:keepNext/>
        <w:keepLines/>
      </w:pPr>
      <w:r>
        <w:t>www.floridapsc.com</w:t>
      </w:r>
    </w:p>
    <w:p w:rsidR="00797A2B" w:rsidRDefault="00797A2B" w:rsidP="00797A2B">
      <w:pPr>
        <w:pStyle w:val="OrderSigInfo"/>
        <w:keepNext/>
        <w:keepLines/>
      </w:pPr>
    </w:p>
    <w:p w:rsidR="00797A2B" w:rsidRDefault="00AC0F2A" w:rsidP="00605B26">
      <w:pPr>
        <w:pStyle w:val="OrderSigInfo"/>
        <w:keepNext/>
        <w:keepLines/>
      </w:pPr>
      <w:r>
        <w:t xml:space="preserve">Copies furnished: </w:t>
      </w:r>
      <w:r w:rsidR="00797A2B">
        <w:t>A copy of this document is provided to the parties of record at the time of issuance and, if applicable, interested persons.</w:t>
      </w:r>
    </w:p>
    <w:p w:rsidR="00797A2B" w:rsidRDefault="00797A2B" w:rsidP="00797A2B">
      <w:pPr>
        <w:keepNext/>
        <w:keepLines/>
        <w:jc w:val="both"/>
      </w:pPr>
      <w:r>
        <w:t>AJW/MJJ</w:t>
      </w:r>
    </w:p>
    <w:p w:rsidR="00797A2B" w:rsidRDefault="00797A2B" w:rsidP="00797A2B">
      <w:pPr>
        <w:jc w:val="both"/>
      </w:pPr>
    </w:p>
    <w:p w:rsidR="00797A2B" w:rsidRDefault="00797A2B" w:rsidP="00797A2B">
      <w:pPr>
        <w:jc w:val="both"/>
      </w:pPr>
    </w:p>
    <w:p w:rsidR="00797A2B" w:rsidRDefault="00797A2B" w:rsidP="00797A2B">
      <w:pPr>
        <w:pStyle w:val="CenterUnderline"/>
      </w:pPr>
      <w:r>
        <w:t>NOTICE OF FURTHER PROCEEDINGS OR JUDICIAL REVIEW</w:t>
      </w:r>
    </w:p>
    <w:p w:rsidR="00797A2B" w:rsidRDefault="00797A2B" w:rsidP="00797A2B">
      <w:pPr>
        <w:pStyle w:val="CenterUnderline"/>
        <w:rPr>
          <w:u w:val="none"/>
        </w:rPr>
      </w:pPr>
    </w:p>
    <w:p w:rsidR="00797A2B" w:rsidRDefault="00797A2B" w:rsidP="00797A2B">
      <w:pPr>
        <w:pStyle w:val="OrderBody"/>
      </w:pPr>
      <w:r>
        <w:tab/>
        <w:t xml:space="preserve">The Florida Public Service Commission is required by Section 120.569(1), Florida Statutes, to notify parties of any administrative hearing or judicial review of Commission orders that is available under Sections 120.57 or 120.68, Florida Statutes, as well as the procedures and </w:t>
      </w:r>
      <w:r w:rsidR="00AC0F2A">
        <w:t xml:space="preserve">time limits that apply. </w:t>
      </w:r>
      <w:r>
        <w:t>This notice should not be construed to mean all requests for an administrative hearing or judicial review will be granted or result in the relief sought.</w:t>
      </w:r>
    </w:p>
    <w:p w:rsidR="00797A2B" w:rsidRDefault="00797A2B" w:rsidP="00797A2B">
      <w:pPr>
        <w:pStyle w:val="OrderBody"/>
      </w:pPr>
    </w:p>
    <w:p w:rsidR="00797A2B" w:rsidRDefault="00797A2B" w:rsidP="00797A2B">
      <w:pPr>
        <w:pStyle w:val="OrderBody"/>
      </w:pPr>
      <w:r>
        <w:tab/>
        <w:t>Mediation may be ava</w:t>
      </w:r>
      <w:r w:rsidR="00AC0F2A">
        <w:t>ilable on a case-by-case basis.</w:t>
      </w:r>
      <w:r>
        <w:t xml:space="preserve"> If mediation is conducted, it does not affect a substantially interested person's right to a hearing.</w:t>
      </w:r>
    </w:p>
    <w:p w:rsidR="00797A2B" w:rsidRDefault="00797A2B" w:rsidP="00797A2B">
      <w:pPr>
        <w:pStyle w:val="OrderBody"/>
      </w:pPr>
    </w:p>
    <w:p w:rsidR="00322601" w:rsidRPr="00157C5C" w:rsidRDefault="00797A2B" w:rsidP="00605B26">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w:t>
      </w:r>
      <w:r w:rsidR="00AC0F2A">
        <w:t xml:space="preserve">a water or wastewater utility. </w:t>
      </w:r>
      <w:r>
        <w:t>A motion for reconsideration shall be filed with the Office of Commission Clerk, in the form prescribed by Rule 25-22.0376, Florida Administrative Code.</w:t>
      </w:r>
      <w:r w:rsidR="00AC0F2A">
        <w:t xml:space="preserve"> </w:t>
      </w:r>
      <w:r>
        <w:t>Judicial review of a preliminary, procedural or intermediate ruling or order is available if review of the final action will n</w:t>
      </w:r>
      <w:r w:rsidR="00AC0F2A">
        <w:t xml:space="preserve">ot provide an adequate remedy. </w:t>
      </w:r>
      <w:r>
        <w:t>Such review may be requested from the appropriate court, as described above, pursuant to Rule 9.100, Florida Rules of Appellate Procedure.</w:t>
      </w:r>
    </w:p>
    <w:p w:rsidR="00322601" w:rsidRPr="00084F06" w:rsidRDefault="00322601" w:rsidP="00322601">
      <w:pPr>
        <w:jc w:val="both"/>
        <w:rPr>
          <w:b/>
        </w:rPr>
      </w:pPr>
    </w:p>
    <w:sectPr w:rsidR="00322601" w:rsidRPr="00084F0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601" w:rsidRDefault="00322601">
      <w:r>
        <w:separator/>
      </w:r>
    </w:p>
  </w:endnote>
  <w:endnote w:type="continuationSeparator" w:id="0">
    <w:p w:rsidR="00322601" w:rsidRDefault="00322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601" w:rsidRDefault="00322601">
      <w:r>
        <w:separator/>
      </w:r>
    </w:p>
  </w:footnote>
  <w:footnote w:type="continuationSeparator" w:id="0">
    <w:p w:rsidR="00322601" w:rsidRDefault="00322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77 ">
      <w:r w:rsidR="00F26BFF">
        <w:t>PSC-2022-0177-PHO-EI</w:t>
      </w:r>
    </w:fldSimple>
  </w:p>
  <w:p w:rsidR="00FA6EFD" w:rsidRDefault="00322601">
    <w:pPr>
      <w:pStyle w:val="OrderHeader"/>
    </w:pPr>
    <w:bookmarkStart w:id="9" w:name="HeaderDocketNo"/>
    <w:bookmarkEnd w:id="9"/>
    <w:r>
      <w:t>DOCKET NO. 20220045-EI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26BFF">
      <w:rPr>
        <w:rStyle w:val="PageNumber"/>
        <w:noProof/>
      </w:rPr>
      <w:t>10</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 w15:restartNumberingAfterBreak="0">
    <w:nsid w:val="4E85119B"/>
    <w:multiLevelType w:val="hybridMultilevel"/>
    <w:tmpl w:val="7BC4A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45-EI"/>
  </w:docVars>
  <w:rsids>
    <w:rsidRoot w:val="00322601"/>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5F85"/>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44487"/>
    <w:rsid w:val="001513DE"/>
    <w:rsid w:val="00154A71"/>
    <w:rsid w:val="001655D4"/>
    <w:rsid w:val="00165803"/>
    <w:rsid w:val="001831B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2601"/>
    <w:rsid w:val="003231C7"/>
    <w:rsid w:val="00323839"/>
    <w:rsid w:val="003270C4"/>
    <w:rsid w:val="00331ED0"/>
    <w:rsid w:val="00332B0A"/>
    <w:rsid w:val="00333A41"/>
    <w:rsid w:val="00337F82"/>
    <w:rsid w:val="00343319"/>
    <w:rsid w:val="00345434"/>
    <w:rsid w:val="0035495B"/>
    <w:rsid w:val="00355A93"/>
    <w:rsid w:val="00361522"/>
    <w:rsid w:val="0037196E"/>
    <w:rsid w:val="003744F5"/>
    <w:rsid w:val="00382C6A"/>
    <w:rsid w:val="003875A9"/>
    <w:rsid w:val="00387BDE"/>
    <w:rsid w:val="00390DD8"/>
    <w:rsid w:val="00394DC6"/>
    <w:rsid w:val="0039620F"/>
    <w:rsid w:val="00397C3E"/>
    <w:rsid w:val="003B1A09"/>
    <w:rsid w:val="003C0431"/>
    <w:rsid w:val="003C29BB"/>
    <w:rsid w:val="003D3989"/>
    <w:rsid w:val="003D4CCA"/>
    <w:rsid w:val="003D52A6"/>
    <w:rsid w:val="003D6416"/>
    <w:rsid w:val="003E0272"/>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87FC1"/>
    <w:rsid w:val="004952CD"/>
    <w:rsid w:val="004A25CD"/>
    <w:rsid w:val="004A26CC"/>
    <w:rsid w:val="004A7D06"/>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3272"/>
    <w:rsid w:val="00586368"/>
    <w:rsid w:val="005868AA"/>
    <w:rsid w:val="00590845"/>
    <w:rsid w:val="005963C2"/>
    <w:rsid w:val="005A0D69"/>
    <w:rsid w:val="005A31F4"/>
    <w:rsid w:val="005A73EA"/>
    <w:rsid w:val="005B45F7"/>
    <w:rsid w:val="005B63EA"/>
    <w:rsid w:val="005C1A88"/>
    <w:rsid w:val="005C4C6A"/>
    <w:rsid w:val="005C5033"/>
    <w:rsid w:val="005D4E1B"/>
    <w:rsid w:val="005E751B"/>
    <w:rsid w:val="005F2751"/>
    <w:rsid w:val="005F3354"/>
    <w:rsid w:val="005F4AD6"/>
    <w:rsid w:val="0060005E"/>
    <w:rsid w:val="0060095B"/>
    <w:rsid w:val="00601266"/>
    <w:rsid w:val="00605B26"/>
    <w:rsid w:val="00610221"/>
    <w:rsid w:val="00610E73"/>
    <w:rsid w:val="00615F9B"/>
    <w:rsid w:val="00616DF2"/>
    <w:rsid w:val="0062385D"/>
    <w:rsid w:val="0063168D"/>
    <w:rsid w:val="00635C79"/>
    <w:rsid w:val="006455DF"/>
    <w:rsid w:val="00647025"/>
    <w:rsid w:val="0064730A"/>
    <w:rsid w:val="00647513"/>
    <w:rsid w:val="00647A7B"/>
    <w:rsid w:val="006507DA"/>
    <w:rsid w:val="006531A4"/>
    <w:rsid w:val="00660774"/>
    <w:rsid w:val="0066389A"/>
    <w:rsid w:val="0066495C"/>
    <w:rsid w:val="00665CC7"/>
    <w:rsid w:val="00672612"/>
    <w:rsid w:val="00677A6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1AC2"/>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97A2B"/>
    <w:rsid w:val="007A060F"/>
    <w:rsid w:val="007B1C5E"/>
    <w:rsid w:val="007B350E"/>
    <w:rsid w:val="007B550C"/>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2AB2"/>
    <w:rsid w:val="00814292"/>
    <w:rsid w:val="00816557"/>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A6888"/>
    <w:rsid w:val="008B14BE"/>
    <w:rsid w:val="008B19A6"/>
    <w:rsid w:val="008B4EFB"/>
    <w:rsid w:val="008C21C8"/>
    <w:rsid w:val="008C6375"/>
    <w:rsid w:val="008C6A5B"/>
    <w:rsid w:val="008D441D"/>
    <w:rsid w:val="008D498D"/>
    <w:rsid w:val="008D6D36"/>
    <w:rsid w:val="008E0693"/>
    <w:rsid w:val="008E1757"/>
    <w:rsid w:val="008E26A5"/>
    <w:rsid w:val="008E42D2"/>
    <w:rsid w:val="008E6328"/>
    <w:rsid w:val="008F3436"/>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46DA3"/>
    <w:rsid w:val="00964A38"/>
    <w:rsid w:val="00965E9E"/>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07D0A"/>
    <w:rsid w:val="00A108A7"/>
    <w:rsid w:val="00A16732"/>
    <w:rsid w:val="00A22B28"/>
    <w:rsid w:val="00A3351E"/>
    <w:rsid w:val="00A369BA"/>
    <w:rsid w:val="00A4303C"/>
    <w:rsid w:val="00A46CAF"/>
    <w:rsid w:val="00A470FD"/>
    <w:rsid w:val="00A50B5E"/>
    <w:rsid w:val="00A62DAB"/>
    <w:rsid w:val="00A6757A"/>
    <w:rsid w:val="00A726A6"/>
    <w:rsid w:val="00A74842"/>
    <w:rsid w:val="00A8269A"/>
    <w:rsid w:val="00A878EB"/>
    <w:rsid w:val="00A9178A"/>
    <w:rsid w:val="00A9515B"/>
    <w:rsid w:val="00A97535"/>
    <w:rsid w:val="00AA2BAA"/>
    <w:rsid w:val="00AA6516"/>
    <w:rsid w:val="00AA73F1"/>
    <w:rsid w:val="00AB0E1A"/>
    <w:rsid w:val="00AB1A30"/>
    <w:rsid w:val="00AB3C36"/>
    <w:rsid w:val="00AB3D30"/>
    <w:rsid w:val="00AC0F2A"/>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0E2"/>
    <w:rsid w:val="00B73DE6"/>
    <w:rsid w:val="00B761CD"/>
    <w:rsid w:val="00B76B66"/>
    <w:rsid w:val="00B86EF0"/>
    <w:rsid w:val="00B96969"/>
    <w:rsid w:val="00B97900"/>
    <w:rsid w:val="00BA1229"/>
    <w:rsid w:val="00BA44A8"/>
    <w:rsid w:val="00BA49C5"/>
    <w:rsid w:val="00BB0182"/>
    <w:rsid w:val="00BC4025"/>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72339"/>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06F14"/>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7A6"/>
    <w:rsid w:val="00DF09A7"/>
    <w:rsid w:val="00DF2B51"/>
    <w:rsid w:val="00E001D6"/>
    <w:rsid w:val="00E03A76"/>
    <w:rsid w:val="00E04410"/>
    <w:rsid w:val="00E07484"/>
    <w:rsid w:val="00E11351"/>
    <w:rsid w:val="00E208AD"/>
    <w:rsid w:val="00E37D48"/>
    <w:rsid w:val="00E4225C"/>
    <w:rsid w:val="00E44879"/>
    <w:rsid w:val="00E572C9"/>
    <w:rsid w:val="00E668A3"/>
    <w:rsid w:val="00E72914"/>
    <w:rsid w:val="00E75AE0"/>
    <w:rsid w:val="00E83C1F"/>
    <w:rsid w:val="00E85684"/>
    <w:rsid w:val="00E8794B"/>
    <w:rsid w:val="00E97656"/>
    <w:rsid w:val="00EA004A"/>
    <w:rsid w:val="00EA172C"/>
    <w:rsid w:val="00EA259B"/>
    <w:rsid w:val="00EA3060"/>
    <w:rsid w:val="00EA35A3"/>
    <w:rsid w:val="00EA3E6A"/>
    <w:rsid w:val="00EA7D32"/>
    <w:rsid w:val="00EB18EF"/>
    <w:rsid w:val="00EB58F4"/>
    <w:rsid w:val="00EB7951"/>
    <w:rsid w:val="00ED39C3"/>
    <w:rsid w:val="00ED6A79"/>
    <w:rsid w:val="00EE17DF"/>
    <w:rsid w:val="00EF1482"/>
    <w:rsid w:val="00EF4621"/>
    <w:rsid w:val="00EF4D52"/>
    <w:rsid w:val="00EF6312"/>
    <w:rsid w:val="00F038B0"/>
    <w:rsid w:val="00F05F34"/>
    <w:rsid w:val="00F22B27"/>
    <w:rsid w:val="00F234A7"/>
    <w:rsid w:val="00F26BFF"/>
    <w:rsid w:val="00F277B6"/>
    <w:rsid w:val="00F27DA5"/>
    <w:rsid w:val="00F37E07"/>
    <w:rsid w:val="00F4182A"/>
    <w:rsid w:val="00F54380"/>
    <w:rsid w:val="00F54B47"/>
    <w:rsid w:val="00F61247"/>
    <w:rsid w:val="00F61F61"/>
    <w:rsid w:val="00F63191"/>
    <w:rsid w:val="00F6702E"/>
    <w:rsid w:val="00F70E84"/>
    <w:rsid w:val="00F94968"/>
    <w:rsid w:val="00FA092B"/>
    <w:rsid w:val="00FA4F6C"/>
    <w:rsid w:val="00FA6EFD"/>
    <w:rsid w:val="00FB3791"/>
    <w:rsid w:val="00FB6780"/>
    <w:rsid w:val="00FB74EA"/>
    <w:rsid w:val="00FD0ADB"/>
    <w:rsid w:val="00FD2C9E"/>
    <w:rsid w:val="00FD4786"/>
    <w:rsid w:val="00FD616C"/>
    <w:rsid w:val="00FE3889"/>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Stat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322601"/>
    <w:pPr>
      <w:autoSpaceDE w:val="0"/>
      <w:autoSpaceDN w:val="0"/>
      <w:adjustRightInd w:val="0"/>
      <w:ind w:left="1440"/>
    </w:pPr>
    <w:rPr>
      <w:sz w:val="24"/>
      <w:szCs w:val="24"/>
    </w:rPr>
  </w:style>
  <w:style w:type="character" w:customStyle="1" w:styleId="FootnoteTextChar">
    <w:name w:val="Footnote Text Char"/>
    <w:link w:val="FootnoteText"/>
    <w:uiPriority w:val="99"/>
    <w:rsid w:val="00322601"/>
  </w:style>
  <w:style w:type="paragraph" w:styleId="ListParagraph">
    <w:name w:val="List Paragraph"/>
    <w:basedOn w:val="Normal"/>
    <w:uiPriority w:val="34"/>
    <w:qFormat/>
    <w:rsid w:val="005C4C6A"/>
    <w:pPr>
      <w:ind w:left="720"/>
      <w:contextualSpacing/>
    </w:pPr>
  </w:style>
  <w:style w:type="paragraph" w:customStyle="1" w:styleId="IssueBody">
    <w:name w:val="Issue Body"/>
    <w:basedOn w:val="Normal"/>
    <w:rsid w:val="00797A2B"/>
    <w:pPr>
      <w:spacing w:after="240"/>
      <w:ind w:left="1440"/>
      <w:jc w:val="both"/>
    </w:pPr>
    <w:rPr>
      <w:szCs w:val="20"/>
    </w:rPr>
  </w:style>
  <w:style w:type="paragraph" w:customStyle="1" w:styleId="IssueHeading">
    <w:name w:val="Issue Heading"/>
    <w:basedOn w:val="Heading3"/>
    <w:next w:val="IssueBody"/>
    <w:rsid w:val="00797A2B"/>
    <w:pPr>
      <w:spacing w:before="240" w:after="60"/>
      <w:ind w:firstLine="0"/>
    </w:pPr>
    <w:rPr>
      <w:rFonts w:cs="Arial"/>
      <w:b/>
      <w:bCs/>
      <w:szCs w:val="26"/>
    </w:rPr>
  </w:style>
  <w:style w:type="paragraph" w:customStyle="1" w:styleId="PositionHeading">
    <w:name w:val="Position Heading"/>
    <w:basedOn w:val="IssueHeading"/>
    <w:next w:val="Normal"/>
    <w:rsid w:val="00797A2B"/>
    <w:pPr>
      <w:outlineLvl w:val="3"/>
    </w:pPr>
  </w:style>
  <w:style w:type="paragraph" w:customStyle="1" w:styleId="PositionBody">
    <w:name w:val="Position Body"/>
    <w:basedOn w:val="IssueBody"/>
    <w:rsid w:val="00797A2B"/>
  </w:style>
  <w:style w:type="paragraph" w:styleId="BalloonText">
    <w:name w:val="Balloon Text"/>
    <w:basedOn w:val="Normal"/>
    <w:link w:val="BalloonTextChar"/>
    <w:semiHidden/>
    <w:unhideWhenUsed/>
    <w:rsid w:val="00647A7B"/>
    <w:rPr>
      <w:rFonts w:ascii="Segoe UI" w:hAnsi="Segoe UI" w:cs="Segoe UI"/>
      <w:sz w:val="18"/>
      <w:szCs w:val="18"/>
    </w:rPr>
  </w:style>
  <w:style w:type="character" w:customStyle="1" w:styleId="BalloonTextChar">
    <w:name w:val="Balloon Text Char"/>
    <w:basedOn w:val="DefaultParagraphFont"/>
    <w:link w:val="BalloonText"/>
    <w:semiHidden/>
    <w:rsid w:val="00647A7B"/>
    <w:rPr>
      <w:rFonts w:ascii="Segoe UI" w:hAnsi="Segoe UI" w:cs="Segoe UI"/>
      <w:sz w:val="18"/>
      <w:szCs w:val="18"/>
    </w:rPr>
  </w:style>
  <w:style w:type="paragraph" w:customStyle="1" w:styleId="Default">
    <w:name w:val="Default"/>
    <w:rsid w:val="00337F82"/>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10</Pages>
  <Words>3265</Words>
  <Characters>18612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2022-05-06T13:12:00Z</dcterms:created>
  <dcterms:modified xsi:type="dcterms:W3CDTF">2022-05-06T13:30:00Z</dcterms:modified>
</cp:coreProperties>
</file>