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76742">
            <w:pPr>
              <w:pStyle w:val="MemoHeading"/>
            </w:pPr>
            <w:bookmarkStart w:id="1" w:name="FilingDate"/>
            <w:r>
              <w:t>September 22,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76742" w:rsidRDefault="00676742">
            <w:pPr>
              <w:pStyle w:val="MemoHeading"/>
            </w:pPr>
            <w:bookmarkStart w:id="2" w:name="From"/>
            <w:r>
              <w:t>Division of Economics (Guffey)</w:t>
            </w:r>
          </w:p>
          <w:p w:rsidR="007C0528" w:rsidRDefault="00676742">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76742">
            <w:pPr>
              <w:pStyle w:val="MemoHeadingRe"/>
            </w:pPr>
            <w:bookmarkStart w:id="3" w:name="Re"/>
            <w:r>
              <w:t>Docket No. 20220123-GU – Petition for approval of transportation service agreement to reflect expansion of St. Cloud by Florida Public Utilities Company and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76742">
            <w:pPr>
              <w:pStyle w:val="MemoHeading"/>
            </w:pPr>
            <w:bookmarkStart w:id="4" w:name="AgendaDate"/>
            <w:r>
              <w:t>10/04/22</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76742">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76742">
            <w:pPr>
              <w:pStyle w:val="MemoHeading"/>
            </w:pPr>
            <w:bookmarkStart w:id="7" w:name="PrehearingOfficer"/>
            <w:r>
              <w:t>La Rosa</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76742">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76742">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E40B4A">
      <w:pPr>
        <w:pStyle w:val="BodyText"/>
      </w:pPr>
      <w:r>
        <w:t xml:space="preserve">On </w:t>
      </w:r>
      <w:r w:rsidR="00C61ED5">
        <w:t>July 6, 2022</w:t>
      </w:r>
      <w:r w:rsidR="005B61D7">
        <w:t>,</w:t>
      </w:r>
      <w:r w:rsidR="00C61ED5">
        <w:t xml:space="preserve"> Peninsula Pipeline Company, Inc. (Peninsula) filed a petition seeking approval </w:t>
      </w:r>
      <w:proofErr w:type="gramStart"/>
      <w:r w:rsidR="00C61ED5">
        <w:t>of</w:t>
      </w:r>
      <w:proofErr w:type="gramEnd"/>
      <w:r w:rsidR="00C61ED5">
        <w:t xml:space="preserve"> a </w:t>
      </w:r>
      <w:r w:rsidR="003E6828">
        <w:t xml:space="preserve">firm </w:t>
      </w:r>
      <w:r w:rsidR="00C61ED5">
        <w:t>transportation service agreement</w:t>
      </w:r>
      <w:r w:rsidR="00EB1D78">
        <w:t xml:space="preserve"> (Agreement)</w:t>
      </w:r>
      <w:r w:rsidR="00C61ED5">
        <w:t xml:space="preserve"> </w:t>
      </w:r>
      <w:r w:rsidR="00AF2835">
        <w:t>between Peninsula and Florida Public Utilities Company (FPUC)</w:t>
      </w:r>
      <w:r w:rsidR="00723431">
        <w:t>, collectively the parties</w:t>
      </w:r>
      <w:r w:rsidR="00EB1D78">
        <w:t>. The purpose of the Agreement is</w:t>
      </w:r>
      <w:r w:rsidR="00AF2835">
        <w:t xml:space="preserve"> </w:t>
      </w:r>
      <w:r w:rsidR="00C61ED5">
        <w:t xml:space="preserve">to expand and reinforce the St. Cloud </w:t>
      </w:r>
      <w:r w:rsidR="00E01172">
        <w:t xml:space="preserve">gas </w:t>
      </w:r>
      <w:r w:rsidR="00C61ED5">
        <w:t>distribution system in Osceola County.</w:t>
      </w:r>
      <w:r w:rsidR="00AF2835">
        <w:t xml:space="preserve"> On </w:t>
      </w:r>
      <w:r>
        <w:t>July 7, 2022, Peninsula filed a</w:t>
      </w:r>
      <w:r w:rsidR="00F61944">
        <w:t>n amended</w:t>
      </w:r>
      <w:r>
        <w:t xml:space="preserve"> petition </w:t>
      </w:r>
      <w:r w:rsidR="00AF2835">
        <w:t>correcting the title of the petition</w:t>
      </w:r>
      <w:r w:rsidR="00F61944">
        <w:t>.</w:t>
      </w:r>
      <w:r>
        <w:t xml:space="preserve"> </w:t>
      </w:r>
      <w:r w:rsidR="00796198">
        <w:t>Peninsula operates as a</w:t>
      </w:r>
      <w:r w:rsidR="00E01172">
        <w:t xml:space="preserve">n intrastate </w:t>
      </w:r>
      <w:r w:rsidR="00796198">
        <w:t xml:space="preserve">natural gas transmission company as defined by Section 368.103(4), Florida Statutes </w:t>
      </w:r>
      <w:r w:rsidR="00796198">
        <w:lastRenderedPageBreak/>
        <w:t>(F.S</w:t>
      </w:r>
      <w:r w:rsidR="005B61D7">
        <w:t>.</w:t>
      </w:r>
      <w:r w:rsidR="004015A4">
        <w:t>)</w:t>
      </w:r>
      <w:r w:rsidR="00FF7B28">
        <w:t>.</w:t>
      </w:r>
      <w:r w:rsidR="00796198">
        <w:rPr>
          <w:rStyle w:val="FootnoteReference"/>
        </w:rPr>
        <w:footnoteReference w:id="1"/>
      </w:r>
      <w:r w:rsidR="00796198">
        <w:t xml:space="preserve"> </w:t>
      </w:r>
      <w:r w:rsidR="00F61944">
        <w:t xml:space="preserve">FPUC is a local distribution company (LDC) subject to the regulatory jurisdiction of the Commission pursuant to Chapter 366, </w:t>
      </w:r>
      <w:r w:rsidR="00796198">
        <w:t>F.S.</w:t>
      </w:r>
      <w:r w:rsidR="00F61944">
        <w:t xml:space="preserve"> </w:t>
      </w:r>
    </w:p>
    <w:p w:rsidR="007C0528" w:rsidRDefault="007951D4" w:rsidP="007951D4">
      <w:pPr>
        <w:jc w:val="both"/>
      </w:pPr>
      <w:r>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w:t>
      </w:r>
      <w:r w:rsidR="00CE4620">
        <w:t xml:space="preserve">gas </w:t>
      </w:r>
      <w:r>
        <w:t>transportation service only; it does not engage in the sale of natural gas. Pursuant to Order No. PSC-07-1012-TRF-GP, Peninsula is allowed to enter into certain gas transmission agreements without prior Commission approval.</w:t>
      </w:r>
      <w:r>
        <w:rPr>
          <w:rStyle w:val="FootnoteReference"/>
        </w:rPr>
        <w:footnoteReference w:id="3"/>
      </w:r>
      <w:r>
        <w:t xml:space="preserve"> However, Peninsula is requesting Commission approval of this proposed Agreement as it does not fit any of the criteria enumerated in the tariff for which Commission approval would not be required.</w:t>
      </w:r>
      <w:r>
        <w:rPr>
          <w:rStyle w:val="FootnoteReference"/>
        </w:rPr>
        <w:footnoteReference w:id="4"/>
      </w:r>
      <w:r>
        <w:t xml:space="preserve"> The parties are subsidiaries of Chesapeake Utility Corporation (Chesapeake), </w:t>
      </w:r>
      <w:r w:rsidR="00E01172">
        <w:t xml:space="preserve">a Delaware </w:t>
      </w:r>
      <w:r w:rsidR="00D721DC">
        <w:t>corporation</w:t>
      </w:r>
      <w:r w:rsidR="00E01172">
        <w:t xml:space="preserve"> authorized to conduct </w:t>
      </w:r>
      <w:r w:rsidR="00D721DC">
        <w:t>business</w:t>
      </w:r>
      <w:r w:rsidR="00E01172">
        <w:t xml:space="preserve"> in Florida, </w:t>
      </w:r>
      <w:r>
        <w:t>and agreements between affiliated companies must be approved by the Commission pursuant to Section 368.105, F.S., and Order No. PSC-07-1012-TRF-GP.</w:t>
      </w:r>
    </w:p>
    <w:p w:rsidR="007951D4" w:rsidRDefault="007951D4" w:rsidP="007951D4">
      <w:pPr>
        <w:jc w:val="both"/>
      </w:pPr>
    </w:p>
    <w:p w:rsidR="007951D4" w:rsidRDefault="007951D4" w:rsidP="007951D4">
      <w:pPr>
        <w:jc w:val="both"/>
      </w:pPr>
      <w:r>
        <w:t xml:space="preserve">Pursuant to the proposed Agreement </w:t>
      </w:r>
      <w:r w:rsidR="00FF7B28">
        <w:t xml:space="preserve">and project map </w:t>
      </w:r>
      <w:r>
        <w:t>(Attachment</w:t>
      </w:r>
      <w:r w:rsidR="00FF7B28">
        <w:t>s</w:t>
      </w:r>
      <w:r>
        <w:t xml:space="preserve"> A </w:t>
      </w:r>
      <w:r w:rsidR="00FF7B28">
        <w:t xml:space="preserve">and B </w:t>
      </w:r>
      <w:r>
        <w:t>to th</w:t>
      </w:r>
      <w:r w:rsidR="00CE4620">
        <w:t>is</w:t>
      </w:r>
      <w:r>
        <w:t xml:space="preserve"> recommendation), </w:t>
      </w:r>
      <w:r w:rsidRPr="00374BF4">
        <w:t>Peninsula will construct</w:t>
      </w:r>
      <w:r w:rsidR="005B61D7">
        <w:t>, own, and operate</w:t>
      </w:r>
      <w:r w:rsidRPr="00374BF4">
        <w:t xml:space="preserve"> a </w:t>
      </w:r>
      <w:r w:rsidR="00165223">
        <w:t xml:space="preserve">new </w:t>
      </w:r>
      <w:r w:rsidRPr="00374BF4">
        <w:t>natural gas pipeline</w:t>
      </w:r>
      <w:r w:rsidR="00165223">
        <w:t xml:space="preserve">, </w:t>
      </w:r>
      <w:r w:rsidRPr="00374BF4">
        <w:t xml:space="preserve">a new </w:t>
      </w:r>
      <w:r w:rsidR="00374BF4" w:rsidRPr="00374BF4">
        <w:t xml:space="preserve">district regulator, </w:t>
      </w:r>
      <w:r w:rsidR="00CE4620">
        <w:t xml:space="preserve">and </w:t>
      </w:r>
      <w:r w:rsidR="00165223">
        <w:t xml:space="preserve">an additional interconnect with Florida Gas </w:t>
      </w:r>
      <w:r w:rsidR="00D721DC">
        <w:t>Transmission</w:t>
      </w:r>
      <w:r w:rsidR="00165223">
        <w:t xml:space="preserve"> Company’s (FGT) system</w:t>
      </w:r>
      <w:r w:rsidR="00CE4620">
        <w:t>.</w:t>
      </w:r>
      <w:r w:rsidR="00165223">
        <w:t xml:space="preserve"> </w:t>
      </w:r>
      <w:r w:rsidR="00EB1D78">
        <w:t xml:space="preserve">Additionally, pursuant to the proposed Agreement, FPUC will construct a pipeline which will interconnect to Peninsula. The proposed project will enable FPUC to serve the </w:t>
      </w:r>
      <w:proofErr w:type="gramStart"/>
      <w:r w:rsidR="00EB1D78">
        <w:t>Twin Lakes</w:t>
      </w:r>
      <w:proofErr w:type="gramEnd"/>
      <w:r w:rsidR="00EB1D78">
        <w:t xml:space="preserve"> community</w:t>
      </w:r>
      <w:r w:rsidR="00EB1D78" w:rsidRPr="00234935">
        <w:t xml:space="preserve"> </w:t>
      </w:r>
      <w:r w:rsidR="00CE4620">
        <w:t xml:space="preserve">and potential future gas customers </w:t>
      </w:r>
      <w:r w:rsidR="00EB1D78" w:rsidRPr="00234935">
        <w:t xml:space="preserve">in </w:t>
      </w:r>
      <w:r w:rsidR="00EB1D78">
        <w:t>Osceola</w:t>
      </w:r>
      <w:r w:rsidR="00EB1D78" w:rsidRPr="00234935">
        <w:t xml:space="preserve"> County.</w:t>
      </w:r>
      <w:r w:rsidR="00EB1D78">
        <w:t xml:space="preserve"> </w:t>
      </w:r>
      <w:r w:rsidRPr="00234935">
        <w:t xml:space="preserve">During </w:t>
      </w:r>
      <w:r w:rsidR="00CE4620">
        <w:t>the</w:t>
      </w:r>
      <w:r w:rsidRPr="00234935">
        <w:t xml:space="preserve"> evaluation of the </w:t>
      </w:r>
      <w:r w:rsidR="00723431">
        <w:t xml:space="preserve">amended </w:t>
      </w:r>
      <w:r w:rsidRPr="00234935">
        <w:t>petition,</w:t>
      </w:r>
      <w:r>
        <w:t xml:space="preserve"> staff issued </w:t>
      </w:r>
      <w:r w:rsidR="008B01EA" w:rsidRPr="008B01EA">
        <w:t>a</w:t>
      </w:r>
      <w:r w:rsidRPr="008B01EA">
        <w:t xml:space="preserve"> data request to the parties for which responses were received on </w:t>
      </w:r>
      <w:r w:rsidR="008B01EA" w:rsidRPr="008B01EA">
        <w:t>August 5, 2022</w:t>
      </w:r>
      <w:r w:rsidRPr="008B01EA">
        <w:t>.</w:t>
      </w:r>
      <w:r>
        <w:t xml:space="preserve"> The Commission has jurisdiction over this matter pursuant to Sections 366.05(1), 366.06, and 368.105, F.S.</w:t>
      </w:r>
    </w:p>
    <w:p w:rsidR="008B01EA" w:rsidRDefault="008B01EA" w:rsidP="007951D4">
      <w:pPr>
        <w:jc w:val="both"/>
      </w:pPr>
    </w:p>
    <w:bookmarkEnd w:id="12"/>
    <w:p w:rsidR="008B01EA" w:rsidRPr="008B01EA" w:rsidRDefault="008B01EA" w:rsidP="008B01EA">
      <w:pPr>
        <w:pStyle w:val="BodyText"/>
        <w:sectPr w:rsidR="008B01EA" w:rsidRPr="008B01EA">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8B01EA" w:rsidRDefault="008B01EA">
      <w:pPr>
        <w:pStyle w:val="IssueHeading"/>
        <w:rPr>
          <w:vanish/>
          <w:specVanish/>
        </w:rPr>
      </w:pPr>
      <w:r w:rsidRPr="004C3641">
        <w:t xml:space="preserve">Issue </w:t>
      </w:r>
      <w:fldSimple w:instr=" SEQ Issue \* MERGEFORMAT ">
        <w:r w:rsidR="00393D0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393D02">
        <w:rPr>
          <w:noProof/>
        </w:rPr>
        <w:instrText>1</w:instrText>
      </w:r>
      <w:r>
        <w:fldChar w:fldCharType="end"/>
      </w:r>
      <w:r>
        <w:tab/>
        <w:instrText xml:space="preserve">(Guffey)" \l 1 </w:instrText>
      </w:r>
      <w:r>
        <w:fldChar w:fldCharType="end"/>
      </w:r>
      <w:r>
        <w:t> </w:t>
      </w:r>
    </w:p>
    <w:p w:rsidR="008B01EA" w:rsidRDefault="008B01EA">
      <w:pPr>
        <w:pStyle w:val="BodyText"/>
      </w:pPr>
      <w:r>
        <w:t xml:space="preserve"> Should the Commission approve the proposed </w:t>
      </w:r>
      <w:r w:rsidR="003E6828">
        <w:t xml:space="preserve">firm transportation </w:t>
      </w:r>
      <w:r>
        <w:t xml:space="preserve">Agreement </w:t>
      </w:r>
      <w:r w:rsidR="00273F00">
        <w:t xml:space="preserve">dated June 20, 2022 </w:t>
      </w:r>
      <w:r>
        <w:t>between FPUC and Peninsula?</w:t>
      </w:r>
    </w:p>
    <w:p w:rsidR="008B01EA" w:rsidRPr="004C3641" w:rsidRDefault="008B01EA">
      <w:pPr>
        <w:pStyle w:val="IssueSubsectionHeading"/>
        <w:rPr>
          <w:vanish/>
          <w:specVanish/>
        </w:rPr>
      </w:pPr>
      <w:r w:rsidRPr="004C3641">
        <w:t>Recommendation: </w:t>
      </w:r>
    </w:p>
    <w:p w:rsidR="008B01EA" w:rsidRDefault="008B01EA">
      <w:pPr>
        <w:pStyle w:val="BodyText"/>
      </w:pPr>
      <w:r>
        <w:t xml:space="preserve"> Yes, the Commission </w:t>
      </w:r>
      <w:r w:rsidR="005F1EE1">
        <w:t xml:space="preserve">should </w:t>
      </w:r>
      <w:r>
        <w:t xml:space="preserve">approve the proposed </w:t>
      </w:r>
      <w:r w:rsidR="005F1EE1">
        <w:t xml:space="preserve">firm transportation </w:t>
      </w:r>
      <w:r>
        <w:t xml:space="preserve">Agreement </w:t>
      </w:r>
      <w:r w:rsidR="00273F00">
        <w:t xml:space="preserve">dated June 20, 2022 </w:t>
      </w:r>
      <w:r>
        <w:t xml:space="preserve">between FPUC and Peninsula. </w:t>
      </w:r>
      <w:r w:rsidR="00740368">
        <w:t>The proposed Agreement is reasonable and meets the requirements of Section 368.105, F.S. Furthermore, the proposed Agreement benefits FPUC</w:t>
      </w:r>
      <w:r w:rsidR="00A62C8E">
        <w:t>’</w:t>
      </w:r>
      <w:r w:rsidR="00740368">
        <w:t xml:space="preserve">s current and potential </w:t>
      </w:r>
      <w:r w:rsidR="00934E29">
        <w:t xml:space="preserve">future </w:t>
      </w:r>
      <w:r w:rsidR="00740368">
        <w:t xml:space="preserve">customers by </w:t>
      </w:r>
      <w:r w:rsidR="00934E29">
        <w:t>having an additional source of gas</w:t>
      </w:r>
      <w:r w:rsidR="006558A5">
        <w:t xml:space="preserve"> for the growing areas in Osceola County</w:t>
      </w:r>
      <w:r w:rsidR="00934E29">
        <w:t>.</w:t>
      </w:r>
      <w:r w:rsidR="00740368">
        <w:t xml:space="preserve"> </w:t>
      </w:r>
      <w:r>
        <w:t>(Guffey)</w:t>
      </w:r>
    </w:p>
    <w:p w:rsidR="008B01EA" w:rsidRPr="004C3641" w:rsidRDefault="008B01EA" w:rsidP="00E90ADE">
      <w:pPr>
        <w:pStyle w:val="First-LevelSubheading"/>
        <w:rPr>
          <w:vanish/>
          <w:specVanish/>
        </w:rPr>
      </w:pPr>
      <w:r w:rsidRPr="004C3641">
        <w:t>Staff Analysis: </w:t>
      </w:r>
    </w:p>
    <w:p w:rsidR="00E90ADE" w:rsidRDefault="00E90ADE" w:rsidP="00E90ADE">
      <w:pPr>
        <w:pStyle w:val="First-LevelSubheading"/>
      </w:pPr>
      <w:r>
        <w:t>Proposed Transportation Service Agreement</w:t>
      </w:r>
    </w:p>
    <w:p w:rsidR="006F1EC7" w:rsidRDefault="00056001" w:rsidP="006F1EC7">
      <w:pPr>
        <w:pStyle w:val="BodyText"/>
      </w:pPr>
      <w:r>
        <w:t>FPUC</w:t>
      </w:r>
      <w:r w:rsidR="006F1EC7">
        <w:t xml:space="preserve"> provides natural gas service to residential, commercial, and industrial customers in </w:t>
      </w:r>
      <w:r>
        <w:t>Osceola</w:t>
      </w:r>
      <w:r w:rsidR="006F1EC7">
        <w:t xml:space="preserve"> County, and receives deliveries of natural gas to serve these customers over interstate transmission pipelines owned by Florida Gas Transmission (FGT). </w:t>
      </w:r>
    </w:p>
    <w:p w:rsidR="00CE4620" w:rsidRDefault="006F1EC7" w:rsidP="006F1EC7">
      <w:pPr>
        <w:pStyle w:val="BodyText"/>
      </w:pPr>
      <w:r>
        <w:t xml:space="preserve">The parties have entered into the proposed </w:t>
      </w:r>
      <w:r w:rsidR="005F1EE1">
        <w:t xml:space="preserve">firm transportation </w:t>
      </w:r>
      <w:r>
        <w:t xml:space="preserve">Agreement to </w:t>
      </w:r>
      <w:r w:rsidR="003D5C2B">
        <w:t xml:space="preserve">enable FPUC </w:t>
      </w:r>
      <w:r>
        <w:t xml:space="preserve">to </w:t>
      </w:r>
      <w:r w:rsidR="003D5C2B">
        <w:t xml:space="preserve">reinforce its St. Cloud distribution system and </w:t>
      </w:r>
      <w:r>
        <w:t xml:space="preserve">meet increased </w:t>
      </w:r>
      <w:r w:rsidR="00273F00">
        <w:t xml:space="preserve">natural gas </w:t>
      </w:r>
      <w:r>
        <w:t xml:space="preserve">demand in </w:t>
      </w:r>
      <w:r w:rsidR="003D5C2B">
        <w:t>Osceola</w:t>
      </w:r>
      <w:r>
        <w:t xml:space="preserve"> County. </w:t>
      </w:r>
      <w:r w:rsidR="00CE4620">
        <w:t>The proposed Agreement has the added benefit of providing FPUC with an additional source of gas (via the Peninsula intrastate pipeline) and enhancing an existing interconnection with the FGT pipeline.</w:t>
      </w:r>
    </w:p>
    <w:p w:rsidR="008B01EA" w:rsidRDefault="006F1EC7" w:rsidP="006F1EC7">
      <w:pPr>
        <w:pStyle w:val="BodyText"/>
      </w:pPr>
      <w:r>
        <w:t xml:space="preserve">The proposed Agreement specifies an initial term of 20 years and thereafter shall be extended </w:t>
      </w:r>
      <w:r w:rsidR="00DB7052">
        <w:t>on a year</w:t>
      </w:r>
      <w:r w:rsidR="00A62C8E">
        <w:t>-</w:t>
      </w:r>
      <w:r w:rsidR="00DB7052">
        <w:t>to</w:t>
      </w:r>
      <w:r w:rsidR="00A62C8E">
        <w:t>-</w:t>
      </w:r>
      <w:r w:rsidR="00DB7052">
        <w:t>year basis</w:t>
      </w:r>
      <w:r>
        <w:t xml:space="preserve">, unless either party gives no less than </w:t>
      </w:r>
      <w:r w:rsidR="00DB7052">
        <w:t>90</w:t>
      </w:r>
      <w:r>
        <w:t xml:space="preserve"> days of written notification of termination. </w:t>
      </w:r>
      <w:r w:rsidR="00863683">
        <w:t>If either party desires to negotiate modifications</w:t>
      </w:r>
      <w:r w:rsidR="005F1EE1">
        <w:t xml:space="preserve"> to the rates or terms of this A</w:t>
      </w:r>
      <w:r w:rsidR="00863683">
        <w:t>greement, the</w:t>
      </w:r>
      <w:r w:rsidR="00E474A7">
        <w:t>y</w:t>
      </w:r>
      <w:r w:rsidR="00863683">
        <w:t xml:space="preserve"> may do so no less than 120 days prior to expiration of the current</w:t>
      </w:r>
      <w:r w:rsidR="00E474A7">
        <w:t xml:space="preserve"> </w:t>
      </w:r>
      <w:r w:rsidR="00863683">
        <w:t>active term.</w:t>
      </w:r>
      <w:r w:rsidR="00CE4620">
        <w:t xml:space="preserve"> </w:t>
      </w:r>
      <w:r>
        <w:t>Th</w:t>
      </w:r>
      <w:r w:rsidR="00E474A7">
        <w:t xml:space="preserve">e proposed St. Cloud expansion </w:t>
      </w:r>
      <w:r>
        <w:t xml:space="preserve">project is discussed below and </w:t>
      </w:r>
      <w:r w:rsidR="005F1EE1">
        <w:t>the project map is</w:t>
      </w:r>
      <w:r>
        <w:t xml:space="preserve"> Attachment B to th</w:t>
      </w:r>
      <w:r w:rsidR="005F1EE1">
        <w:t>is</w:t>
      </w:r>
      <w:r>
        <w:t xml:space="preserve"> recommendation.</w:t>
      </w:r>
    </w:p>
    <w:p w:rsidR="006F1EC7" w:rsidRDefault="006F1EC7" w:rsidP="006F1EC7">
      <w:pPr>
        <w:pStyle w:val="First-LevelSubheading"/>
      </w:pPr>
      <w:r>
        <w:t>Proposed St. Cloud Expansion Project</w:t>
      </w:r>
    </w:p>
    <w:p w:rsidR="0067784B" w:rsidRDefault="00E90ADE" w:rsidP="006F1EC7">
      <w:pPr>
        <w:pStyle w:val="BodyText"/>
      </w:pPr>
      <w:r>
        <w:t>Attachment B shows the proposed St. Cloud gas distribution expansion project. As shown by the blue line, s</w:t>
      </w:r>
      <w:r w:rsidR="0067784B">
        <w:t>tarting at an existing city gate interconnection with FGT on Missouri Avenue</w:t>
      </w:r>
      <w:r w:rsidR="00273F00">
        <w:t xml:space="preserve"> in </w:t>
      </w:r>
      <w:r w:rsidR="005F4C1C">
        <w:t>Osceola</w:t>
      </w:r>
      <w:r w:rsidR="00273F00">
        <w:t xml:space="preserve"> County,</w:t>
      </w:r>
      <w:r w:rsidR="0067784B">
        <w:t xml:space="preserve"> Peninsula will construct 23,232 feet </w:t>
      </w:r>
      <w:r w:rsidR="000F6442">
        <w:t xml:space="preserve">(4.4 miles) </w:t>
      </w:r>
      <w:r w:rsidR="0067784B">
        <w:t xml:space="preserve">of 4-inch steel pipeline traveling south along Missouri Avenue, west along </w:t>
      </w:r>
      <w:proofErr w:type="spellStart"/>
      <w:r w:rsidR="0067784B">
        <w:t>Fertic</w:t>
      </w:r>
      <w:proofErr w:type="spellEnd"/>
      <w:r w:rsidR="0067784B">
        <w:t xml:space="preserve"> Road, then south along Canoe </w:t>
      </w:r>
      <w:r w:rsidR="00D721DC">
        <w:t>Creek</w:t>
      </w:r>
      <w:r w:rsidR="0067784B">
        <w:t xml:space="preserve"> Road </w:t>
      </w:r>
      <w:r w:rsidR="00D721DC">
        <w:t>up to</w:t>
      </w:r>
      <w:r w:rsidR="0067784B">
        <w:t xml:space="preserve"> </w:t>
      </w:r>
      <w:r w:rsidR="000F6442">
        <w:t xml:space="preserve">the </w:t>
      </w:r>
      <w:r w:rsidR="0067784B">
        <w:t xml:space="preserve">Nolte Road intersection. </w:t>
      </w:r>
    </w:p>
    <w:p w:rsidR="006F1EC7" w:rsidRDefault="0067784B" w:rsidP="006F1EC7">
      <w:pPr>
        <w:pStyle w:val="BodyText"/>
      </w:pPr>
      <w:r>
        <w:t xml:space="preserve">From the Canoe Creek Road and Nolte Road intersection, Peninsula will continue the </w:t>
      </w:r>
      <w:r w:rsidR="00DC658A">
        <w:t xml:space="preserve">steel </w:t>
      </w:r>
      <w:r>
        <w:t xml:space="preserve">pipeline </w:t>
      </w:r>
      <w:r w:rsidR="006A042A">
        <w:t>east along Nolte Road and conclude at the district regulator station at the intersection of Nolte Road and Hickory Tree Road</w:t>
      </w:r>
      <w:r w:rsidR="00E90ADE">
        <w:t>, also shown by the blue line</w:t>
      </w:r>
      <w:r w:rsidR="006A042A">
        <w:t xml:space="preserve">. </w:t>
      </w:r>
    </w:p>
    <w:p w:rsidR="00825BAE" w:rsidRDefault="00B00DAD" w:rsidP="00566765">
      <w:pPr>
        <w:pStyle w:val="BodyText"/>
        <w:rPr>
          <w:rFonts w:ascii="Arial" w:hAnsi="Arial" w:cs="Arial"/>
          <w:b/>
          <w:bCs/>
          <w:iCs/>
          <w:szCs w:val="28"/>
        </w:rPr>
      </w:pPr>
      <w:r>
        <w:t xml:space="preserve">Finally, </w:t>
      </w:r>
      <w:r w:rsidR="00A92537">
        <w:t xml:space="preserve">indicated by a </w:t>
      </w:r>
      <w:r w:rsidR="00E90ADE">
        <w:t xml:space="preserve">red line, </w:t>
      </w:r>
      <w:r>
        <w:t>f</w:t>
      </w:r>
      <w:r w:rsidR="006A042A">
        <w:t xml:space="preserve">rom the </w:t>
      </w:r>
      <w:r>
        <w:t>Nolte Road and Hickory Tree Road</w:t>
      </w:r>
      <w:r w:rsidR="006A042A">
        <w:t xml:space="preserve"> intersection, FPUC will construct 1,320 feet of 6-inch </w:t>
      </w:r>
      <w:r w:rsidR="00C97041">
        <w:t xml:space="preserve">medium-density polyethylene </w:t>
      </w:r>
      <w:r w:rsidR="006A042A">
        <w:t>plastic pipeline along Hickory Tree Road</w:t>
      </w:r>
      <w:r w:rsidR="00E3094B">
        <w:t xml:space="preserve"> providing a connection to an existing gas main</w:t>
      </w:r>
      <w:r w:rsidR="006A042A">
        <w:t>.</w:t>
      </w:r>
      <w:r>
        <w:t xml:space="preserve"> The </w:t>
      </w:r>
      <w:r w:rsidR="00A62C8E">
        <w:t>parties</w:t>
      </w:r>
      <w:r w:rsidR="000B2FBC">
        <w:t xml:space="preserve"> assert</w:t>
      </w:r>
      <w:r>
        <w:t xml:space="preserve"> that the selected route of the St. Cloud expansion project provides the largest benefit to the area, to FPUC, and its customers. </w:t>
      </w:r>
      <w:r w:rsidR="00825BAE">
        <w:br w:type="page"/>
      </w:r>
    </w:p>
    <w:p w:rsidR="00A92537" w:rsidRDefault="00A92537" w:rsidP="00A92537">
      <w:pPr>
        <w:pStyle w:val="First-LevelSubheading"/>
      </w:pPr>
      <w:r>
        <w:lastRenderedPageBreak/>
        <w:t>Anticipated System benefits</w:t>
      </w:r>
    </w:p>
    <w:p w:rsidR="00D721DC" w:rsidRDefault="00B00DAD" w:rsidP="00E275D8">
      <w:pPr>
        <w:pStyle w:val="BodyText"/>
      </w:pPr>
      <w:r>
        <w:t xml:space="preserve">The </w:t>
      </w:r>
      <w:r w:rsidR="00A62C8E">
        <w:t>parties</w:t>
      </w:r>
      <w:r w:rsidR="00A92537">
        <w:t xml:space="preserve"> assert that the proposed </w:t>
      </w:r>
      <w:r>
        <w:t>project will enable FPUC to serve the Twin Lakes community</w:t>
      </w:r>
      <w:r w:rsidR="004C2A75">
        <w:t xml:space="preserve">, </w:t>
      </w:r>
      <w:r w:rsidR="00941DD1">
        <w:t>a large residential development projected to hav</w:t>
      </w:r>
      <w:r w:rsidR="00941DD1" w:rsidRPr="00E3094B">
        <w:t>e 1,400</w:t>
      </w:r>
      <w:r w:rsidR="00941DD1">
        <w:t xml:space="preserve"> dwel</w:t>
      </w:r>
      <w:r w:rsidR="00566765">
        <w:t>ling units when fully built out</w:t>
      </w:r>
      <w:r w:rsidR="00941DD1">
        <w:t xml:space="preserve">. </w:t>
      </w:r>
      <w:r w:rsidR="00E3094B">
        <w:t>Other commercial customers</w:t>
      </w:r>
      <w:r w:rsidR="000B2FBC">
        <w:t xml:space="preserve">, </w:t>
      </w:r>
      <w:r w:rsidR="00E3094B">
        <w:t>along Peninsula’s portion of the project, are expected to be served</w:t>
      </w:r>
      <w:r w:rsidR="00941DD1">
        <w:t xml:space="preserve"> as well</w:t>
      </w:r>
      <w:r w:rsidR="00E3094B">
        <w:t>. The petition also states that FPUC will be positioned to serve other developments to be built in and around St. Cloud in Osceola County.</w:t>
      </w:r>
      <w:r w:rsidR="00941DD1">
        <w:t xml:space="preserve"> </w:t>
      </w:r>
      <w:r w:rsidR="00566765">
        <w:t>The parties assert that c</w:t>
      </w:r>
      <w:r>
        <w:t xml:space="preserve">onstruction of the </w:t>
      </w:r>
      <w:r w:rsidR="00566765">
        <w:t>pipeline</w:t>
      </w:r>
      <w:r>
        <w:t xml:space="preserve"> is necessary because the existing infrastructure is not adequate to serve the Twin Lakes community when</w:t>
      </w:r>
      <w:r w:rsidR="000F6442">
        <w:t xml:space="preserve"> it is expected to be </w:t>
      </w:r>
      <w:r>
        <w:t>fully built out</w:t>
      </w:r>
      <w:r w:rsidR="000F6442">
        <w:t xml:space="preserve"> by 2029</w:t>
      </w:r>
      <w:r>
        <w:t>.</w:t>
      </w:r>
      <w:r w:rsidR="00EA4227">
        <w:rPr>
          <w:rStyle w:val="FootnoteReference"/>
        </w:rPr>
        <w:footnoteReference w:id="5"/>
      </w:r>
      <w:r>
        <w:t xml:space="preserve"> </w:t>
      </w:r>
      <w:r w:rsidR="005865D7">
        <w:t>Additionally,</w:t>
      </w:r>
      <w:r w:rsidR="00CF603F">
        <w:t xml:space="preserve"> FPUC is currently negotiating with the developer of Center Lake Ranch, which at built out is </w:t>
      </w:r>
      <w:r w:rsidR="0008315B">
        <w:t>expected</w:t>
      </w:r>
      <w:r w:rsidR="00CF603F">
        <w:t xml:space="preserve"> to </w:t>
      </w:r>
      <w:r w:rsidR="0008315B">
        <w:t>have</w:t>
      </w:r>
      <w:r w:rsidR="00CF603F">
        <w:t xml:space="preserve"> </w:t>
      </w:r>
      <w:r w:rsidR="005865D7">
        <w:t xml:space="preserve">a total of </w:t>
      </w:r>
      <w:r w:rsidR="00CF603F">
        <w:t>2</w:t>
      </w:r>
      <w:r w:rsidR="00273F00">
        <w:t>,</w:t>
      </w:r>
      <w:r w:rsidR="00CF603F">
        <w:t xml:space="preserve">054 dwelling units </w:t>
      </w:r>
      <w:r w:rsidR="005865D7">
        <w:t xml:space="preserve">(in two development phases) </w:t>
      </w:r>
      <w:r w:rsidR="00CF603F">
        <w:t>and some commercial development</w:t>
      </w:r>
      <w:r w:rsidR="00FF7B28">
        <w:t>.</w:t>
      </w:r>
      <w:r w:rsidR="005865D7">
        <w:rPr>
          <w:rStyle w:val="FootnoteReference"/>
        </w:rPr>
        <w:footnoteReference w:id="6"/>
      </w:r>
      <w:r w:rsidR="00CF603F">
        <w:t xml:space="preserve"> </w:t>
      </w:r>
      <w:r w:rsidR="00941DD1">
        <w:t xml:space="preserve">The </w:t>
      </w:r>
      <w:r w:rsidR="00A62C8E">
        <w:t>parties</w:t>
      </w:r>
      <w:r w:rsidR="00941DD1">
        <w:t xml:space="preserve"> assert that t</w:t>
      </w:r>
      <w:r w:rsidRPr="00835E29">
        <w:t xml:space="preserve">he </w:t>
      </w:r>
      <w:r w:rsidR="00835E29" w:rsidRPr="00835E29">
        <w:t>proposed</w:t>
      </w:r>
      <w:r w:rsidR="00273F00" w:rsidRPr="00835E29">
        <w:t xml:space="preserve"> </w:t>
      </w:r>
      <w:r w:rsidRPr="00835E29">
        <w:t>project will reinforce FPUC’s St. Cloud distribution system</w:t>
      </w:r>
      <w:r w:rsidR="00D721DC" w:rsidRPr="00835E29">
        <w:t xml:space="preserve"> with an additional source of interstate gas with </w:t>
      </w:r>
      <w:r w:rsidR="00FF7B28">
        <w:t xml:space="preserve">the </w:t>
      </w:r>
      <w:r w:rsidR="00D721DC" w:rsidRPr="00835E29">
        <w:t>potential to provide natural gas service to future customers in Osceola County.</w:t>
      </w:r>
    </w:p>
    <w:p w:rsidR="00A44A49" w:rsidRDefault="00A44A49" w:rsidP="00E275D8">
      <w:pPr>
        <w:pStyle w:val="BodyText"/>
      </w:pPr>
      <w:r w:rsidRPr="00703DA7">
        <w:t xml:space="preserve">In response to staff’s data request, the parties stated that FPUC did not obtain </w:t>
      </w:r>
      <w:r w:rsidR="00703DA7">
        <w:t xml:space="preserve">formal </w:t>
      </w:r>
      <w:r w:rsidRPr="00703DA7">
        <w:t>Request for Proposals (RFP) responses from other entities.</w:t>
      </w:r>
      <w:r w:rsidR="006558A5" w:rsidRPr="00703DA7">
        <w:t xml:space="preserve"> </w:t>
      </w:r>
      <w:r w:rsidR="00493668">
        <w:t>FPUC explained that</w:t>
      </w:r>
      <w:r w:rsidR="00703DA7">
        <w:t xml:space="preserve"> in previous discussions and </w:t>
      </w:r>
      <w:r w:rsidR="0015669D">
        <w:t>requests</w:t>
      </w:r>
      <w:r w:rsidR="00703DA7">
        <w:t xml:space="preserve"> with FGT for other projects, </w:t>
      </w:r>
      <w:r w:rsidR="00566765" w:rsidRPr="00703DA7">
        <w:t>FGT</w:t>
      </w:r>
      <w:r w:rsidR="005F4C1C" w:rsidRPr="00703DA7">
        <w:t xml:space="preserve"> </w:t>
      </w:r>
      <w:r w:rsidR="00703DA7">
        <w:t xml:space="preserve">has </w:t>
      </w:r>
      <w:r w:rsidR="005F4C1C" w:rsidRPr="00703DA7">
        <w:t>declined to bid on projects related to construction, owning, and operating laterals such as the proposed expansion project in this petition</w:t>
      </w:r>
      <w:r w:rsidR="001732B2" w:rsidRPr="00703DA7">
        <w:t>,</w:t>
      </w:r>
      <w:r w:rsidR="005F4C1C" w:rsidRPr="00703DA7">
        <w:t xml:space="preserve"> </w:t>
      </w:r>
      <w:r w:rsidR="001732B2" w:rsidRPr="00703DA7">
        <w:t xml:space="preserve">which </w:t>
      </w:r>
      <w:r w:rsidR="005F4C1C" w:rsidRPr="00703DA7">
        <w:t>are not a focus of FGT’s expansion activities.</w:t>
      </w:r>
    </w:p>
    <w:p w:rsidR="00FF7B28" w:rsidRDefault="00FF7B28" w:rsidP="00FF7B28">
      <w:pPr>
        <w:pStyle w:val="First-LevelSubheading"/>
      </w:pPr>
      <w:r>
        <w:t>Negotiated Monthly Reservation Payments to Peninsula</w:t>
      </w:r>
    </w:p>
    <w:p w:rsidR="00FF7B28" w:rsidRDefault="00A64A7D" w:rsidP="00E275D8">
      <w:pPr>
        <w:pStyle w:val="BodyText"/>
      </w:pPr>
      <w:r>
        <w:t xml:space="preserve">The </w:t>
      </w:r>
      <w:r w:rsidR="006558A5">
        <w:t>parties</w:t>
      </w:r>
      <w:r>
        <w:t xml:space="preserve"> assert that the negotiated monthly reservation charge contained in the proposed agreement is consistent with market rates, because the rates are substantially the same as rates set forth in similar agreements as required by Section 368.105(3</w:t>
      </w:r>
      <w:proofErr w:type="gramStart"/>
      <w:r>
        <w:t>)(</w:t>
      </w:r>
      <w:proofErr w:type="gramEnd"/>
      <w:r>
        <w:t xml:space="preserve">b), F.S. </w:t>
      </w:r>
      <w:r w:rsidR="00A90214">
        <w:t xml:space="preserve">The parties assert that Peninsula will recover the pipeline and </w:t>
      </w:r>
      <w:r w:rsidR="00774D25">
        <w:t>district</w:t>
      </w:r>
      <w:r w:rsidR="00A90214">
        <w:t xml:space="preserve"> regulator construction costs through the monthly </w:t>
      </w:r>
      <w:r w:rsidR="00774D25">
        <w:t>reservation</w:t>
      </w:r>
      <w:r w:rsidR="00A90214">
        <w:t xml:space="preserve"> charge to FPUC as shown in Exhibit A to the proposed Agreement. </w:t>
      </w:r>
      <w:r w:rsidR="00CE4620">
        <w:t>T</w:t>
      </w:r>
      <w:r w:rsidR="00B274CC">
        <w:t xml:space="preserve">he monthly reservation charge is designed to recover costs such as, but not limited to, engineering, permitting, materials, and </w:t>
      </w:r>
      <w:r w:rsidR="00774D25">
        <w:t>installation</w:t>
      </w:r>
      <w:r w:rsidR="00B274CC">
        <w:t xml:space="preserve"> costs associated with pipeline and related facilities, ongoing maintenance including </w:t>
      </w:r>
      <w:r w:rsidR="00CE4620">
        <w:t>Pipeline and Hazardous Materials Safety Administration (PHMSA)</w:t>
      </w:r>
      <w:r w:rsidR="00B274CC">
        <w:t xml:space="preserve"> compliance, safety requirements, property taxes, </w:t>
      </w:r>
      <w:r w:rsidR="00BB22E8">
        <w:t xml:space="preserve">gas control, and Peninsula’s return on investment. </w:t>
      </w:r>
    </w:p>
    <w:p w:rsidR="001732B2" w:rsidRDefault="00B274CC" w:rsidP="00E275D8">
      <w:pPr>
        <w:pStyle w:val="BodyText"/>
      </w:pPr>
      <w:r>
        <w:t xml:space="preserve">FPUC is proposing to recover its payments to Peninsula through </w:t>
      </w:r>
      <w:r w:rsidR="00CE4620">
        <w:t>Purchased Gas Adjustment (</w:t>
      </w:r>
      <w:r>
        <w:t>PGA</w:t>
      </w:r>
      <w:r w:rsidR="00CE4620">
        <w:t>)</w:t>
      </w:r>
      <w:r>
        <w:t xml:space="preserve"> and swing service rider mechanism</w:t>
      </w:r>
      <w:r w:rsidR="00CE4620">
        <w:t>s</w:t>
      </w:r>
      <w:r>
        <w:t xml:space="preserve">. </w:t>
      </w:r>
      <w:r w:rsidR="005E4AD5">
        <w:t xml:space="preserve">The PGA allows </w:t>
      </w:r>
      <w:r w:rsidR="00DA6572">
        <w:t xml:space="preserve">FPUC to periodically adjust the price of natural gas supplied to its customers to reflect the actual cost of gas purchased and delivered on behalf of the customers. </w:t>
      </w:r>
      <w:r w:rsidR="005E4AD5">
        <w:t xml:space="preserve"> </w:t>
      </w:r>
      <w:r>
        <w:t xml:space="preserve">The swing service rider allows FPUC to recover intrastate capacity costs from their </w:t>
      </w:r>
      <w:r w:rsidR="00774D25">
        <w:t>transportation</w:t>
      </w:r>
      <w:r>
        <w:t xml:space="preserve"> customers and is a cents per </w:t>
      </w:r>
      <w:proofErr w:type="spellStart"/>
      <w:r>
        <w:t>therm</w:t>
      </w:r>
      <w:proofErr w:type="spellEnd"/>
      <w:r>
        <w:t xml:space="preserve"> charge that is included in the monthly customer gas bill of transportation customers. While FPUC will incur costs associated with this service expansion, new load added to the system will help spread the costs over a larger customer base. </w:t>
      </w:r>
    </w:p>
    <w:p w:rsidR="00F00927" w:rsidRDefault="00F00927" w:rsidP="00F00927">
      <w:pPr>
        <w:pStyle w:val="First-LevelSubheading"/>
      </w:pPr>
      <w:r>
        <w:t>Conclusion</w:t>
      </w:r>
    </w:p>
    <w:p w:rsidR="00F00927" w:rsidRDefault="00393D02" w:rsidP="00E275D8">
      <w:pPr>
        <w:pStyle w:val="BodyText"/>
      </w:pPr>
      <w:r>
        <w:t>Based on the petition and the parties’ responses to staff’s data request, staff believes that the proposed Agreement is reasonable</w:t>
      </w:r>
      <w:r w:rsidR="00566765">
        <w:t xml:space="preserve"> and</w:t>
      </w:r>
      <w:r>
        <w:t xml:space="preserve"> meets </w:t>
      </w:r>
      <w:r w:rsidR="00695AF6">
        <w:t>requirements</w:t>
      </w:r>
      <w:r>
        <w:t xml:space="preserve"> of Section 368.105, F.S.</w:t>
      </w:r>
      <w:r w:rsidR="00566765">
        <w:t xml:space="preserve"> Furthermore, </w:t>
      </w:r>
      <w:r w:rsidR="00566765">
        <w:lastRenderedPageBreak/>
        <w:t>the proposed Agreement benefits FPUC</w:t>
      </w:r>
      <w:r w:rsidR="006558A5">
        <w:t>’</w:t>
      </w:r>
      <w:r w:rsidR="00566765">
        <w:t>s current and potential future customers by having an additional source of gas</w:t>
      </w:r>
      <w:r w:rsidR="006558A5">
        <w:t xml:space="preserve"> for the growing areas in Osceola County</w:t>
      </w:r>
      <w:r w:rsidR="00566765">
        <w:t xml:space="preserve">. </w:t>
      </w:r>
      <w:r>
        <w:t>Staff therefore recommends approval of the proposed Agreement between Peninsula and FPUC dated June 20,</w:t>
      </w:r>
      <w:r>
        <w:rPr>
          <w:vertAlign w:val="superscript"/>
        </w:rPr>
        <w:t xml:space="preserve"> </w:t>
      </w:r>
      <w:r>
        <w:t>2022.</w:t>
      </w:r>
    </w:p>
    <w:p w:rsidR="00393D02" w:rsidRDefault="00393D02">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(Brownless)" \l 1 </w:instrText>
      </w:r>
      <w:r>
        <w:fldChar w:fldCharType="end"/>
      </w:r>
      <w:r>
        <w:t> </w:t>
      </w:r>
    </w:p>
    <w:p w:rsidR="00393D02" w:rsidRDefault="00393D02">
      <w:pPr>
        <w:pStyle w:val="BodyText"/>
      </w:pPr>
      <w:r>
        <w:t> Should this docket be closed?</w:t>
      </w:r>
    </w:p>
    <w:p w:rsidR="00393D02" w:rsidRPr="004C3641" w:rsidRDefault="00393D02">
      <w:pPr>
        <w:pStyle w:val="IssueSubsectionHeading"/>
        <w:rPr>
          <w:vanish/>
          <w:specVanish/>
        </w:rPr>
      </w:pPr>
      <w:r w:rsidRPr="004C3641">
        <w:t>Recommendation: </w:t>
      </w:r>
    </w:p>
    <w:p w:rsidR="00393D02" w:rsidRDefault="00393D02">
      <w:pPr>
        <w:pStyle w:val="BodyText"/>
      </w:pPr>
      <w:r>
        <w:t xml:space="preserve"> Yes. If no protest is filed by a person whose substantial interest are affected within 21 days of the issuance of the Order, this docket should be </w:t>
      </w:r>
      <w:r w:rsidR="00695AF6">
        <w:t>closed</w:t>
      </w:r>
      <w:r>
        <w:t xml:space="preserve"> upon the issuance of a Consummating Order. (Brownless)</w:t>
      </w:r>
    </w:p>
    <w:p w:rsidR="00393D02" w:rsidRPr="004C3641" w:rsidRDefault="00393D02">
      <w:pPr>
        <w:pStyle w:val="IssueSubsectionHeading"/>
        <w:rPr>
          <w:vanish/>
          <w:specVanish/>
        </w:rPr>
      </w:pPr>
      <w:r w:rsidRPr="004C3641">
        <w:t>Staff Analysis: </w:t>
      </w:r>
    </w:p>
    <w:p w:rsidR="00393D02" w:rsidRDefault="00393D02">
      <w:pPr>
        <w:pStyle w:val="BodyText"/>
      </w:pPr>
      <w:r>
        <w:t xml:space="preserve"> If no protest is filed by a person whose substantial interest are affected within 21 days of the issuance of the Order, this docket should be </w:t>
      </w:r>
      <w:r w:rsidR="00695AF6">
        <w:t>closed</w:t>
      </w:r>
      <w:r>
        <w:t xml:space="preserve"> upon the issuance of a Consummating Order.</w:t>
      </w:r>
    </w:p>
    <w:p w:rsidR="00EA0B0C" w:rsidRDefault="00EA0B0C" w:rsidP="00E275D8">
      <w:pPr>
        <w:pStyle w:val="BodyText"/>
        <w:sectPr w:rsidR="00EA0B0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2F4C5E" w:rsidRDefault="006B564A" w:rsidP="00E275D8">
      <w:pPr>
        <w:pStyle w:val="BodyText"/>
        <w:sectPr w:rsidR="002F4C5E"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23-GU Attachment A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23-GU Attachment A_Page_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23-GU Attachment A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23-GU Attachment A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23-GU Attachment A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23-GU Attachment A_Page_0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23-GU Attachment A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23-GU Attachment A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23-GU Attachment A_Page_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23-GU Attachment A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93D02" w:rsidRDefault="00F82DC1" w:rsidP="00E275D8">
      <w:pPr>
        <w:pStyle w:val="BodyText"/>
      </w:pPr>
      <w:r>
        <w:rPr>
          <w:noProof/>
        </w:rPr>
        <w:lastRenderedPageBreak/>
        <w:drawing>
          <wp:anchor distT="0" distB="0" distL="114300" distR="114300" simplePos="0" relativeHeight="251658240" behindDoc="1" locked="0" layoutInCell="1" allowOverlap="1">
            <wp:simplePos x="0" y="0"/>
            <wp:positionH relativeFrom="column">
              <wp:posOffset>-959485</wp:posOffset>
            </wp:positionH>
            <wp:positionV relativeFrom="paragraph">
              <wp:posOffset>1489710</wp:posOffset>
            </wp:positionV>
            <wp:extent cx="8187055" cy="5215890"/>
            <wp:effectExtent l="0" t="317" r="4127" b="4128"/>
            <wp:wrapThrough wrapText="bothSides">
              <wp:wrapPolygon edited="0">
                <wp:start x="21601" y="1"/>
                <wp:lineTo x="39" y="1"/>
                <wp:lineTo x="39" y="21538"/>
                <wp:lineTo x="21601" y="21538"/>
                <wp:lineTo x="21601" y="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187055" cy="5215890"/>
                    </a:xfrm>
                    <a:prstGeom prst="rect">
                      <a:avLst/>
                    </a:prstGeom>
                  </pic:spPr>
                </pic:pic>
              </a:graphicData>
            </a:graphic>
            <wp14:sizeRelH relativeFrom="margin">
              <wp14:pctWidth>0</wp14:pctWidth>
            </wp14:sizeRelH>
            <wp14:sizeRelV relativeFrom="margin">
              <wp14:pctHeight>0</wp14:pctHeight>
            </wp14:sizeRelV>
          </wp:anchor>
        </w:drawing>
      </w:r>
    </w:p>
    <w:sectPr w:rsidR="00393D02"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EA7" w:rsidRDefault="005D4EA7">
      <w:r>
        <w:separator/>
      </w:r>
    </w:p>
  </w:endnote>
  <w:endnote w:type="continuationSeparator" w:id="0">
    <w:p w:rsidR="005D4EA7" w:rsidRDefault="005D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85B60">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EA7" w:rsidRDefault="005D4EA7">
      <w:r>
        <w:separator/>
      </w:r>
    </w:p>
  </w:footnote>
  <w:footnote w:type="continuationSeparator" w:id="0">
    <w:p w:rsidR="005D4EA7" w:rsidRDefault="005D4EA7">
      <w:r>
        <w:continuationSeparator/>
      </w:r>
    </w:p>
  </w:footnote>
  <w:footnote w:id="1">
    <w:p w:rsidR="00796198" w:rsidRPr="00D70C19" w:rsidRDefault="00796198" w:rsidP="00796198">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7951D4" w:rsidRPr="005E23FE" w:rsidRDefault="007951D4" w:rsidP="007951D4">
      <w:pPr>
        <w:pStyle w:val="FootnoteText"/>
        <w:rPr>
          <w:i/>
        </w:rPr>
      </w:pPr>
      <w:r>
        <w:rPr>
          <w:rStyle w:val="FootnoteReference"/>
        </w:rPr>
        <w:footnoteRef/>
      </w:r>
      <w:r>
        <w:t xml:space="preserve"> Order No. PSC-07-1012-TRF-GP, issued December 21, 2007, in Docket No. 070570-GP, </w:t>
      </w:r>
      <w:r w:rsidRPr="005E23FE">
        <w:rPr>
          <w:i/>
        </w:rPr>
        <w:t xml:space="preserve">In re: Petition for approval of natural gas transmission pipeline tariff by Peninsula Pipeline </w:t>
      </w:r>
      <w:r w:rsidR="000B2FBC">
        <w:rPr>
          <w:i/>
        </w:rPr>
        <w:t>C</w:t>
      </w:r>
      <w:r w:rsidRPr="005E23FE">
        <w:rPr>
          <w:i/>
        </w:rPr>
        <w:t>ompany, Inc.</w:t>
      </w:r>
    </w:p>
  </w:footnote>
  <w:footnote w:id="3">
    <w:p w:rsidR="007951D4" w:rsidRDefault="007951D4" w:rsidP="007951D4">
      <w:pPr>
        <w:pStyle w:val="FootnoteText"/>
      </w:pPr>
      <w:r>
        <w:rPr>
          <w:rStyle w:val="FootnoteReference"/>
        </w:rPr>
        <w:footnoteRef/>
      </w:r>
      <w:r>
        <w:t xml:space="preserve"> Peninsula Pipeline Company, Inc., Intrastate Pipeline Tariff, Original Vol. 1, Original Sheet No. 11, Section 3.</w:t>
      </w:r>
    </w:p>
  </w:footnote>
  <w:footnote w:id="4">
    <w:p w:rsidR="007951D4" w:rsidRDefault="007951D4" w:rsidP="007951D4">
      <w:pPr>
        <w:pStyle w:val="FootnoteText"/>
      </w:pPr>
      <w:r>
        <w:rPr>
          <w:rStyle w:val="FootnoteReference"/>
        </w:rPr>
        <w:footnoteRef/>
      </w:r>
      <w:r>
        <w:t xml:space="preserve"> Peninsula Pipeline Company, Inc., Intrastate Pipeline Tariff, Original Vol. 1, Original Sheet No. 12, Section 4.</w:t>
      </w:r>
    </w:p>
  </w:footnote>
  <w:footnote w:id="5">
    <w:p w:rsidR="00EA4227" w:rsidRDefault="00EA4227">
      <w:pPr>
        <w:pStyle w:val="FootnoteText"/>
      </w:pPr>
      <w:r>
        <w:rPr>
          <w:rStyle w:val="FootnoteReference"/>
        </w:rPr>
        <w:footnoteRef/>
      </w:r>
      <w:r>
        <w:t xml:space="preserve"> Response No</w:t>
      </w:r>
      <w:r w:rsidR="005865D7">
        <w:t>.</w:t>
      </w:r>
      <w:r>
        <w:t xml:space="preserve"> 3 in Staff’s First Data Request, Document No. 05281-2022.</w:t>
      </w:r>
    </w:p>
  </w:footnote>
  <w:footnote w:id="6">
    <w:p w:rsidR="005865D7" w:rsidRDefault="005865D7">
      <w:pPr>
        <w:pStyle w:val="FootnoteText"/>
      </w:pPr>
      <w:r>
        <w:rPr>
          <w:rStyle w:val="FootnoteReference"/>
        </w:rPr>
        <w:footnoteRef/>
      </w:r>
      <w:r>
        <w:t xml:space="preserve"> Response No. 11 in Staff’s First Data Request, Document No. 05281-2022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76742"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20220123-GU</w:t>
    </w:r>
    <w:bookmarkEnd w:id="15"/>
  </w:p>
  <w:p w:rsidR="00BC402E" w:rsidRDefault="00BC402E">
    <w:pPr>
      <w:pStyle w:val="Header"/>
    </w:pPr>
    <w:r>
      <w:t xml:space="preserve">Date: </w:t>
    </w:r>
    <w:fldSimple w:instr=" REF FilingDate ">
      <w:r w:rsidR="00393D02">
        <w:t>September 22,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93D02">
      <w:t>Docket No.</w:t>
    </w:r>
    <w:r>
      <w:fldChar w:fldCharType="end"/>
    </w:r>
    <w:r>
      <w:t xml:space="preserve"> </w:t>
    </w:r>
    <w:r>
      <w:fldChar w:fldCharType="begin"/>
    </w:r>
    <w:r>
      <w:instrText xml:space="preserve"> REF DocketList</w:instrText>
    </w:r>
    <w:r>
      <w:fldChar w:fldCharType="separate"/>
    </w:r>
    <w:r w:rsidR="00393D02">
      <w:t>20220123-GU</w:t>
    </w:r>
    <w:r>
      <w:fldChar w:fldCharType="end"/>
    </w:r>
    <w:r>
      <w:tab/>
      <w:t xml:space="preserve">Issue </w:t>
    </w:r>
    <w:r w:rsidR="00EB2C90">
      <w:fldChar w:fldCharType="begin"/>
    </w:r>
    <w:r w:rsidR="00EB2C90">
      <w:instrText xml:space="preserve"> Seq Issue \c \* Arabic </w:instrText>
    </w:r>
    <w:r w:rsidR="00EB2C90">
      <w:fldChar w:fldCharType="separate"/>
    </w:r>
    <w:r w:rsidR="00285B60">
      <w:rPr>
        <w:noProof/>
      </w:rPr>
      <w:t>2</w:t>
    </w:r>
    <w:r w:rsidR="00EB2C90">
      <w:rPr>
        <w:noProof/>
      </w:rPr>
      <w:fldChar w:fldCharType="end"/>
    </w:r>
  </w:p>
  <w:p w:rsidR="00BC402E" w:rsidRDefault="00BC402E">
    <w:pPr>
      <w:pStyle w:val="Header"/>
    </w:pPr>
    <w:r>
      <w:t xml:space="preserve">Date: </w:t>
    </w:r>
    <w:fldSimple w:instr=" REF FilingDate ">
      <w:r w:rsidR="00393D02">
        <w:t>September 22,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B0C" w:rsidRDefault="00EA0B0C"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20220123-GU</w:t>
    </w:r>
    <w:r>
      <w:fldChar w:fldCharType="end"/>
    </w:r>
    <w:r w:rsidR="002F4C5E">
      <w:tab/>
    </w:r>
    <w:r>
      <w:t>Attachment A</w:t>
    </w:r>
  </w:p>
  <w:p w:rsidR="00EA0B0C" w:rsidRDefault="00EA0B0C" w:rsidP="002F4C5E">
    <w:pPr>
      <w:pStyle w:val="Header"/>
    </w:pPr>
    <w:r>
      <w:t xml:space="preserve">Date: </w:t>
    </w:r>
    <w:fldSimple w:instr=" REF FilingDate ">
      <w:r>
        <w:t>September 22, 2022</w:t>
      </w:r>
    </w:fldSimple>
    <w:r w:rsidR="002F4C5E">
      <w:tab/>
    </w:r>
    <w:r w:rsidR="008D56C7">
      <w:tab/>
      <w:t xml:space="preserve">                                                             Page </w:t>
    </w:r>
    <w:r w:rsidR="008D56C7">
      <w:fldChar w:fldCharType="begin"/>
    </w:r>
    <w:r w:rsidR="008D56C7">
      <w:instrText xml:space="preserve">= </w:instrText>
    </w:r>
    <w:r w:rsidR="008D56C7">
      <w:fldChar w:fldCharType="begin"/>
    </w:r>
    <w:r w:rsidR="008D56C7">
      <w:instrText>Page</w:instrText>
    </w:r>
    <w:r w:rsidR="008D56C7">
      <w:fldChar w:fldCharType="separate"/>
    </w:r>
    <w:r w:rsidR="00285B60">
      <w:rPr>
        <w:noProof/>
      </w:rPr>
      <w:instrText>16</w:instrText>
    </w:r>
    <w:r w:rsidR="008D56C7">
      <w:fldChar w:fldCharType="end"/>
    </w:r>
    <w:r w:rsidR="008D56C7">
      <w:instrText xml:space="preserve">-6 </w:instrText>
    </w:r>
    <w:r w:rsidR="008D56C7">
      <w:fldChar w:fldCharType="separate"/>
    </w:r>
    <w:r w:rsidR="00285B60">
      <w:rPr>
        <w:noProof/>
      </w:rPr>
      <w:t>10</w:t>
    </w:r>
    <w:r w:rsidR="008D56C7">
      <w:fldChar w:fldCharType="end"/>
    </w:r>
    <w:r w:rsidR="008D56C7">
      <w:t xml:space="preserve"> of 10</w:t>
    </w:r>
    <w:r w:rsidR="002F4C5E">
      <w:tab/>
      <w:t xml:space="preserve">                     </w:t>
    </w:r>
    <w:r w:rsidR="00A51855">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C5E" w:rsidRDefault="002F4C5E"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20220123-GU</w:t>
    </w:r>
    <w:r>
      <w:fldChar w:fldCharType="end"/>
    </w:r>
    <w:r>
      <w:tab/>
      <w:t>Attachment B</w:t>
    </w:r>
  </w:p>
  <w:p w:rsidR="002F4C5E" w:rsidRDefault="002F4C5E" w:rsidP="002F4C5E">
    <w:pPr>
      <w:pStyle w:val="Header"/>
    </w:pPr>
    <w:r>
      <w:t xml:space="preserve">Date: </w:t>
    </w:r>
    <w:fldSimple w:instr=" REF FilingDate ">
      <w:r>
        <w:t>September 22, 2022</w:t>
      </w:r>
    </w:fldSimple>
    <w:r>
      <w:tab/>
    </w:r>
    <w:r>
      <w:tab/>
    </w:r>
    <w:r w:rsidR="008D56C7">
      <w:t xml:space="preserve">                                                              Page </w:t>
    </w:r>
    <w:r w:rsidR="008D56C7">
      <w:fldChar w:fldCharType="begin"/>
    </w:r>
    <w:r w:rsidR="008D56C7">
      <w:instrText xml:space="preserve">= </w:instrText>
    </w:r>
    <w:r w:rsidR="008D56C7">
      <w:fldChar w:fldCharType="begin"/>
    </w:r>
    <w:r w:rsidR="008D56C7">
      <w:instrText xml:space="preserve">Page  </w:instrText>
    </w:r>
    <w:r w:rsidR="008D56C7">
      <w:fldChar w:fldCharType="separate"/>
    </w:r>
    <w:r w:rsidR="00285B60">
      <w:rPr>
        <w:noProof/>
      </w:rPr>
      <w:instrText>17</w:instrText>
    </w:r>
    <w:r w:rsidR="008D56C7">
      <w:fldChar w:fldCharType="end"/>
    </w:r>
    <w:r w:rsidR="008D56C7">
      <w:instrText xml:space="preserve"> -16 </w:instrText>
    </w:r>
    <w:r w:rsidR="008D56C7">
      <w:fldChar w:fldCharType="separate"/>
    </w:r>
    <w:r w:rsidR="00285B60">
      <w:rPr>
        <w:noProof/>
      </w:rPr>
      <w:t>1</w:t>
    </w:r>
    <w:r w:rsidR="008D56C7">
      <w:fldChar w:fldCharType="end"/>
    </w:r>
    <w:r w:rsidR="008D56C7">
      <w:t>of 1</w:t>
    </w:r>
    <w:r>
      <w:t xml:space="preserve">                     </w:t>
    </w:r>
    <w:r w:rsidR="00A5185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76742"/>
    <w:rsid w:val="000043D5"/>
    <w:rsid w:val="00006170"/>
    <w:rsid w:val="00010E37"/>
    <w:rsid w:val="000172DA"/>
    <w:rsid w:val="000247C5"/>
    <w:rsid w:val="000277C2"/>
    <w:rsid w:val="00035B48"/>
    <w:rsid w:val="00036CE2"/>
    <w:rsid w:val="000437FE"/>
    <w:rsid w:val="000513BE"/>
    <w:rsid w:val="00056001"/>
    <w:rsid w:val="00065A06"/>
    <w:rsid w:val="000666F3"/>
    <w:rsid w:val="00070DCB"/>
    <w:rsid w:val="00072CCA"/>
    <w:rsid w:val="00073120"/>
    <w:rsid w:val="000764D0"/>
    <w:rsid w:val="000828D3"/>
    <w:rsid w:val="0008315B"/>
    <w:rsid w:val="000A2B57"/>
    <w:rsid w:val="000A418B"/>
    <w:rsid w:val="000A7776"/>
    <w:rsid w:val="000B2FBC"/>
    <w:rsid w:val="000C4431"/>
    <w:rsid w:val="000D1C06"/>
    <w:rsid w:val="000D4319"/>
    <w:rsid w:val="000F15DB"/>
    <w:rsid w:val="000F374A"/>
    <w:rsid w:val="000F6442"/>
    <w:rsid w:val="00101967"/>
    <w:rsid w:val="001076AF"/>
    <w:rsid w:val="00117C8C"/>
    <w:rsid w:val="00124C38"/>
    <w:rsid w:val="00124E2E"/>
    <w:rsid w:val="00125ED4"/>
    <w:rsid w:val="001305E9"/>
    <w:rsid w:val="001307AF"/>
    <w:rsid w:val="00135687"/>
    <w:rsid w:val="0015506E"/>
    <w:rsid w:val="0015669D"/>
    <w:rsid w:val="00163031"/>
    <w:rsid w:val="00165223"/>
    <w:rsid w:val="00171A90"/>
    <w:rsid w:val="001732B2"/>
    <w:rsid w:val="00180254"/>
    <w:rsid w:val="00191E1F"/>
    <w:rsid w:val="00192943"/>
    <w:rsid w:val="001A6213"/>
    <w:rsid w:val="001A7406"/>
    <w:rsid w:val="001B4FEE"/>
    <w:rsid w:val="001B51C5"/>
    <w:rsid w:val="001B6F3F"/>
    <w:rsid w:val="001C52B5"/>
    <w:rsid w:val="001D0D3E"/>
    <w:rsid w:val="001E1BF8"/>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73F00"/>
    <w:rsid w:val="00285B60"/>
    <w:rsid w:val="00292D82"/>
    <w:rsid w:val="002963CB"/>
    <w:rsid w:val="002B4A01"/>
    <w:rsid w:val="002C4E5A"/>
    <w:rsid w:val="002D226D"/>
    <w:rsid w:val="002F164E"/>
    <w:rsid w:val="002F4C5E"/>
    <w:rsid w:val="002F6030"/>
    <w:rsid w:val="003037E1"/>
    <w:rsid w:val="00307E51"/>
    <w:rsid w:val="003103EC"/>
    <w:rsid w:val="003144EF"/>
    <w:rsid w:val="00322F74"/>
    <w:rsid w:val="00340073"/>
    <w:rsid w:val="003632FD"/>
    <w:rsid w:val="00372805"/>
    <w:rsid w:val="00373180"/>
    <w:rsid w:val="00374BF4"/>
    <w:rsid w:val="00375AB9"/>
    <w:rsid w:val="003821A0"/>
    <w:rsid w:val="00385B04"/>
    <w:rsid w:val="003864CF"/>
    <w:rsid w:val="00393D02"/>
    <w:rsid w:val="003948AE"/>
    <w:rsid w:val="003A22A6"/>
    <w:rsid w:val="003A5494"/>
    <w:rsid w:val="003B2510"/>
    <w:rsid w:val="003C2CC4"/>
    <w:rsid w:val="003C3710"/>
    <w:rsid w:val="003C44CF"/>
    <w:rsid w:val="003D5C2B"/>
    <w:rsid w:val="003E0EFC"/>
    <w:rsid w:val="003E4A2B"/>
    <w:rsid w:val="003E6828"/>
    <w:rsid w:val="003E76C2"/>
    <w:rsid w:val="003F1679"/>
    <w:rsid w:val="003F21EB"/>
    <w:rsid w:val="003F4A35"/>
    <w:rsid w:val="003F7FDD"/>
    <w:rsid w:val="004015A4"/>
    <w:rsid w:val="00402481"/>
    <w:rsid w:val="004042B4"/>
    <w:rsid w:val="00406211"/>
    <w:rsid w:val="00410DC4"/>
    <w:rsid w:val="00412DAE"/>
    <w:rsid w:val="004242E6"/>
    <w:rsid w:val="00431598"/>
    <w:rsid w:val="004319AD"/>
    <w:rsid w:val="004426B8"/>
    <w:rsid w:val="00444432"/>
    <w:rsid w:val="00471860"/>
    <w:rsid w:val="00477026"/>
    <w:rsid w:val="00493668"/>
    <w:rsid w:val="004A744D"/>
    <w:rsid w:val="004B60BD"/>
    <w:rsid w:val="004C2A75"/>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66765"/>
    <w:rsid w:val="0057154F"/>
    <w:rsid w:val="00580F69"/>
    <w:rsid w:val="00581CA3"/>
    <w:rsid w:val="005865D7"/>
    <w:rsid w:val="00587A44"/>
    <w:rsid w:val="00597730"/>
    <w:rsid w:val="005977EC"/>
    <w:rsid w:val="00597DE7"/>
    <w:rsid w:val="005A4AA2"/>
    <w:rsid w:val="005B34B6"/>
    <w:rsid w:val="005B61D7"/>
    <w:rsid w:val="005B6C8F"/>
    <w:rsid w:val="005B6EC3"/>
    <w:rsid w:val="005D0F74"/>
    <w:rsid w:val="005D2E7D"/>
    <w:rsid w:val="005D4A8F"/>
    <w:rsid w:val="005D4EA7"/>
    <w:rsid w:val="005D561B"/>
    <w:rsid w:val="005D5ECF"/>
    <w:rsid w:val="005E4AD5"/>
    <w:rsid w:val="005F1EE1"/>
    <w:rsid w:val="005F468D"/>
    <w:rsid w:val="005F4C1C"/>
    <w:rsid w:val="005F69A3"/>
    <w:rsid w:val="00604CC7"/>
    <w:rsid w:val="00615423"/>
    <w:rsid w:val="006165B2"/>
    <w:rsid w:val="00617276"/>
    <w:rsid w:val="0062527B"/>
    <w:rsid w:val="00625D97"/>
    <w:rsid w:val="00625F1C"/>
    <w:rsid w:val="006279E1"/>
    <w:rsid w:val="00630CEB"/>
    <w:rsid w:val="00632264"/>
    <w:rsid w:val="006470BC"/>
    <w:rsid w:val="006554D3"/>
    <w:rsid w:val="006558A5"/>
    <w:rsid w:val="00667036"/>
    <w:rsid w:val="00673BDB"/>
    <w:rsid w:val="00674341"/>
    <w:rsid w:val="00676742"/>
    <w:rsid w:val="006771B8"/>
    <w:rsid w:val="0067784B"/>
    <w:rsid w:val="006843B6"/>
    <w:rsid w:val="0068481F"/>
    <w:rsid w:val="00695AF6"/>
    <w:rsid w:val="00696F5D"/>
    <w:rsid w:val="00697249"/>
    <w:rsid w:val="006A042A"/>
    <w:rsid w:val="006B3947"/>
    <w:rsid w:val="006B4293"/>
    <w:rsid w:val="006B564A"/>
    <w:rsid w:val="006B624F"/>
    <w:rsid w:val="006C0C95"/>
    <w:rsid w:val="006C31E3"/>
    <w:rsid w:val="006D18D3"/>
    <w:rsid w:val="006E08CB"/>
    <w:rsid w:val="006E598D"/>
    <w:rsid w:val="006F1EC7"/>
    <w:rsid w:val="00703DA7"/>
    <w:rsid w:val="0070437D"/>
    <w:rsid w:val="00704CF1"/>
    <w:rsid w:val="00705B04"/>
    <w:rsid w:val="00723431"/>
    <w:rsid w:val="00724992"/>
    <w:rsid w:val="00734820"/>
    <w:rsid w:val="007349DC"/>
    <w:rsid w:val="00740368"/>
    <w:rsid w:val="0074365E"/>
    <w:rsid w:val="00744B55"/>
    <w:rsid w:val="007515FD"/>
    <w:rsid w:val="00760D80"/>
    <w:rsid w:val="00774D25"/>
    <w:rsid w:val="00780C09"/>
    <w:rsid w:val="00780DDF"/>
    <w:rsid w:val="007834E9"/>
    <w:rsid w:val="00787DBC"/>
    <w:rsid w:val="0079019A"/>
    <w:rsid w:val="00792935"/>
    <w:rsid w:val="007951D4"/>
    <w:rsid w:val="00796198"/>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5BAE"/>
    <w:rsid w:val="00832DDC"/>
    <w:rsid w:val="00835E29"/>
    <w:rsid w:val="00850BAC"/>
    <w:rsid w:val="00854A3E"/>
    <w:rsid w:val="00855D08"/>
    <w:rsid w:val="00863683"/>
    <w:rsid w:val="00874344"/>
    <w:rsid w:val="00882155"/>
    <w:rsid w:val="0088233B"/>
    <w:rsid w:val="0088599E"/>
    <w:rsid w:val="00886C37"/>
    <w:rsid w:val="00892D99"/>
    <w:rsid w:val="00893315"/>
    <w:rsid w:val="008B01EA"/>
    <w:rsid w:val="008B62AE"/>
    <w:rsid w:val="008C04B5"/>
    <w:rsid w:val="008C14FA"/>
    <w:rsid w:val="008C7B0B"/>
    <w:rsid w:val="008D4057"/>
    <w:rsid w:val="008D56C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4E29"/>
    <w:rsid w:val="0093658B"/>
    <w:rsid w:val="00941DD1"/>
    <w:rsid w:val="009429FF"/>
    <w:rsid w:val="00945BD6"/>
    <w:rsid w:val="009479FB"/>
    <w:rsid w:val="00951C45"/>
    <w:rsid w:val="009656F2"/>
    <w:rsid w:val="00966A08"/>
    <w:rsid w:val="00971207"/>
    <w:rsid w:val="00975CB4"/>
    <w:rsid w:val="009863B0"/>
    <w:rsid w:val="00987DE1"/>
    <w:rsid w:val="00990571"/>
    <w:rsid w:val="0099673A"/>
    <w:rsid w:val="009A3330"/>
    <w:rsid w:val="009A6262"/>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4A49"/>
    <w:rsid w:val="00A47927"/>
    <w:rsid w:val="00A47FFC"/>
    <w:rsid w:val="00A51855"/>
    <w:rsid w:val="00A5442F"/>
    <w:rsid w:val="00A54FF9"/>
    <w:rsid w:val="00A56765"/>
    <w:rsid w:val="00A62C8E"/>
    <w:rsid w:val="00A63A0D"/>
    <w:rsid w:val="00A64A7D"/>
    <w:rsid w:val="00A675AC"/>
    <w:rsid w:val="00A7581F"/>
    <w:rsid w:val="00A7622C"/>
    <w:rsid w:val="00A90214"/>
    <w:rsid w:val="00A92537"/>
    <w:rsid w:val="00A92FB1"/>
    <w:rsid w:val="00A9420D"/>
    <w:rsid w:val="00A95A0C"/>
    <w:rsid w:val="00AA2765"/>
    <w:rsid w:val="00AA5526"/>
    <w:rsid w:val="00AA77B5"/>
    <w:rsid w:val="00AB6C5D"/>
    <w:rsid w:val="00AC3401"/>
    <w:rsid w:val="00AC51A7"/>
    <w:rsid w:val="00AD444B"/>
    <w:rsid w:val="00AD5614"/>
    <w:rsid w:val="00AD6C78"/>
    <w:rsid w:val="00AE2EAB"/>
    <w:rsid w:val="00AF2835"/>
    <w:rsid w:val="00AF5F89"/>
    <w:rsid w:val="00AF73CB"/>
    <w:rsid w:val="00B002D6"/>
    <w:rsid w:val="00B00DAD"/>
    <w:rsid w:val="00B03379"/>
    <w:rsid w:val="00B05B51"/>
    <w:rsid w:val="00B14E5A"/>
    <w:rsid w:val="00B15370"/>
    <w:rsid w:val="00B16DA4"/>
    <w:rsid w:val="00B17BEB"/>
    <w:rsid w:val="00B2152C"/>
    <w:rsid w:val="00B21A3C"/>
    <w:rsid w:val="00B223C0"/>
    <w:rsid w:val="00B234ED"/>
    <w:rsid w:val="00B249B2"/>
    <w:rsid w:val="00B25CA3"/>
    <w:rsid w:val="00B274CC"/>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22E8"/>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1ED5"/>
    <w:rsid w:val="00C623F7"/>
    <w:rsid w:val="00C62A81"/>
    <w:rsid w:val="00C66359"/>
    <w:rsid w:val="00C75BC5"/>
    <w:rsid w:val="00C81670"/>
    <w:rsid w:val="00C81773"/>
    <w:rsid w:val="00C82861"/>
    <w:rsid w:val="00C858FC"/>
    <w:rsid w:val="00C86896"/>
    <w:rsid w:val="00C907A8"/>
    <w:rsid w:val="00C93211"/>
    <w:rsid w:val="00C942EC"/>
    <w:rsid w:val="00C96047"/>
    <w:rsid w:val="00C97041"/>
    <w:rsid w:val="00C979D0"/>
    <w:rsid w:val="00CA0818"/>
    <w:rsid w:val="00CA15C8"/>
    <w:rsid w:val="00CA2C8F"/>
    <w:rsid w:val="00CA30DA"/>
    <w:rsid w:val="00CA3A24"/>
    <w:rsid w:val="00CB1777"/>
    <w:rsid w:val="00CB33E9"/>
    <w:rsid w:val="00CC10A9"/>
    <w:rsid w:val="00CE2BF8"/>
    <w:rsid w:val="00CE4620"/>
    <w:rsid w:val="00CE484E"/>
    <w:rsid w:val="00CE656F"/>
    <w:rsid w:val="00CF0DA8"/>
    <w:rsid w:val="00CF2E25"/>
    <w:rsid w:val="00CF4453"/>
    <w:rsid w:val="00CF5D94"/>
    <w:rsid w:val="00CF603F"/>
    <w:rsid w:val="00CF7E0F"/>
    <w:rsid w:val="00D034D7"/>
    <w:rsid w:val="00D04BE4"/>
    <w:rsid w:val="00D06FC7"/>
    <w:rsid w:val="00D12565"/>
    <w:rsid w:val="00D14127"/>
    <w:rsid w:val="00D60B16"/>
    <w:rsid w:val="00D60F02"/>
    <w:rsid w:val="00D66E49"/>
    <w:rsid w:val="00D700D8"/>
    <w:rsid w:val="00D70D71"/>
    <w:rsid w:val="00D721DC"/>
    <w:rsid w:val="00D72F74"/>
    <w:rsid w:val="00D81563"/>
    <w:rsid w:val="00D85907"/>
    <w:rsid w:val="00D9073E"/>
    <w:rsid w:val="00D9221D"/>
    <w:rsid w:val="00D958DF"/>
    <w:rsid w:val="00D96DA1"/>
    <w:rsid w:val="00DA51E7"/>
    <w:rsid w:val="00DA6572"/>
    <w:rsid w:val="00DB0260"/>
    <w:rsid w:val="00DB1C78"/>
    <w:rsid w:val="00DB3DF1"/>
    <w:rsid w:val="00DB7052"/>
    <w:rsid w:val="00DB7D96"/>
    <w:rsid w:val="00DC23FE"/>
    <w:rsid w:val="00DC59E6"/>
    <w:rsid w:val="00DC658A"/>
    <w:rsid w:val="00DD150B"/>
    <w:rsid w:val="00DD5025"/>
    <w:rsid w:val="00DD7B46"/>
    <w:rsid w:val="00DF1510"/>
    <w:rsid w:val="00DF500D"/>
    <w:rsid w:val="00E01172"/>
    <w:rsid w:val="00E02F1F"/>
    <w:rsid w:val="00E06484"/>
    <w:rsid w:val="00E20A7D"/>
    <w:rsid w:val="00E275D8"/>
    <w:rsid w:val="00E3094B"/>
    <w:rsid w:val="00E30F6A"/>
    <w:rsid w:val="00E3117C"/>
    <w:rsid w:val="00E324E2"/>
    <w:rsid w:val="00E375CA"/>
    <w:rsid w:val="00E40B4A"/>
    <w:rsid w:val="00E474A7"/>
    <w:rsid w:val="00E5364F"/>
    <w:rsid w:val="00E567E8"/>
    <w:rsid w:val="00E64679"/>
    <w:rsid w:val="00E65EBC"/>
    <w:rsid w:val="00E677FE"/>
    <w:rsid w:val="00E708CC"/>
    <w:rsid w:val="00E73432"/>
    <w:rsid w:val="00E77B0C"/>
    <w:rsid w:val="00E77FB8"/>
    <w:rsid w:val="00E838B0"/>
    <w:rsid w:val="00E86A7C"/>
    <w:rsid w:val="00E878E1"/>
    <w:rsid w:val="00E87F2C"/>
    <w:rsid w:val="00E90ADE"/>
    <w:rsid w:val="00E93C37"/>
    <w:rsid w:val="00E95278"/>
    <w:rsid w:val="00EA0B0C"/>
    <w:rsid w:val="00EA2273"/>
    <w:rsid w:val="00EA4227"/>
    <w:rsid w:val="00EA7C3C"/>
    <w:rsid w:val="00EB1D78"/>
    <w:rsid w:val="00EB2DB3"/>
    <w:rsid w:val="00EC3FBB"/>
    <w:rsid w:val="00EC6B7A"/>
    <w:rsid w:val="00ED3A87"/>
    <w:rsid w:val="00ED5B67"/>
    <w:rsid w:val="00EF264C"/>
    <w:rsid w:val="00EF3D44"/>
    <w:rsid w:val="00EF3FEE"/>
    <w:rsid w:val="00F00927"/>
    <w:rsid w:val="00F04B59"/>
    <w:rsid w:val="00F11741"/>
    <w:rsid w:val="00F12B1C"/>
    <w:rsid w:val="00F13CF8"/>
    <w:rsid w:val="00F15855"/>
    <w:rsid w:val="00F200B2"/>
    <w:rsid w:val="00F227DC"/>
    <w:rsid w:val="00F32978"/>
    <w:rsid w:val="00F45CB2"/>
    <w:rsid w:val="00F544C0"/>
    <w:rsid w:val="00F55332"/>
    <w:rsid w:val="00F61944"/>
    <w:rsid w:val="00F6504A"/>
    <w:rsid w:val="00F65519"/>
    <w:rsid w:val="00F713C0"/>
    <w:rsid w:val="00F75DDC"/>
    <w:rsid w:val="00F7792F"/>
    <w:rsid w:val="00F82DC1"/>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F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BEBCE22-FF31-454C-B0EB-6113B3B3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F619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E8909-62F7-4470-973B-3DB6CA54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1513</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2004-01-27T20:32:00Z</cp:lastPrinted>
  <dcterms:created xsi:type="dcterms:W3CDTF">2022-09-22T13:26:00Z</dcterms:created>
  <dcterms:modified xsi:type="dcterms:W3CDTF">2022-09-22T13:26:00Z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20220123-GU</vt:lpwstr>
  </property>
  <property fmtid="{D5CDD505-2E9C-101B-9397-08002B2CF9AE}" pid="3" name="MasterDocument">
    <vt:bool>false</vt:bool>
  </property>
</Properties>
</file>