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D0F59" w:rsidP="006D0F59">
      <w:pPr>
        <w:pStyle w:val="OrderHeading"/>
      </w:pPr>
      <w:r>
        <w:t>BEFORE THE FLORIDA PUBLIC SERVICE COMMISSION</w:t>
      </w:r>
    </w:p>
    <w:p w:rsidR="006D0F59" w:rsidRDefault="006D0F59" w:rsidP="006D0F59">
      <w:pPr>
        <w:pStyle w:val="OrderBody"/>
      </w:pPr>
    </w:p>
    <w:p w:rsidR="006D0F59" w:rsidRDefault="006D0F59" w:rsidP="006D0F5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0F59" w:rsidRPr="00C63FCF" w:rsidTr="006D0F59">
        <w:trPr>
          <w:trHeight w:val="828"/>
        </w:trPr>
        <w:tc>
          <w:tcPr>
            <w:tcW w:w="4788" w:type="dxa"/>
            <w:tcBorders>
              <w:bottom w:val="single" w:sz="8" w:space="0" w:color="auto"/>
              <w:right w:val="double" w:sz="6" w:space="0" w:color="auto"/>
            </w:tcBorders>
            <w:shd w:val="clear" w:color="auto" w:fill="auto"/>
          </w:tcPr>
          <w:p w:rsidR="008E4A0A" w:rsidRDefault="006D0F59" w:rsidP="006D0F59">
            <w:pPr>
              <w:pStyle w:val="OrderBody"/>
              <w:tabs>
                <w:tab w:val="center" w:pos="4320"/>
                <w:tab w:val="right" w:pos="8640"/>
              </w:tabs>
              <w:jc w:val="left"/>
            </w:pPr>
            <w:r>
              <w:t xml:space="preserve">In re: </w:t>
            </w:r>
            <w:bookmarkStart w:id="0" w:name="SSInRe"/>
            <w:bookmarkEnd w:id="0"/>
            <w:r w:rsidR="008E4A0A" w:rsidRPr="008E4A0A">
              <w:t>Application for transfer of water and wastewater facilities of River Grove Utilities, Inc., water Certificate No. 674-W, and wastewater Certificate No. 575-S to Cobblestone II RVG LLC; and amendment of water Certificate No. 674-W, and wastewater certificate 575-S, in Brevard County.</w:t>
            </w:r>
          </w:p>
          <w:p w:rsidR="008E4A0A" w:rsidRDefault="008E4A0A" w:rsidP="006D0F59">
            <w:pPr>
              <w:pStyle w:val="OrderBody"/>
              <w:tabs>
                <w:tab w:val="center" w:pos="4320"/>
                <w:tab w:val="right" w:pos="8640"/>
              </w:tabs>
              <w:jc w:val="left"/>
            </w:pPr>
          </w:p>
          <w:p w:rsidR="006D0F59" w:rsidRDefault="008E4A0A" w:rsidP="006D0F59">
            <w:pPr>
              <w:pStyle w:val="OrderBody"/>
              <w:tabs>
                <w:tab w:val="center" w:pos="4320"/>
                <w:tab w:val="right" w:pos="8640"/>
              </w:tabs>
              <w:jc w:val="left"/>
            </w:pPr>
            <w:r>
              <w:t xml:space="preserve">In re: </w:t>
            </w:r>
            <w:r w:rsidRPr="008E4A0A">
              <w:t>Application for quick-take amendment of Certificate Nos. 674-W and 575-S, to delete territory in Brevard County by Cobblestone II RVG LLC, a Delaware limited liability company d/b/a River Grove Utility.</w:t>
            </w:r>
          </w:p>
        </w:tc>
        <w:tc>
          <w:tcPr>
            <w:tcW w:w="4788" w:type="dxa"/>
            <w:tcBorders>
              <w:left w:val="double" w:sz="6" w:space="0" w:color="auto"/>
            </w:tcBorders>
            <w:shd w:val="clear" w:color="auto" w:fill="auto"/>
          </w:tcPr>
          <w:p w:rsidR="006D0F59" w:rsidRDefault="006D0F59" w:rsidP="006D0F59">
            <w:pPr>
              <w:pStyle w:val="OrderBody"/>
            </w:pPr>
            <w:r>
              <w:t xml:space="preserve">DOCKET NO. </w:t>
            </w:r>
            <w:bookmarkStart w:id="1" w:name="SSDocketNo"/>
            <w:bookmarkEnd w:id="1"/>
            <w:r>
              <w:t>20220085-WS</w:t>
            </w:r>
          </w:p>
          <w:p w:rsidR="008E4A0A" w:rsidRDefault="008E4A0A" w:rsidP="006D0F59">
            <w:pPr>
              <w:pStyle w:val="OrderBody"/>
            </w:pPr>
          </w:p>
          <w:p w:rsidR="008E4A0A" w:rsidRDefault="008E4A0A" w:rsidP="006D0F59">
            <w:pPr>
              <w:pStyle w:val="OrderBody"/>
            </w:pPr>
          </w:p>
          <w:p w:rsidR="008E4A0A" w:rsidRDefault="008E4A0A" w:rsidP="006D0F59">
            <w:pPr>
              <w:pStyle w:val="OrderBody"/>
            </w:pPr>
          </w:p>
          <w:p w:rsidR="008E4A0A" w:rsidRDefault="008E4A0A" w:rsidP="006D0F59">
            <w:pPr>
              <w:pStyle w:val="OrderBody"/>
            </w:pPr>
          </w:p>
          <w:p w:rsidR="008E4A0A" w:rsidRDefault="008E4A0A" w:rsidP="006D0F59">
            <w:pPr>
              <w:pStyle w:val="OrderBody"/>
            </w:pPr>
          </w:p>
          <w:p w:rsidR="008E4A0A" w:rsidRDefault="008E4A0A" w:rsidP="006D0F59">
            <w:pPr>
              <w:pStyle w:val="OrderBody"/>
            </w:pPr>
          </w:p>
          <w:p w:rsidR="008E4A0A" w:rsidRDefault="008E4A0A" w:rsidP="006D0F59">
            <w:pPr>
              <w:pStyle w:val="OrderBody"/>
            </w:pPr>
          </w:p>
          <w:p w:rsidR="008E4A0A" w:rsidRDefault="008E4A0A" w:rsidP="008E4A0A">
            <w:pPr>
              <w:pStyle w:val="OrderBody"/>
            </w:pPr>
            <w:r>
              <w:t>DOCKET NO. 20220090-WS</w:t>
            </w:r>
          </w:p>
          <w:p w:rsidR="008E4A0A" w:rsidRDefault="008E4A0A" w:rsidP="006D0F59">
            <w:pPr>
              <w:pStyle w:val="OrderBody"/>
            </w:pPr>
          </w:p>
          <w:p w:rsidR="006D0F59" w:rsidRDefault="006D0F59" w:rsidP="006D0F59">
            <w:pPr>
              <w:pStyle w:val="OrderBody"/>
              <w:tabs>
                <w:tab w:val="center" w:pos="4320"/>
                <w:tab w:val="right" w:pos="8640"/>
              </w:tabs>
              <w:jc w:val="left"/>
            </w:pPr>
            <w:r>
              <w:t xml:space="preserve">ORDER NO. </w:t>
            </w:r>
            <w:bookmarkStart w:id="2" w:name="OrderNo0361"/>
            <w:r w:rsidR="00B81365">
              <w:t>PSC-2022-0361-PAA-WS</w:t>
            </w:r>
            <w:bookmarkEnd w:id="2"/>
          </w:p>
          <w:p w:rsidR="006D0F59" w:rsidRDefault="006D0F59" w:rsidP="006D0F59">
            <w:pPr>
              <w:pStyle w:val="OrderBody"/>
              <w:tabs>
                <w:tab w:val="center" w:pos="4320"/>
                <w:tab w:val="right" w:pos="8640"/>
              </w:tabs>
              <w:jc w:val="left"/>
            </w:pPr>
            <w:r>
              <w:t xml:space="preserve">ISSUED: </w:t>
            </w:r>
            <w:r w:rsidR="00B81365">
              <w:t>October 24, 2022</w:t>
            </w:r>
          </w:p>
        </w:tc>
      </w:tr>
    </w:tbl>
    <w:p w:rsidR="006D0F59" w:rsidRDefault="006D0F59" w:rsidP="006D0F59"/>
    <w:p w:rsidR="006D0F59" w:rsidRDefault="006D0F59" w:rsidP="006D0F59"/>
    <w:p w:rsidR="006D0F59" w:rsidRDefault="006D0F59" w:rsidP="00B67A43">
      <w:pPr>
        <w:ind w:firstLine="720"/>
        <w:jc w:val="both"/>
      </w:pPr>
      <w:bookmarkStart w:id="3" w:name="Commissioners"/>
      <w:bookmarkEnd w:id="3"/>
      <w:r>
        <w:t>The following Commissioners participated in the disposition of this matter:</w:t>
      </w:r>
    </w:p>
    <w:p w:rsidR="006D0F59" w:rsidRDefault="006D0F59" w:rsidP="00B67A43"/>
    <w:p w:rsidR="006D0F59" w:rsidRDefault="006D0F59" w:rsidP="00B67A43">
      <w:pPr>
        <w:jc w:val="center"/>
      </w:pPr>
      <w:r>
        <w:t>ART GRAHAM</w:t>
      </w:r>
      <w:r w:rsidR="00FC1739">
        <w:t>, Chairman</w:t>
      </w:r>
    </w:p>
    <w:p w:rsidR="006D0F59" w:rsidRDefault="006D0F59" w:rsidP="00B67A43">
      <w:pPr>
        <w:jc w:val="center"/>
      </w:pPr>
      <w:r>
        <w:t>GARY F. CLARK</w:t>
      </w:r>
    </w:p>
    <w:p w:rsidR="006D0F59" w:rsidRDefault="006D0F59" w:rsidP="00B67A43">
      <w:pPr>
        <w:jc w:val="center"/>
      </w:pPr>
      <w:r>
        <w:t>MIKE LA ROSA</w:t>
      </w:r>
    </w:p>
    <w:p w:rsidR="006D0F59" w:rsidRPr="005F2751" w:rsidRDefault="006D0F59" w:rsidP="00B67A43">
      <w:pPr>
        <w:jc w:val="center"/>
      </w:pPr>
      <w:r w:rsidRPr="005F2751">
        <w:rPr>
          <w:lang w:val="en"/>
        </w:rPr>
        <w:t>GABRIELLA PASSIDOMO</w:t>
      </w:r>
    </w:p>
    <w:p w:rsidR="006D0F59" w:rsidRDefault="006D0F59" w:rsidP="006D0F59">
      <w:pPr>
        <w:pStyle w:val="OrderBody"/>
      </w:pPr>
    </w:p>
    <w:p w:rsidR="006D0F59" w:rsidRDefault="006D0F59" w:rsidP="006D0F59">
      <w:pPr>
        <w:pStyle w:val="OrderBody"/>
      </w:pPr>
    </w:p>
    <w:p w:rsidR="006D0F59" w:rsidRDefault="006D0F59">
      <w:pPr>
        <w:pStyle w:val="OrderBody"/>
        <w:jc w:val="center"/>
        <w:rPr>
          <w:u w:val="single"/>
        </w:rPr>
      </w:pPr>
      <w:bookmarkStart w:id="4" w:name="OrderText"/>
      <w:bookmarkEnd w:id="4"/>
      <w:r w:rsidRPr="00B04AAD">
        <w:rPr>
          <w:u w:val="single"/>
        </w:rPr>
        <w:t>NOTICE OF PROPOSED AGENCY ACTION</w:t>
      </w:r>
    </w:p>
    <w:p w:rsidR="009E0345" w:rsidRDefault="00986121">
      <w:pPr>
        <w:pStyle w:val="OrderBody"/>
        <w:jc w:val="center"/>
        <w:rPr>
          <w:u w:val="single"/>
        </w:rPr>
      </w:pPr>
      <w:r>
        <w:rPr>
          <w:u w:val="single"/>
        </w:rPr>
        <w:t xml:space="preserve">ORDER </w:t>
      </w:r>
      <w:r w:rsidR="009E0345">
        <w:rPr>
          <w:u w:val="single"/>
        </w:rPr>
        <w:t>ESTABLISHING NET BOOK VALUE, DECLINING TO MAKE AN ACQUISITION ADJUSTMENT, AND REVISING MISCELLANEOUS SERVICE CHARGES</w:t>
      </w:r>
    </w:p>
    <w:p w:rsidR="009E0345" w:rsidRPr="00B04AAD" w:rsidRDefault="009E0345">
      <w:pPr>
        <w:pStyle w:val="OrderBody"/>
        <w:jc w:val="center"/>
        <w:rPr>
          <w:u w:val="single"/>
        </w:rPr>
      </w:pPr>
      <w:r>
        <w:rPr>
          <w:u w:val="single"/>
        </w:rPr>
        <w:t>AND</w:t>
      </w:r>
    </w:p>
    <w:p w:rsidR="006D0F59" w:rsidRPr="00B04AAD" w:rsidRDefault="006D0F59">
      <w:pPr>
        <w:pStyle w:val="OrderBody"/>
        <w:jc w:val="center"/>
        <w:rPr>
          <w:u w:val="single"/>
        </w:rPr>
      </w:pPr>
      <w:r w:rsidRPr="00B04AAD">
        <w:rPr>
          <w:u w:val="single"/>
        </w:rPr>
        <w:t>ORDER</w:t>
      </w:r>
      <w:bookmarkStart w:id="5" w:name="OrderTitle"/>
      <w:r w:rsidRPr="00B04AAD">
        <w:rPr>
          <w:u w:val="single"/>
        </w:rPr>
        <w:t xml:space="preserve"> </w:t>
      </w:r>
      <w:bookmarkEnd w:id="5"/>
      <w:r w:rsidR="00B04AAD" w:rsidRPr="00B04AAD">
        <w:rPr>
          <w:u w:val="single"/>
        </w:rPr>
        <w:t xml:space="preserve">GRANTING TRANSFER OF CERTIFICATE NOS. </w:t>
      </w:r>
      <w:r w:rsidR="00B04AAD" w:rsidRPr="00B04AAD">
        <w:rPr>
          <w:rFonts w:eastAsiaTheme="minorHAnsi" w:cstheme="minorBidi"/>
          <w:szCs w:val="22"/>
          <w:u w:val="single"/>
        </w:rPr>
        <w:t>674-W AND 575-S</w:t>
      </w:r>
      <w:r w:rsidR="003412B7">
        <w:rPr>
          <w:rFonts w:eastAsiaTheme="minorHAnsi" w:cstheme="minorBidi"/>
          <w:szCs w:val="22"/>
          <w:u w:val="single"/>
        </w:rPr>
        <w:t>, AMENDING CERTIFICATES TO</w:t>
      </w:r>
      <w:r w:rsidR="00B04AAD" w:rsidRPr="00B04AAD">
        <w:rPr>
          <w:rFonts w:eastAsiaTheme="minorHAnsi" w:cstheme="minorBidi"/>
          <w:szCs w:val="22"/>
          <w:u w:val="single"/>
        </w:rPr>
        <w:t xml:space="preserve"> DELET</w:t>
      </w:r>
      <w:r w:rsidR="003412B7">
        <w:rPr>
          <w:rFonts w:eastAsiaTheme="minorHAnsi" w:cstheme="minorBidi"/>
          <w:szCs w:val="22"/>
          <w:u w:val="single"/>
        </w:rPr>
        <w:t>E</w:t>
      </w:r>
      <w:r w:rsidR="00B04AAD" w:rsidRPr="00B04AAD">
        <w:rPr>
          <w:rFonts w:eastAsiaTheme="minorHAnsi" w:cstheme="minorBidi"/>
          <w:szCs w:val="22"/>
          <w:u w:val="single"/>
        </w:rPr>
        <w:t xml:space="preserve"> PART OF THE SERVICE TERRITORY</w:t>
      </w:r>
      <w:r w:rsidR="003412B7">
        <w:rPr>
          <w:rFonts w:eastAsiaTheme="minorHAnsi" w:cstheme="minorBidi"/>
          <w:szCs w:val="22"/>
          <w:u w:val="single"/>
        </w:rPr>
        <w:t>, AND CONTINUING EXISTING RATES, LATE PAYMENT CHARGE, SERVICE AVAILABILITY CHARGES, NON-SUFFICIENT FUNDS CHARGES, AND INITIAL CUSTOMER DEPOSITS</w:t>
      </w:r>
      <w:r w:rsidR="00B04AAD" w:rsidRPr="00B04AAD">
        <w:rPr>
          <w:u w:val="single"/>
        </w:rPr>
        <w:t xml:space="preserve"> </w:t>
      </w:r>
    </w:p>
    <w:p w:rsidR="006D0F59" w:rsidRPr="003E4B2D" w:rsidRDefault="006D0F59">
      <w:pPr>
        <w:pStyle w:val="OrderBody"/>
      </w:pPr>
    </w:p>
    <w:p w:rsidR="006D0F59" w:rsidRPr="003E4B2D" w:rsidRDefault="006D0F59">
      <w:pPr>
        <w:pStyle w:val="OrderBody"/>
      </w:pPr>
    </w:p>
    <w:p w:rsidR="006D0F59" w:rsidRPr="003E4B2D" w:rsidRDefault="006D0F59">
      <w:pPr>
        <w:pStyle w:val="OrderBody"/>
      </w:pPr>
      <w:r w:rsidRPr="003E4B2D">
        <w:t>BY THE COMMISSION:</w:t>
      </w:r>
    </w:p>
    <w:p w:rsidR="006D0F59" w:rsidRPr="003E4B2D" w:rsidRDefault="006D0F59">
      <w:pPr>
        <w:pStyle w:val="OrderBody"/>
      </w:pPr>
    </w:p>
    <w:p w:rsidR="006D0F59" w:rsidRDefault="006D0F59">
      <w:pPr>
        <w:pStyle w:val="OrderBody"/>
      </w:pPr>
      <w:r w:rsidRPr="003E4B2D">
        <w:tab/>
        <w:t xml:space="preserve">NOTICE is hereby given by the Florida Public Service Commission that the action discussed herein </w:t>
      </w:r>
      <w:r w:rsidR="001D1D12">
        <w:t xml:space="preserve">determining net book value, declining to make an acquisition adjustment, and revising miscellaneous service </w:t>
      </w:r>
      <w:r w:rsidR="001D00CB">
        <w:t>charges</w:t>
      </w:r>
      <w:r w:rsidR="001D1D12">
        <w:t xml:space="preserve"> </w:t>
      </w:r>
      <w:r w:rsidRPr="003E4B2D">
        <w:t>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Pr="00B04AAD" w:rsidRDefault="00CB5276" w:rsidP="006D0F59">
      <w:pPr>
        <w:rPr>
          <w:u w:val="single"/>
        </w:rPr>
      </w:pPr>
    </w:p>
    <w:p w:rsidR="006D0F59" w:rsidRPr="00B04AAD" w:rsidRDefault="006D0F59" w:rsidP="006D0F59">
      <w:pPr>
        <w:pStyle w:val="RecommendationMajorSectionHeading"/>
        <w:rPr>
          <w:rFonts w:ascii="Times New Roman" w:hAnsi="Times New Roman" w:cs="Times New Roman"/>
          <w:b w:val="0"/>
          <w:u w:val="single"/>
        </w:rPr>
      </w:pPr>
      <w:r w:rsidRPr="00B04AAD">
        <w:rPr>
          <w:rFonts w:ascii="Times New Roman" w:hAnsi="Times New Roman" w:cs="Times New Roman"/>
          <w:b w:val="0"/>
          <w:u w:val="single"/>
        </w:rPr>
        <w:lastRenderedPageBreak/>
        <w:t>Background</w:t>
      </w:r>
    </w:p>
    <w:p w:rsidR="00B04AAD" w:rsidRDefault="007C0F17" w:rsidP="006D0F59">
      <w:pPr>
        <w:spacing w:after="200"/>
        <w:jc w:val="both"/>
        <w:rPr>
          <w:rFonts w:eastAsiaTheme="minorHAnsi" w:cstheme="minorBidi"/>
          <w:szCs w:val="22"/>
        </w:rPr>
      </w:pPr>
      <w:r>
        <w:rPr>
          <w:rFonts w:eastAsiaTheme="minorHAnsi" w:cstheme="minorBidi"/>
          <w:szCs w:val="22"/>
        </w:rPr>
        <w:tab/>
      </w:r>
      <w:r w:rsidR="006D0F59" w:rsidRPr="00D5416C">
        <w:rPr>
          <w:rFonts w:eastAsiaTheme="minorHAnsi" w:cstheme="minorBidi"/>
          <w:szCs w:val="22"/>
        </w:rPr>
        <w:t>River Grove Utilities, Inc. (RGU</w:t>
      </w:r>
      <w:r w:rsidR="006D0F59">
        <w:rPr>
          <w:rFonts w:eastAsiaTheme="minorHAnsi" w:cstheme="minorBidi"/>
          <w:szCs w:val="22"/>
        </w:rPr>
        <w:t xml:space="preserve"> or Seller</w:t>
      </w:r>
      <w:r w:rsidR="006D0F59" w:rsidRPr="00D5416C">
        <w:rPr>
          <w:rFonts w:eastAsiaTheme="minorHAnsi" w:cstheme="minorBidi"/>
          <w:szCs w:val="22"/>
        </w:rPr>
        <w:t xml:space="preserve">) is a Class C water and wastewater utility providing service to approximately 179 residential customers in Brevard County. RGU is located in the St. Johns River Management District. </w:t>
      </w:r>
      <w:r w:rsidR="006D0F59">
        <w:rPr>
          <w:rFonts w:eastAsiaTheme="minorHAnsi" w:cstheme="minorBidi"/>
          <w:szCs w:val="22"/>
        </w:rPr>
        <w:t>A</w:t>
      </w:r>
      <w:r w:rsidR="006D0F59" w:rsidRPr="00D5416C">
        <w:rPr>
          <w:rFonts w:eastAsiaTheme="minorHAnsi" w:cstheme="minorBidi"/>
          <w:szCs w:val="22"/>
        </w:rPr>
        <w:t xml:space="preserve">ccording to RGU’s </w:t>
      </w:r>
      <w:r w:rsidR="006D0F59" w:rsidRPr="00C84AF3">
        <w:rPr>
          <w:rFonts w:eastAsiaTheme="minorHAnsi" w:cstheme="minorBidi"/>
          <w:szCs w:val="22"/>
        </w:rPr>
        <w:t>2021 An</w:t>
      </w:r>
      <w:r w:rsidR="006D0F59" w:rsidRPr="00D5416C">
        <w:rPr>
          <w:rFonts w:eastAsiaTheme="minorHAnsi" w:cstheme="minorBidi"/>
          <w:szCs w:val="22"/>
        </w:rPr>
        <w:t xml:space="preserve">nual Report, the </w:t>
      </w:r>
      <w:r w:rsidR="006D0F59">
        <w:rPr>
          <w:rFonts w:eastAsiaTheme="minorHAnsi" w:cstheme="minorBidi"/>
          <w:szCs w:val="22"/>
        </w:rPr>
        <w:t>U</w:t>
      </w:r>
      <w:r w:rsidR="006D0F59" w:rsidRPr="00D5416C">
        <w:rPr>
          <w:rFonts w:eastAsiaTheme="minorHAnsi" w:cstheme="minorBidi"/>
          <w:szCs w:val="22"/>
        </w:rPr>
        <w:t xml:space="preserve">tility had gross revenues of $166,257 and a net operating loss of $2,365. </w:t>
      </w:r>
      <w:r w:rsidR="00B04AAD">
        <w:rPr>
          <w:rFonts w:eastAsiaTheme="minorHAnsi" w:cstheme="minorBidi"/>
          <w:szCs w:val="22"/>
        </w:rPr>
        <w:t>We</w:t>
      </w:r>
      <w:r w:rsidR="006D0F59" w:rsidRPr="00D5416C">
        <w:rPr>
          <w:rFonts w:eastAsiaTheme="minorHAnsi" w:cstheme="minorBidi"/>
          <w:szCs w:val="22"/>
        </w:rPr>
        <w:t xml:space="preserve"> granted an original certificate to RGU in 2019.</w:t>
      </w:r>
      <w:r w:rsidR="006D0F59">
        <w:rPr>
          <w:rStyle w:val="FootnoteReference"/>
          <w:rFonts w:eastAsiaTheme="minorHAnsi" w:cstheme="minorBidi"/>
          <w:szCs w:val="22"/>
        </w:rPr>
        <w:footnoteReference w:id="1"/>
      </w:r>
      <w:r w:rsidR="006D0F59" w:rsidRPr="00D5416C">
        <w:rPr>
          <w:rFonts w:eastAsiaTheme="minorHAnsi" w:cstheme="minorBidi"/>
          <w:szCs w:val="22"/>
        </w:rPr>
        <w:t xml:space="preserve"> </w:t>
      </w:r>
    </w:p>
    <w:p w:rsidR="006D0F59" w:rsidRPr="00D5416C" w:rsidRDefault="00B04AAD" w:rsidP="006D0F59">
      <w:pPr>
        <w:spacing w:after="200"/>
        <w:jc w:val="both"/>
        <w:rPr>
          <w:rFonts w:eastAsiaTheme="minorHAnsi" w:cstheme="minorBidi"/>
          <w:szCs w:val="22"/>
        </w:rPr>
      </w:pPr>
      <w:r>
        <w:rPr>
          <w:rFonts w:eastAsiaTheme="minorHAnsi" w:cstheme="minorBidi"/>
          <w:szCs w:val="22"/>
        </w:rPr>
        <w:tab/>
      </w:r>
      <w:r w:rsidR="006D0F59" w:rsidRPr="00D5416C">
        <w:rPr>
          <w:rFonts w:eastAsiaTheme="minorHAnsi" w:cstheme="minorBidi"/>
          <w:szCs w:val="22"/>
        </w:rPr>
        <w:t>On April 22, 2022, Cobblestone II RVG LLC, (Cobblestone</w:t>
      </w:r>
      <w:r w:rsidR="006D0F59">
        <w:rPr>
          <w:rFonts w:eastAsiaTheme="minorHAnsi" w:cstheme="minorBidi"/>
          <w:szCs w:val="22"/>
        </w:rPr>
        <w:t xml:space="preserve"> or </w:t>
      </w:r>
      <w:r w:rsidR="006D0F59" w:rsidRPr="00D5416C">
        <w:rPr>
          <w:rFonts w:eastAsiaTheme="minorHAnsi" w:cstheme="minorBidi"/>
          <w:szCs w:val="22"/>
        </w:rPr>
        <w:t xml:space="preserve">Buyer) filed an application for the transfer of Certificate Nos. 674-W and 575-S from RGU to </w:t>
      </w:r>
      <w:r w:rsidR="006D0F59">
        <w:rPr>
          <w:rFonts w:eastAsiaTheme="minorHAnsi" w:cstheme="minorBidi"/>
          <w:szCs w:val="22"/>
        </w:rPr>
        <w:t>Cobblestone (Docket No. 20220085-WS)</w:t>
      </w:r>
      <w:r>
        <w:rPr>
          <w:rFonts w:eastAsiaTheme="minorHAnsi" w:cstheme="minorBidi"/>
          <w:szCs w:val="22"/>
        </w:rPr>
        <w:t xml:space="preserve">. </w:t>
      </w:r>
      <w:r w:rsidR="006D0F59" w:rsidRPr="00D5416C">
        <w:rPr>
          <w:rFonts w:eastAsiaTheme="minorHAnsi" w:cstheme="minorBidi"/>
          <w:szCs w:val="22"/>
        </w:rPr>
        <w:t>On May 5, 2022, Cobblestone filed a</w:t>
      </w:r>
      <w:r w:rsidR="006D0F59">
        <w:rPr>
          <w:rFonts w:eastAsiaTheme="minorHAnsi" w:cstheme="minorBidi"/>
          <w:szCs w:val="22"/>
        </w:rPr>
        <w:t xml:space="preserve"> separate</w:t>
      </w:r>
      <w:r w:rsidR="006D0F59" w:rsidRPr="00D5416C">
        <w:rPr>
          <w:rFonts w:eastAsiaTheme="minorHAnsi" w:cstheme="minorBidi"/>
          <w:szCs w:val="22"/>
        </w:rPr>
        <w:t xml:space="preserve"> application for a quick-take amendment of Certificate Nos. 674-W and 575-S, to delete part of the service territory</w:t>
      </w:r>
      <w:r w:rsidR="006D0F59">
        <w:rPr>
          <w:rFonts w:eastAsiaTheme="minorHAnsi" w:cstheme="minorBidi"/>
          <w:szCs w:val="22"/>
        </w:rPr>
        <w:t xml:space="preserve"> (Docket No. 20220085-WS)</w:t>
      </w:r>
      <w:r w:rsidR="006D0F59" w:rsidRPr="00D5416C">
        <w:rPr>
          <w:rFonts w:eastAsiaTheme="minorHAnsi" w:cstheme="minorBidi"/>
          <w:szCs w:val="22"/>
        </w:rPr>
        <w:t>. The property being deleted contains two single</w:t>
      </w:r>
      <w:r w:rsidR="006D0F59">
        <w:rPr>
          <w:rFonts w:eastAsiaTheme="minorHAnsi" w:cstheme="minorBidi"/>
          <w:szCs w:val="22"/>
        </w:rPr>
        <w:t>-</w:t>
      </w:r>
      <w:r w:rsidR="006D0F59" w:rsidRPr="00D5416C">
        <w:rPr>
          <w:rFonts w:eastAsiaTheme="minorHAnsi" w:cstheme="minorBidi"/>
          <w:szCs w:val="22"/>
        </w:rPr>
        <w:t xml:space="preserve">family residences with additional undeveloped acreage. These residences are not receiving water or wastewater services from the Utility. This property is owned by the seller of </w:t>
      </w:r>
      <w:r>
        <w:rPr>
          <w:rFonts w:eastAsiaTheme="minorHAnsi" w:cstheme="minorBidi"/>
          <w:szCs w:val="22"/>
        </w:rPr>
        <w:t xml:space="preserve">RGU, who </w:t>
      </w:r>
      <w:r w:rsidR="006D0F59">
        <w:rPr>
          <w:rFonts w:eastAsiaTheme="minorHAnsi" w:cstheme="minorBidi"/>
          <w:szCs w:val="22"/>
        </w:rPr>
        <w:t xml:space="preserve">does not object </w:t>
      </w:r>
      <w:r w:rsidR="006D0F59" w:rsidRPr="00D5416C">
        <w:rPr>
          <w:rFonts w:eastAsiaTheme="minorHAnsi" w:cstheme="minorBidi"/>
          <w:szCs w:val="22"/>
        </w:rPr>
        <w:t xml:space="preserve">to this deletion of </w:t>
      </w:r>
      <w:r w:rsidR="006D0F59">
        <w:rPr>
          <w:rFonts w:eastAsiaTheme="minorHAnsi" w:cstheme="minorBidi"/>
          <w:szCs w:val="22"/>
        </w:rPr>
        <w:t xml:space="preserve">the </w:t>
      </w:r>
      <w:r w:rsidR="006D0F59" w:rsidRPr="00D5416C">
        <w:rPr>
          <w:rFonts w:eastAsiaTheme="minorHAnsi" w:cstheme="minorBidi"/>
          <w:szCs w:val="22"/>
        </w:rPr>
        <w:t>service territory.</w:t>
      </w:r>
    </w:p>
    <w:p w:rsidR="005F2751" w:rsidRDefault="007C0F17" w:rsidP="007C0F17">
      <w:pPr>
        <w:jc w:val="both"/>
        <w:rPr>
          <w:rFonts w:eastAsiaTheme="minorHAnsi" w:cstheme="minorBidi"/>
          <w:szCs w:val="22"/>
        </w:rPr>
      </w:pPr>
      <w:r>
        <w:rPr>
          <w:rFonts w:eastAsiaTheme="minorHAnsi" w:cstheme="minorBidi"/>
          <w:szCs w:val="22"/>
        </w:rPr>
        <w:tab/>
      </w:r>
      <w:r w:rsidR="00B04AAD">
        <w:rPr>
          <w:rFonts w:eastAsiaTheme="minorHAnsi" w:cstheme="minorBidi"/>
          <w:szCs w:val="22"/>
        </w:rPr>
        <w:t>This order addresses</w:t>
      </w:r>
      <w:r w:rsidR="006D0F59" w:rsidRPr="00D5416C">
        <w:rPr>
          <w:rFonts w:eastAsiaTheme="minorHAnsi" w:cstheme="minorBidi"/>
          <w:szCs w:val="22"/>
        </w:rPr>
        <w:t xml:space="preserve"> the transfer of Certificate Nos. 674-W and 575-S, the appropriate net book value of t</w:t>
      </w:r>
      <w:r w:rsidR="006D0F59">
        <w:rPr>
          <w:rFonts w:eastAsiaTheme="minorHAnsi" w:cstheme="minorBidi"/>
          <w:szCs w:val="22"/>
        </w:rPr>
        <w:t>he system for transfer purposes, t</w:t>
      </w:r>
      <w:r w:rsidR="006D0F59" w:rsidRPr="00D5416C">
        <w:rPr>
          <w:rFonts w:eastAsiaTheme="minorHAnsi" w:cstheme="minorBidi"/>
          <w:szCs w:val="22"/>
        </w:rPr>
        <w:t>he need for an acquisition adjustment</w:t>
      </w:r>
      <w:r w:rsidR="006D0F59" w:rsidRPr="008150B3">
        <w:rPr>
          <w:rFonts w:eastAsiaTheme="minorHAnsi" w:cstheme="minorBidi"/>
          <w:szCs w:val="22"/>
        </w:rPr>
        <w:t xml:space="preserve"> </w:t>
      </w:r>
      <w:r w:rsidR="006D0F59">
        <w:rPr>
          <w:rFonts w:eastAsiaTheme="minorHAnsi" w:cstheme="minorBidi"/>
          <w:szCs w:val="22"/>
        </w:rPr>
        <w:t>(Docket No. 20220085-WS), and the request for a service territory deletion (Docket No. 20220090-WS).</w:t>
      </w:r>
      <w:r w:rsidR="006D0F59" w:rsidRPr="00D5416C">
        <w:rPr>
          <w:rFonts w:eastAsiaTheme="minorHAnsi" w:cstheme="minorBidi"/>
          <w:szCs w:val="22"/>
        </w:rPr>
        <w:t xml:space="preserve"> </w:t>
      </w:r>
      <w:r w:rsidR="00B04AAD">
        <w:rPr>
          <w:rFonts w:eastAsiaTheme="minorHAnsi" w:cstheme="minorBidi"/>
          <w:szCs w:val="22"/>
        </w:rPr>
        <w:t>We have</w:t>
      </w:r>
      <w:r w:rsidR="006D0F59" w:rsidRPr="00D5416C">
        <w:rPr>
          <w:rFonts w:eastAsiaTheme="minorHAnsi" w:cstheme="minorBidi"/>
          <w:szCs w:val="22"/>
        </w:rPr>
        <w:t xml:space="preserve"> jurisdiction pursuant </w:t>
      </w:r>
      <w:r w:rsidR="006D0F59">
        <w:rPr>
          <w:rFonts w:eastAsiaTheme="minorHAnsi" w:cstheme="minorBidi"/>
          <w:szCs w:val="22"/>
        </w:rPr>
        <w:t>to Sections 367.045, 367.071, and 367.081, Florida Statutes (F.S).</w:t>
      </w:r>
    </w:p>
    <w:p w:rsidR="006D0F59" w:rsidRDefault="006D0F59" w:rsidP="006D0F59">
      <w:pPr>
        <w:rPr>
          <w:rFonts w:eastAsiaTheme="minorHAnsi" w:cstheme="minorBidi"/>
          <w:szCs w:val="22"/>
        </w:rPr>
      </w:pPr>
    </w:p>
    <w:p w:rsidR="00B04AAD" w:rsidRDefault="00B04AAD" w:rsidP="00B04AAD">
      <w:pPr>
        <w:pStyle w:val="RecommendationMajorSectionHeading"/>
        <w:spacing w:after="0"/>
        <w:rPr>
          <w:rFonts w:ascii="Times New Roman" w:hAnsi="Times New Roman" w:cs="Times New Roman"/>
          <w:b w:val="0"/>
          <w:u w:val="single"/>
        </w:rPr>
      </w:pPr>
      <w:r w:rsidRPr="00FB5911">
        <w:rPr>
          <w:rFonts w:ascii="Times New Roman" w:hAnsi="Times New Roman" w:cs="Times New Roman"/>
          <w:b w:val="0"/>
          <w:u w:val="single"/>
        </w:rPr>
        <w:t>Decision</w:t>
      </w:r>
    </w:p>
    <w:p w:rsidR="00B04AAD" w:rsidRPr="00B04AAD" w:rsidRDefault="00B04AAD" w:rsidP="00B04AAD">
      <w:pPr>
        <w:pStyle w:val="BodyText"/>
      </w:pPr>
    </w:p>
    <w:p w:rsidR="006D0F59" w:rsidRPr="00B04AAD" w:rsidRDefault="00B04AAD" w:rsidP="00B04AAD">
      <w:pPr>
        <w:pStyle w:val="ListParagraph"/>
        <w:numPr>
          <w:ilvl w:val="0"/>
          <w:numId w:val="2"/>
        </w:numPr>
        <w:spacing w:after="240"/>
        <w:jc w:val="both"/>
        <w:rPr>
          <w:u w:val="single"/>
        </w:rPr>
      </w:pPr>
      <w:r>
        <w:rPr>
          <w:u w:val="single"/>
        </w:rPr>
        <w:t>T</w:t>
      </w:r>
      <w:r w:rsidR="006D0F59" w:rsidRPr="00B04AAD">
        <w:rPr>
          <w:u w:val="single"/>
        </w:rPr>
        <w:t xml:space="preserve">ransfer of </w:t>
      </w:r>
      <w:r w:rsidR="006D0F59" w:rsidRPr="00B04AAD">
        <w:rPr>
          <w:rFonts w:eastAsiaTheme="minorHAnsi" w:cstheme="minorBidi"/>
          <w:szCs w:val="22"/>
          <w:u w:val="single"/>
        </w:rPr>
        <w:t>Certificate Nos. 674-W and 575-S</w:t>
      </w:r>
    </w:p>
    <w:p w:rsidR="006D0F59" w:rsidRPr="00B04AAD" w:rsidRDefault="00B04AAD" w:rsidP="006D0F59">
      <w:pPr>
        <w:spacing w:after="240"/>
        <w:jc w:val="both"/>
      </w:pPr>
      <w:r>
        <w:rPr>
          <w:rFonts w:ascii="Arial" w:hAnsi="Arial" w:cs="Arial"/>
          <w:bCs/>
          <w:iCs/>
          <w:szCs w:val="28"/>
        </w:rPr>
        <w:tab/>
      </w:r>
      <w:r w:rsidR="006D0F59" w:rsidRPr="00B04AAD">
        <w:t>On April 22, 2022, the Buyer filed an application for the transfer of Certificate Nos. 674-W and 575-S from RGU to Cobblestone. The application is in compliance with</w:t>
      </w:r>
      <w:r w:rsidRPr="00B04AAD">
        <w:t xml:space="preserve"> Section 367.071, F.S., and our </w:t>
      </w:r>
      <w:r w:rsidR="006D0F59" w:rsidRPr="00B04AAD">
        <w:t xml:space="preserve">rules concerning applications for transfer of certificates. The sale to the Buyer occurred on April 21, 2022, contingent upon </w:t>
      </w:r>
      <w:r w:rsidRPr="00B04AAD">
        <w:t>our</w:t>
      </w:r>
      <w:r w:rsidR="006D0F59" w:rsidRPr="00B04AAD">
        <w:t xml:space="preserve"> approval, pursuant to Section 367.071(1), F.S.</w:t>
      </w:r>
    </w:p>
    <w:p w:rsidR="006D0F59" w:rsidRPr="00B04AAD" w:rsidRDefault="006D0F59" w:rsidP="00B04AAD">
      <w:pPr>
        <w:pStyle w:val="ListParagraph"/>
        <w:numPr>
          <w:ilvl w:val="0"/>
          <w:numId w:val="3"/>
        </w:numPr>
        <w:jc w:val="both"/>
        <w:rPr>
          <w:b/>
        </w:rPr>
      </w:pPr>
      <w:r w:rsidRPr="00B04AAD">
        <w:rPr>
          <w:b/>
        </w:rPr>
        <w:t>Noticing, Territory, and Land Ownership</w:t>
      </w:r>
    </w:p>
    <w:p w:rsidR="00B04AAD" w:rsidRPr="00B04AAD" w:rsidRDefault="00B04AAD" w:rsidP="006D0F59">
      <w:pPr>
        <w:jc w:val="both"/>
        <w:rPr>
          <w:b/>
        </w:rPr>
      </w:pPr>
    </w:p>
    <w:p w:rsidR="006D0F59" w:rsidRPr="00B04AAD" w:rsidRDefault="007C0F17" w:rsidP="006D0F59">
      <w:pPr>
        <w:spacing w:after="240"/>
        <w:jc w:val="both"/>
        <w:rPr>
          <w:rFonts w:eastAsiaTheme="minorHAnsi"/>
          <w:szCs w:val="22"/>
        </w:rPr>
      </w:pPr>
      <w:r w:rsidRPr="00B04AAD">
        <w:rPr>
          <w:rFonts w:eastAsiaTheme="minorHAnsi"/>
          <w:szCs w:val="22"/>
        </w:rPr>
        <w:tab/>
      </w:r>
      <w:r w:rsidR="006D0F59" w:rsidRPr="00B04AAD">
        <w:rPr>
          <w:rFonts w:eastAsiaTheme="minorHAnsi"/>
          <w:szCs w:val="22"/>
        </w:rPr>
        <w:t xml:space="preserve">Cobblestone provided notice of the application pursuant to Section 367.071, F.S., and Rule 25-30.030, F.A.C. No objections to the transfer were filed, and the time for doing so has expired. The application contains a description of the service territory, which is appended to this </w:t>
      </w:r>
      <w:r w:rsidR="00B04AAD" w:rsidRPr="001E1008">
        <w:rPr>
          <w:rFonts w:eastAsiaTheme="minorHAnsi"/>
          <w:szCs w:val="22"/>
        </w:rPr>
        <w:t>order</w:t>
      </w:r>
      <w:r w:rsidR="006D0F59" w:rsidRPr="001E1008">
        <w:rPr>
          <w:rFonts w:eastAsiaTheme="minorHAnsi"/>
          <w:szCs w:val="22"/>
        </w:rPr>
        <w:t xml:space="preserve"> as Attachment A.</w:t>
      </w:r>
      <w:r w:rsidR="006D0F59" w:rsidRPr="001E1008">
        <w:rPr>
          <w:rFonts w:eastAsiaTheme="minorHAnsi"/>
          <w:szCs w:val="22"/>
          <w:vertAlign w:val="superscript"/>
        </w:rPr>
        <w:footnoteReference w:id="2"/>
      </w:r>
      <w:r w:rsidR="006D0F59" w:rsidRPr="001E1008">
        <w:rPr>
          <w:rFonts w:eastAsiaTheme="minorHAnsi"/>
          <w:szCs w:val="22"/>
        </w:rPr>
        <w:t xml:space="preserve"> Th</w:t>
      </w:r>
      <w:r w:rsidR="006D0F59" w:rsidRPr="00B04AAD">
        <w:rPr>
          <w:rFonts w:eastAsiaTheme="minorHAnsi"/>
          <w:szCs w:val="22"/>
        </w:rPr>
        <w:t>e Buyer provided a copy of the warranty deed executed on April 15, 2022, as evidence that the Utility has rights to long-term use of the land upon which the treatment facilities are located pursuant Rule 25-30.30.037(2)(s), F.A.C.</w:t>
      </w:r>
    </w:p>
    <w:p w:rsidR="006D0F59" w:rsidRDefault="006D0F59" w:rsidP="00B04AAD">
      <w:pPr>
        <w:pStyle w:val="ListParagraph"/>
        <w:numPr>
          <w:ilvl w:val="0"/>
          <w:numId w:val="3"/>
        </w:numPr>
        <w:jc w:val="both"/>
        <w:rPr>
          <w:b/>
        </w:rPr>
      </w:pPr>
      <w:r w:rsidRPr="00B04AAD">
        <w:rPr>
          <w:b/>
        </w:rPr>
        <w:lastRenderedPageBreak/>
        <w:t>Purchase Agreement and Financing</w:t>
      </w:r>
    </w:p>
    <w:p w:rsidR="00B04AAD" w:rsidRPr="00B04AAD" w:rsidRDefault="00B04AAD" w:rsidP="00B16075">
      <w:pPr>
        <w:pStyle w:val="ListParagraph"/>
        <w:jc w:val="both"/>
        <w:rPr>
          <w:b/>
        </w:rPr>
      </w:pPr>
    </w:p>
    <w:p w:rsidR="006D0F59" w:rsidRPr="00B04AAD" w:rsidRDefault="007C0F17" w:rsidP="007C0F17">
      <w:pPr>
        <w:jc w:val="both"/>
      </w:pPr>
      <w:r w:rsidRPr="00B04AAD">
        <w:tab/>
      </w:r>
      <w:r w:rsidR="006D0F59" w:rsidRPr="00B04AAD">
        <w:t>Pu</w:t>
      </w:r>
      <w:r w:rsidR="00B16075">
        <w:t xml:space="preserve">rsuant to Rule 25-30.037(2)(g), </w:t>
      </w:r>
      <w:r w:rsidR="006D0F59" w:rsidRPr="00B04AAD">
        <w:t>(h), and (i), F.A.C., the application contains a statement regarding financing and a copy of the Purchase Agreement, which includes the purchase price, terms of payment, and a list of the assets purchased. There are no customer deposits, guaranteed revenue contracts, developer agreements, customer advances, leases, or debt of River Grove that must be disposed of with regard to the transfer. According to the Purchase Agreement, the total purchase price for the mobile home community, as well as the water and wastewater assets is $19,000,000. In response to</w:t>
      </w:r>
      <w:r w:rsidR="00B16075">
        <w:t xml:space="preserve"> our</w:t>
      </w:r>
      <w:r w:rsidR="006D0F59" w:rsidRPr="00B04AAD">
        <w:t xml:space="preserve"> staff’s data request, the Buyer stated the specific purchase price of the water and wastewater assets should be set equal to the depreciated original </w:t>
      </w:r>
      <w:r w:rsidR="000B27F4">
        <w:t>cost as established by us</w:t>
      </w:r>
      <w:r w:rsidR="006D0F59" w:rsidRPr="00B04AAD">
        <w:t xml:space="preserve">. As discussed </w:t>
      </w:r>
      <w:r w:rsidR="00E1749D">
        <w:t>in Section II of this Order</w:t>
      </w:r>
      <w:r w:rsidR="006D0F59" w:rsidRPr="00B04AAD">
        <w:t xml:space="preserve">, </w:t>
      </w:r>
      <w:r w:rsidR="000B27F4">
        <w:t>we have</w:t>
      </w:r>
      <w:r w:rsidR="006D0F59" w:rsidRPr="00B04AAD">
        <w:t xml:space="preserve"> calculated a net book value of $159,093 for water and $2,250 for wastewater. Therefore, </w:t>
      </w:r>
      <w:r w:rsidR="000B27F4">
        <w:t>we find that</w:t>
      </w:r>
      <w:r w:rsidR="006D0F59" w:rsidRPr="00B04AAD">
        <w:t xml:space="preserve"> a purchase price of $161,343 ($159,093 + $2,250) for the water and wastewater assets </w:t>
      </w:r>
      <w:r w:rsidR="000B27F4">
        <w:t>shall</w:t>
      </w:r>
      <w:r w:rsidR="006D0F59" w:rsidRPr="00B04AAD">
        <w:t xml:space="preserve"> be recognized.</w:t>
      </w:r>
    </w:p>
    <w:p w:rsidR="006D0F59" w:rsidRPr="00B04AAD" w:rsidRDefault="006D0F59" w:rsidP="006D0F59"/>
    <w:p w:rsidR="006D0F59" w:rsidRDefault="006D0F59" w:rsidP="000B27F4">
      <w:pPr>
        <w:pStyle w:val="ListParagraph"/>
        <w:numPr>
          <w:ilvl w:val="0"/>
          <w:numId w:val="3"/>
        </w:numPr>
        <w:jc w:val="both"/>
        <w:rPr>
          <w:b/>
        </w:rPr>
      </w:pPr>
      <w:r w:rsidRPr="000B27F4">
        <w:rPr>
          <w:b/>
        </w:rPr>
        <w:t>Facility Description and Compliance</w:t>
      </w:r>
    </w:p>
    <w:p w:rsidR="000B27F4" w:rsidRPr="000B27F4" w:rsidRDefault="000B27F4" w:rsidP="000B27F4">
      <w:pPr>
        <w:jc w:val="both"/>
        <w:rPr>
          <w:b/>
        </w:rPr>
      </w:pPr>
    </w:p>
    <w:p w:rsidR="006D0F59" w:rsidRPr="00B04AAD" w:rsidRDefault="007C0F17" w:rsidP="006D0F59">
      <w:pPr>
        <w:spacing w:after="240"/>
        <w:jc w:val="both"/>
        <w:rPr>
          <w:rFonts w:eastAsiaTheme="minorHAnsi"/>
          <w:szCs w:val="22"/>
        </w:rPr>
      </w:pPr>
      <w:r w:rsidRPr="00B04AAD">
        <w:rPr>
          <w:rFonts w:eastAsiaTheme="minorHAnsi"/>
          <w:szCs w:val="22"/>
        </w:rPr>
        <w:tab/>
      </w:r>
      <w:r w:rsidR="006D0F59" w:rsidRPr="00B04AAD">
        <w:rPr>
          <w:rFonts w:eastAsiaTheme="minorHAnsi"/>
          <w:szCs w:val="22"/>
        </w:rPr>
        <w:t xml:space="preserve">In March 2019, RGU interconnected its water distribution system with Brevard County’s Barefoot Bay and now purchases bulk water service from Barefoot Bay. RGU’s wastewater treatment plant (WWTP) has the permitted capacity of 0.030 million gallons per day and consists of flow equalization, influent screening, aeration, secondary clarification, chlorination, and aerobic digestion of biosolids. Based on the Utility’s application and </w:t>
      </w:r>
      <w:r w:rsidR="000B27F4">
        <w:rPr>
          <w:rFonts w:eastAsiaTheme="minorHAnsi"/>
          <w:szCs w:val="22"/>
        </w:rPr>
        <w:t>our</w:t>
      </w:r>
      <w:r w:rsidR="006D0F59" w:rsidRPr="00B04AAD">
        <w:rPr>
          <w:rFonts w:eastAsiaTheme="minorHAnsi"/>
          <w:szCs w:val="22"/>
        </w:rPr>
        <w:t xml:space="preserve"> </w:t>
      </w:r>
      <w:r w:rsidR="000B27F4" w:rsidRPr="00B04AAD">
        <w:rPr>
          <w:rFonts w:eastAsiaTheme="minorHAnsi"/>
          <w:szCs w:val="22"/>
        </w:rPr>
        <w:t>examination</w:t>
      </w:r>
      <w:r w:rsidR="006D0F59" w:rsidRPr="00B04AAD">
        <w:rPr>
          <w:rFonts w:eastAsiaTheme="minorHAnsi"/>
          <w:szCs w:val="22"/>
        </w:rPr>
        <w:t xml:space="preserve">, the systems appear to be in satisfactory condition and compliant with the Florida Department of Environmental Protection standards. </w:t>
      </w:r>
    </w:p>
    <w:p w:rsidR="006D0F59" w:rsidRDefault="006D0F59" w:rsidP="000B27F4">
      <w:pPr>
        <w:pStyle w:val="ListParagraph"/>
        <w:widowControl w:val="0"/>
        <w:numPr>
          <w:ilvl w:val="0"/>
          <w:numId w:val="3"/>
        </w:numPr>
        <w:jc w:val="both"/>
        <w:rPr>
          <w:b/>
        </w:rPr>
      </w:pPr>
      <w:r w:rsidRPr="000B27F4">
        <w:rPr>
          <w:b/>
        </w:rPr>
        <w:t>Financial and Technical Ability</w:t>
      </w:r>
    </w:p>
    <w:p w:rsidR="000B27F4" w:rsidRPr="000B27F4" w:rsidRDefault="000B27F4" w:rsidP="000B27F4">
      <w:pPr>
        <w:widowControl w:val="0"/>
        <w:jc w:val="both"/>
        <w:rPr>
          <w:b/>
        </w:rPr>
      </w:pPr>
    </w:p>
    <w:p w:rsidR="006D0F59" w:rsidRPr="00B04AAD" w:rsidRDefault="007C0F17" w:rsidP="006D0F59">
      <w:pPr>
        <w:spacing w:after="240"/>
        <w:jc w:val="both"/>
        <w:rPr>
          <w:rFonts w:eastAsiaTheme="minorHAnsi"/>
          <w:szCs w:val="22"/>
        </w:rPr>
      </w:pPr>
      <w:r w:rsidRPr="00B04AAD">
        <w:rPr>
          <w:rFonts w:eastAsiaTheme="minorHAnsi"/>
          <w:szCs w:val="22"/>
        </w:rPr>
        <w:tab/>
      </w:r>
      <w:r w:rsidR="006D0F59" w:rsidRPr="00B04AAD">
        <w:rPr>
          <w:rFonts w:eastAsiaTheme="minorHAnsi"/>
          <w:szCs w:val="22"/>
        </w:rPr>
        <w:t xml:space="preserve">Pursuant to Rule 25-30.037(2)(l), and (m), F.A.C., the Buyer provided statements describing its financial and technical ability to provide water and wastewater service. As referenced in the transfer application, the Buyer will fulfill the commitments, obligations, and representation of the Seller with regards to utility matters. </w:t>
      </w:r>
      <w:r w:rsidR="000B27F4">
        <w:rPr>
          <w:rFonts w:eastAsiaTheme="minorHAnsi"/>
          <w:szCs w:val="22"/>
        </w:rPr>
        <w:t>We</w:t>
      </w:r>
      <w:r w:rsidR="006D0F59" w:rsidRPr="00B04AAD">
        <w:rPr>
          <w:rFonts w:eastAsiaTheme="minorHAnsi"/>
          <w:szCs w:val="22"/>
        </w:rPr>
        <w:t xml:space="preserve"> reviewed the financial statements of the parent company, Cobblest</w:t>
      </w:r>
      <w:r w:rsidR="000B27F4">
        <w:rPr>
          <w:rFonts w:eastAsiaTheme="minorHAnsi"/>
          <w:szCs w:val="22"/>
        </w:rPr>
        <w:t xml:space="preserve">one MHC Fund II LP, and </w:t>
      </w:r>
      <w:r w:rsidR="000A0999">
        <w:rPr>
          <w:rFonts w:eastAsiaTheme="minorHAnsi"/>
          <w:szCs w:val="22"/>
        </w:rPr>
        <w:t>find</w:t>
      </w:r>
      <w:r w:rsidR="006D0F59" w:rsidRPr="00B04AAD">
        <w:rPr>
          <w:rFonts w:eastAsiaTheme="minorHAnsi"/>
          <w:szCs w:val="22"/>
        </w:rPr>
        <w:t xml:space="preserve"> the Buyer has documented adequate resources to support the Utility’s operations.</w:t>
      </w:r>
    </w:p>
    <w:p w:rsidR="00016876" w:rsidRDefault="007C0F17" w:rsidP="006D0F59">
      <w:pPr>
        <w:spacing w:after="240"/>
        <w:jc w:val="both"/>
      </w:pPr>
      <w:r w:rsidRPr="00B04AAD">
        <w:rPr>
          <w:rFonts w:eastAsiaTheme="minorHAnsi"/>
          <w:szCs w:val="22"/>
        </w:rPr>
        <w:tab/>
      </w:r>
      <w:r w:rsidR="006D0F59" w:rsidRPr="00B04AAD">
        <w:rPr>
          <w:rFonts w:eastAsiaTheme="minorHAnsi"/>
          <w:szCs w:val="22"/>
        </w:rPr>
        <w:t xml:space="preserve">In its application, the Buyer indicated that it has no experience in the water or wastewater industry; however, it will rely on one of its related parties which operates a wastewater system serving one of its other mobile home communities in Florida. Additionally, the Seller contracted its WWTP operations to US Water Services Corporation and the Buyer indicated that it intends to keep this contract in place. </w:t>
      </w:r>
      <w:r w:rsidR="000B27F4">
        <w:rPr>
          <w:rFonts w:eastAsiaTheme="minorHAnsi"/>
          <w:szCs w:val="22"/>
        </w:rPr>
        <w:t xml:space="preserve">We therefore find </w:t>
      </w:r>
      <w:r w:rsidR="006D0F59" w:rsidRPr="00B04AAD">
        <w:t>that the Buyer has demonstrated the technical and financial ability to provide service to the existing service territory.</w:t>
      </w:r>
    </w:p>
    <w:p w:rsidR="00016876" w:rsidRDefault="00016876">
      <w:r>
        <w:br w:type="page"/>
      </w:r>
    </w:p>
    <w:p w:rsidR="006D0F59" w:rsidRDefault="006D0F59" w:rsidP="000B27F4">
      <w:pPr>
        <w:pStyle w:val="ListParagraph"/>
        <w:numPr>
          <w:ilvl w:val="0"/>
          <w:numId w:val="3"/>
        </w:numPr>
        <w:jc w:val="both"/>
        <w:rPr>
          <w:b/>
        </w:rPr>
      </w:pPr>
      <w:r w:rsidRPr="000B27F4">
        <w:rPr>
          <w:b/>
        </w:rPr>
        <w:lastRenderedPageBreak/>
        <w:t>Rates, Charges, and Customer Deposits</w:t>
      </w:r>
    </w:p>
    <w:p w:rsidR="000B27F4" w:rsidRPr="000B27F4" w:rsidRDefault="000B27F4" w:rsidP="000B27F4">
      <w:pPr>
        <w:jc w:val="both"/>
        <w:rPr>
          <w:b/>
        </w:rPr>
      </w:pPr>
    </w:p>
    <w:p w:rsidR="006D0F59" w:rsidRPr="00B04AAD" w:rsidRDefault="007C0F17" w:rsidP="007C0F17">
      <w:pPr>
        <w:jc w:val="both"/>
      </w:pPr>
      <w:r w:rsidRPr="00B04AAD">
        <w:tab/>
      </w:r>
      <w:r w:rsidR="006D0F59" w:rsidRPr="00B04AAD">
        <w:t>The Utility's rates, charges, and initial customer deposits were last approved in its 2019 application for original certificates to provide water and wastewater.</w:t>
      </w:r>
      <w:r w:rsidR="006D0F59" w:rsidRPr="00B04AAD">
        <w:rPr>
          <w:vertAlign w:val="superscript"/>
        </w:rPr>
        <w:footnoteReference w:id="3"/>
      </w:r>
      <w:r w:rsidR="006D0F59" w:rsidRPr="00B04AAD">
        <w:t xml:space="preserve"> Rule 25-9.044(1), F.A.C., provides that, in the case of a change of ownership or control of a Utility, the rates, classifications, and regulations of the former owner must continue unl</w:t>
      </w:r>
      <w:r w:rsidR="000B27F4">
        <w:t>ess authorized to change by us</w:t>
      </w:r>
      <w:r w:rsidR="006D0F59" w:rsidRPr="00B04AAD">
        <w:t>. In regard to the Utility’s miscellaneous service charges, the late payment charge of $7.50 is appropriate.  However, the remaining miscellaneous service charges do not conform to Rule 25-30</w:t>
      </w:r>
      <w:r w:rsidR="000B27F4">
        <w:t xml:space="preserve">.460, F.A.C., and </w:t>
      </w:r>
      <w:r w:rsidR="003412B7">
        <w:t>are addressed in Section III of this Order</w:t>
      </w:r>
      <w:r w:rsidR="006D0F59" w:rsidRPr="00B04AAD">
        <w:t xml:space="preserve">. Therefore, </w:t>
      </w:r>
      <w:r w:rsidR="000B27F4">
        <w:t xml:space="preserve">we find </w:t>
      </w:r>
      <w:r w:rsidR="006D0F59" w:rsidRPr="00B04AAD">
        <w:t xml:space="preserve">that the Utility’s existing rates, late payment charge, service availability charges, non-sufficient funds charges, and initial customer deposits as shown </w:t>
      </w:r>
      <w:r w:rsidR="000A0999">
        <w:t xml:space="preserve">in </w:t>
      </w:r>
      <w:r w:rsidR="006D0F59" w:rsidRPr="00B04AAD">
        <w:t>Schedule No. 2,</w:t>
      </w:r>
      <w:r w:rsidR="000A0999">
        <w:t xml:space="preserve"> attached hereto,</w:t>
      </w:r>
      <w:r w:rsidR="006D0F59" w:rsidRPr="00B04AAD">
        <w:t xml:space="preserve"> </w:t>
      </w:r>
      <w:r w:rsidR="000B27F4">
        <w:t>shall</w:t>
      </w:r>
      <w:r w:rsidR="006D0F59" w:rsidRPr="00B04AAD">
        <w:t xml:space="preserve"> remain in effect, until authorized to change by</w:t>
      </w:r>
      <w:r w:rsidR="000B27F4">
        <w:t xml:space="preserve"> us</w:t>
      </w:r>
      <w:r w:rsidR="006D0F59" w:rsidRPr="00B04AAD">
        <w:t xml:space="preserve"> in a subsequent proceeding. The tariff pages reflecting the transfer </w:t>
      </w:r>
      <w:r w:rsidR="000B27F4">
        <w:t>shall</w:t>
      </w:r>
      <w:r w:rsidR="006D0F59" w:rsidRPr="00B04AAD">
        <w:t xml:space="preserve"> be effective on or after the stamped approval date on the tariff sheet pursuant to Rule 25-30.475(1), F.A.C.</w:t>
      </w:r>
    </w:p>
    <w:p w:rsidR="006D0F59" w:rsidRPr="00B04AAD" w:rsidRDefault="006D0F59" w:rsidP="006D0F59"/>
    <w:p w:rsidR="006D0F59" w:rsidRDefault="006D0F59" w:rsidP="000B27F4">
      <w:pPr>
        <w:pStyle w:val="ListParagraph"/>
        <w:widowControl w:val="0"/>
        <w:numPr>
          <w:ilvl w:val="0"/>
          <w:numId w:val="3"/>
        </w:numPr>
        <w:jc w:val="both"/>
        <w:rPr>
          <w:b/>
        </w:rPr>
      </w:pPr>
      <w:r w:rsidRPr="000B27F4">
        <w:rPr>
          <w:b/>
        </w:rPr>
        <w:t>Regulatory Assessment Fees (RAFs) and Annual Reports</w:t>
      </w:r>
    </w:p>
    <w:p w:rsidR="000B27F4" w:rsidRPr="000B27F4" w:rsidRDefault="000B27F4" w:rsidP="000B27F4">
      <w:pPr>
        <w:widowControl w:val="0"/>
        <w:jc w:val="both"/>
        <w:rPr>
          <w:b/>
        </w:rPr>
      </w:pPr>
    </w:p>
    <w:p w:rsidR="006D0F59" w:rsidRPr="00B04AAD" w:rsidRDefault="009A48E5" w:rsidP="009A48E5">
      <w:pPr>
        <w:spacing w:after="240"/>
        <w:jc w:val="both"/>
        <w:rPr>
          <w:rFonts w:eastAsiaTheme="minorHAnsi"/>
          <w:szCs w:val="22"/>
        </w:rPr>
      </w:pPr>
      <w:r>
        <w:rPr>
          <w:rFonts w:eastAsiaTheme="minorHAnsi"/>
          <w:szCs w:val="22"/>
        </w:rPr>
        <w:tab/>
        <w:t>We have</w:t>
      </w:r>
      <w:r w:rsidR="006D0F59" w:rsidRPr="00B04AAD">
        <w:rPr>
          <w:rFonts w:eastAsiaTheme="minorHAnsi"/>
          <w:szCs w:val="22"/>
        </w:rPr>
        <w:t xml:space="preserve"> verified that the Seller is current on the filing of annual reports and RAFs through December 31, 2021. The Buyer </w:t>
      </w:r>
      <w:r w:rsidR="000B27F4">
        <w:rPr>
          <w:rFonts w:eastAsiaTheme="minorHAnsi"/>
          <w:szCs w:val="22"/>
        </w:rPr>
        <w:t>shall</w:t>
      </w:r>
      <w:r w:rsidR="006D0F59" w:rsidRPr="00B04AAD">
        <w:rPr>
          <w:rFonts w:eastAsiaTheme="minorHAnsi"/>
          <w:szCs w:val="22"/>
        </w:rPr>
        <w:t xml:space="preserve"> be responsible for filing the Utility’s annual reports and paying RAFs after April 21, 2022, and all future years.</w:t>
      </w:r>
    </w:p>
    <w:p w:rsidR="000B27F4" w:rsidRDefault="006D0F59" w:rsidP="00CE6B51">
      <w:pPr>
        <w:pStyle w:val="IssueHeading"/>
        <w:numPr>
          <w:ilvl w:val="0"/>
          <w:numId w:val="3"/>
        </w:numPr>
        <w:spacing w:after="0"/>
        <w:rPr>
          <w:rFonts w:ascii="Times New Roman" w:hAnsi="Times New Roman" w:cs="Times New Roman"/>
          <w:i w:val="0"/>
        </w:rPr>
      </w:pPr>
      <w:r w:rsidRPr="00B04AAD">
        <w:rPr>
          <w:rFonts w:ascii="Times New Roman" w:hAnsi="Times New Roman" w:cs="Times New Roman"/>
          <w:i w:val="0"/>
        </w:rPr>
        <w:t>Conclusion</w:t>
      </w:r>
    </w:p>
    <w:p w:rsidR="00CE6B51" w:rsidRPr="00CE6B51" w:rsidRDefault="00CE6B51" w:rsidP="00CE6B51">
      <w:pPr>
        <w:pStyle w:val="BodyText"/>
      </w:pPr>
    </w:p>
    <w:p w:rsidR="006D0F59" w:rsidRPr="00B04AAD" w:rsidRDefault="007C0F17" w:rsidP="00CE6B51">
      <w:pPr>
        <w:jc w:val="both"/>
      </w:pPr>
      <w:r w:rsidRPr="00B04AAD">
        <w:rPr>
          <w:bCs/>
        </w:rPr>
        <w:tab/>
      </w:r>
      <w:r w:rsidR="006D0F59" w:rsidRPr="00B04AAD">
        <w:rPr>
          <w:bCs/>
        </w:rPr>
        <w:t xml:space="preserve">Based on the foregoing, </w:t>
      </w:r>
      <w:r w:rsidR="000B27F4">
        <w:rPr>
          <w:bCs/>
        </w:rPr>
        <w:t>we find that</w:t>
      </w:r>
      <w:r w:rsidR="006D0F59" w:rsidRPr="00B04AAD">
        <w:rPr>
          <w:bCs/>
        </w:rPr>
        <w:t xml:space="preserve"> t</w:t>
      </w:r>
      <w:r w:rsidR="006D0F59" w:rsidRPr="00B04AAD">
        <w:t xml:space="preserve">he transfer of Certificate Nos. 674-W and 575-S is in the public interest and </w:t>
      </w:r>
      <w:r w:rsidR="000B27F4">
        <w:t>shall</w:t>
      </w:r>
      <w:r w:rsidR="006D0F59" w:rsidRPr="00B04AAD">
        <w:t xml:space="preserve"> be approved effective </w:t>
      </w:r>
      <w:r w:rsidR="009A48E5">
        <w:t xml:space="preserve">October 4, 2022, </w:t>
      </w:r>
      <w:r w:rsidR="006D0F59" w:rsidRPr="00B04AAD">
        <w:t xml:space="preserve">the date of </w:t>
      </w:r>
      <w:r w:rsidR="000B27F4">
        <w:t>our</w:t>
      </w:r>
      <w:r w:rsidR="006D0F59" w:rsidRPr="00B04AAD">
        <w:t xml:space="preserve"> vote. </w:t>
      </w:r>
      <w:r w:rsidR="00CE6B51">
        <w:t xml:space="preserve">This </w:t>
      </w:r>
      <w:r w:rsidR="006D0F59" w:rsidRPr="00B04AAD">
        <w:t xml:space="preserve">Order </w:t>
      </w:r>
      <w:r w:rsidR="00CE6B51">
        <w:t>shall</w:t>
      </w:r>
      <w:r w:rsidR="006D0F59" w:rsidRPr="00B04AAD">
        <w:t xml:space="preserve"> serve as the Buyer’s certificate and </w:t>
      </w:r>
      <w:r w:rsidR="00CE6B51">
        <w:t>shall</w:t>
      </w:r>
      <w:r w:rsidR="006D0F59" w:rsidRPr="00B04AAD">
        <w:t xml:space="preserve"> be retained by the Buyer. </w:t>
      </w:r>
      <w:r w:rsidR="009A48E5">
        <w:t>With the exception of the miscellaneous service charges, addressed in Section III of this Order, t</w:t>
      </w:r>
      <w:r w:rsidR="006D0F59" w:rsidRPr="00B04AAD">
        <w:t xml:space="preserve">he existing rates and charges shown on Schedule No. 2 </w:t>
      </w:r>
      <w:r w:rsidR="00CE6B51">
        <w:t>shall</w:t>
      </w:r>
      <w:r w:rsidR="006D0F59" w:rsidRPr="00B04AAD">
        <w:t xml:space="preserve"> remain in effect until a change is authorized by </w:t>
      </w:r>
      <w:r w:rsidR="00CE6B51">
        <w:t>us</w:t>
      </w:r>
      <w:r w:rsidR="006D0F59" w:rsidRPr="00B04AAD">
        <w:t xml:space="preserve"> in a subsequent proceeding. The tariffs reflecting the transfer </w:t>
      </w:r>
      <w:r w:rsidR="00CE6B51">
        <w:t>shall</w:t>
      </w:r>
      <w:r w:rsidR="006D0F59" w:rsidRPr="00B04AAD">
        <w:t xml:space="preserve"> be effective for services rendered or connections made on or after the stamped approval date on the tariffs pursuant to Rule 25-30.475, F.A.C. The Utility is current with respect to annual reports and RAFs through December 31, 2021. The Buyer </w:t>
      </w:r>
      <w:r w:rsidR="009322B2">
        <w:t>shall</w:t>
      </w:r>
      <w:r w:rsidR="006D0F59" w:rsidRPr="00B04AAD">
        <w:t xml:space="preserve"> be responsible for filing the Utility’s annual reports and paying RAFs after April 21, 2022, and all future years.</w:t>
      </w:r>
    </w:p>
    <w:p w:rsidR="006D0F59" w:rsidRDefault="006D0F59" w:rsidP="006D0F59"/>
    <w:p w:rsidR="006D0F59" w:rsidRPr="0017215E" w:rsidRDefault="0017215E" w:rsidP="0017215E">
      <w:pPr>
        <w:pStyle w:val="ListParagraph"/>
        <w:numPr>
          <w:ilvl w:val="0"/>
          <w:numId w:val="5"/>
        </w:numPr>
        <w:spacing w:after="240"/>
        <w:jc w:val="both"/>
        <w:rPr>
          <w:u w:val="single"/>
        </w:rPr>
      </w:pPr>
      <w:r w:rsidRPr="0017215E">
        <w:rPr>
          <w:u w:val="single"/>
        </w:rPr>
        <w:t>Net Book Value (</w:t>
      </w:r>
      <w:r w:rsidR="006D0F59" w:rsidRPr="0017215E">
        <w:rPr>
          <w:u w:val="single"/>
        </w:rPr>
        <w:t>NBV</w:t>
      </w:r>
      <w:r>
        <w:rPr>
          <w:u w:val="single"/>
        </w:rPr>
        <w:t>) and Acquisition Adjustment</w:t>
      </w:r>
    </w:p>
    <w:p w:rsidR="006D0F59" w:rsidRPr="0017215E" w:rsidRDefault="0017215E" w:rsidP="0017215E">
      <w:pPr>
        <w:spacing w:after="240"/>
        <w:jc w:val="both"/>
        <w:outlineLvl w:val="1"/>
      </w:pPr>
      <w:r>
        <w:rPr>
          <w:rFonts w:ascii="Arial" w:hAnsi="Arial" w:cs="Arial"/>
          <w:b/>
          <w:bCs/>
          <w:i/>
          <w:iCs/>
          <w:szCs w:val="28"/>
        </w:rPr>
        <w:tab/>
      </w:r>
      <w:r w:rsidR="006D0F59" w:rsidRPr="006D0F59">
        <w:rPr>
          <w:rFonts w:cs="Calibri"/>
        </w:rPr>
        <w:t xml:space="preserve">Rate base has never been established for the Utility. The purpose of establishing NBV </w:t>
      </w:r>
      <w:r w:rsidR="006D0F59" w:rsidRPr="006D0F59">
        <w:rPr>
          <w:rFonts w:cs="Calibri"/>
          <w:bCs/>
        </w:rPr>
        <w:t xml:space="preserve">for transfers is to determine whether an acquisition adjustment should be approved. The NBV does not </w:t>
      </w:r>
      <w:r w:rsidR="006D0F59" w:rsidRPr="006D0F59">
        <w:rPr>
          <w:rFonts w:cs="Calibri"/>
        </w:rPr>
        <w:t xml:space="preserve">include normal ratemaking adjustments for used and useful plant or working capital. The Utility’s NBV has been updated to reflect balances as of </w:t>
      </w:r>
      <w:r w:rsidR="006D0F59" w:rsidRPr="006D0F59">
        <w:rPr>
          <w:rFonts w:cs="Calibri"/>
          <w:bCs/>
          <w:color w:val="000000"/>
        </w:rPr>
        <w:t>April 1, 2022</w:t>
      </w:r>
      <w:r w:rsidR="006D0F59" w:rsidRPr="006D0F59">
        <w:rPr>
          <w:rFonts w:cs="Calibri"/>
        </w:rPr>
        <w:t xml:space="preserve">. </w:t>
      </w:r>
      <w:r>
        <w:rPr>
          <w:rFonts w:cs="Calibri"/>
        </w:rPr>
        <w:t xml:space="preserve">The approved </w:t>
      </w:r>
      <w:r w:rsidR="006D0F59" w:rsidRPr="006D0F59">
        <w:rPr>
          <w:rFonts w:cs="Calibri"/>
        </w:rPr>
        <w:t>NBV is shown o</w:t>
      </w:r>
      <w:r w:rsidR="006D0F59" w:rsidRPr="0017215E">
        <w:t>n Schedule No. 1</w:t>
      </w:r>
      <w:r w:rsidR="000A0999">
        <w:t>, attached hereto</w:t>
      </w:r>
      <w:r w:rsidR="006D0F59" w:rsidRPr="0017215E">
        <w:t>.</w:t>
      </w:r>
    </w:p>
    <w:p w:rsidR="006D0F59" w:rsidRDefault="006D0F59" w:rsidP="0017215E">
      <w:pPr>
        <w:pStyle w:val="ListParagraph"/>
        <w:numPr>
          <w:ilvl w:val="0"/>
          <w:numId w:val="6"/>
        </w:numPr>
        <w:jc w:val="both"/>
        <w:outlineLvl w:val="2"/>
        <w:rPr>
          <w:b/>
          <w:bCs/>
          <w:iCs/>
          <w:szCs w:val="28"/>
        </w:rPr>
      </w:pPr>
      <w:r w:rsidRPr="0017215E">
        <w:rPr>
          <w:b/>
          <w:bCs/>
          <w:iCs/>
          <w:szCs w:val="28"/>
        </w:rPr>
        <w:lastRenderedPageBreak/>
        <w:t>Utility Plant in Service (UPIS)</w:t>
      </w:r>
    </w:p>
    <w:p w:rsidR="0017215E" w:rsidRPr="0017215E" w:rsidRDefault="0017215E" w:rsidP="0017215E">
      <w:pPr>
        <w:pStyle w:val="ListParagraph"/>
        <w:jc w:val="both"/>
        <w:outlineLvl w:val="2"/>
        <w:rPr>
          <w:b/>
          <w:bCs/>
          <w:iCs/>
          <w:szCs w:val="28"/>
        </w:rPr>
      </w:pPr>
    </w:p>
    <w:p w:rsidR="006D0F59" w:rsidRPr="0017215E" w:rsidRDefault="007C0F17" w:rsidP="006D0F59">
      <w:pPr>
        <w:spacing w:after="240"/>
        <w:jc w:val="both"/>
      </w:pPr>
      <w:bookmarkStart w:id="6" w:name="_Hlk78963754"/>
      <w:r w:rsidRPr="0017215E">
        <w:tab/>
      </w:r>
      <w:r w:rsidR="006D0F59" w:rsidRPr="0017215E">
        <w:t>The Utility’s general ledger reflects</w:t>
      </w:r>
      <w:bookmarkEnd w:id="6"/>
      <w:r w:rsidR="006D0F59" w:rsidRPr="0017215E">
        <w:t xml:space="preserve"> UPIS balances of $661,426 for water and $8,100 for wastewater as of April 1, 2022. </w:t>
      </w:r>
      <w:r w:rsidR="0017215E">
        <w:t>We do</w:t>
      </w:r>
      <w:r w:rsidR="006D0F59" w:rsidRPr="0017215E">
        <w:t xml:space="preserve"> not have any adjustments to the Utility’s UPIS balances. Therefore, </w:t>
      </w:r>
      <w:r w:rsidR="0017215E">
        <w:t>we find</w:t>
      </w:r>
      <w:r w:rsidR="006D0F59" w:rsidRPr="0017215E">
        <w:t xml:space="preserve"> UPIS balances of $</w:t>
      </w:r>
      <w:r w:rsidR="006D0F59" w:rsidRPr="0017215E">
        <w:rPr>
          <w:color w:val="000000"/>
        </w:rPr>
        <w:t xml:space="preserve">661,426 for water and $8,100 for wastewater </w:t>
      </w:r>
      <w:r w:rsidR="006D0F59" w:rsidRPr="0017215E">
        <w:t>as of April 1, 2022.</w:t>
      </w:r>
    </w:p>
    <w:p w:rsidR="006D0F59" w:rsidRDefault="006D0F59" w:rsidP="0017215E">
      <w:pPr>
        <w:pStyle w:val="ListParagraph"/>
        <w:numPr>
          <w:ilvl w:val="0"/>
          <w:numId w:val="6"/>
        </w:numPr>
        <w:jc w:val="both"/>
        <w:outlineLvl w:val="2"/>
        <w:rPr>
          <w:b/>
          <w:bCs/>
          <w:iCs/>
          <w:szCs w:val="28"/>
        </w:rPr>
      </w:pPr>
      <w:r w:rsidRPr="0017215E">
        <w:rPr>
          <w:b/>
          <w:bCs/>
          <w:iCs/>
          <w:szCs w:val="28"/>
        </w:rPr>
        <w:t>Land</w:t>
      </w:r>
    </w:p>
    <w:p w:rsidR="0017215E" w:rsidRPr="0017215E" w:rsidRDefault="0017215E" w:rsidP="0017215E">
      <w:pPr>
        <w:pStyle w:val="ListParagraph"/>
        <w:jc w:val="both"/>
        <w:outlineLvl w:val="2"/>
        <w:rPr>
          <w:b/>
          <w:bCs/>
          <w:iCs/>
          <w:szCs w:val="28"/>
        </w:rPr>
      </w:pPr>
    </w:p>
    <w:p w:rsidR="006D0F59" w:rsidRDefault="007C0F17" w:rsidP="006D0F59">
      <w:pPr>
        <w:spacing w:after="240"/>
        <w:jc w:val="both"/>
      </w:pPr>
      <w:r w:rsidRPr="0017215E">
        <w:tab/>
      </w:r>
      <w:r w:rsidR="006D0F59" w:rsidRPr="0017215E">
        <w:t xml:space="preserve">The Utility’s general ledger reflects land balances of $2,250 for water and $2,250 for wastewater as of April 1, 2022. </w:t>
      </w:r>
      <w:r w:rsidR="0017215E">
        <w:t>We do</w:t>
      </w:r>
      <w:r w:rsidR="006D0F59" w:rsidRPr="0017215E">
        <w:t xml:space="preserve"> not have any adjustments to the Utility’s land balances. Therefore, </w:t>
      </w:r>
      <w:r w:rsidR="0017215E">
        <w:t>we find</w:t>
      </w:r>
      <w:r w:rsidR="006D0F59" w:rsidRPr="0017215E">
        <w:t xml:space="preserve"> land balances of $</w:t>
      </w:r>
      <w:r w:rsidR="006D0F59" w:rsidRPr="0017215E">
        <w:rPr>
          <w:color w:val="000000"/>
        </w:rPr>
        <w:t xml:space="preserve">2,250 for water and $2,250 for wastewater </w:t>
      </w:r>
      <w:r w:rsidR="006D0F59" w:rsidRPr="0017215E">
        <w:t>as of April 1, 2022.</w:t>
      </w:r>
    </w:p>
    <w:p w:rsidR="006D0F59" w:rsidRDefault="006D0F59" w:rsidP="0017215E">
      <w:pPr>
        <w:pStyle w:val="ListParagraph"/>
        <w:numPr>
          <w:ilvl w:val="0"/>
          <w:numId w:val="6"/>
        </w:numPr>
        <w:jc w:val="both"/>
        <w:outlineLvl w:val="2"/>
        <w:rPr>
          <w:b/>
          <w:bCs/>
          <w:iCs/>
          <w:szCs w:val="28"/>
        </w:rPr>
      </w:pPr>
      <w:r w:rsidRPr="0017215E">
        <w:rPr>
          <w:b/>
          <w:bCs/>
          <w:iCs/>
          <w:szCs w:val="28"/>
        </w:rPr>
        <w:t xml:space="preserve">Accumulated Depreciation </w:t>
      </w:r>
    </w:p>
    <w:p w:rsidR="0017215E" w:rsidRPr="0017215E" w:rsidRDefault="0017215E" w:rsidP="0017215E">
      <w:pPr>
        <w:pStyle w:val="ListParagraph"/>
        <w:jc w:val="both"/>
        <w:outlineLvl w:val="2"/>
        <w:rPr>
          <w:b/>
          <w:bCs/>
          <w:iCs/>
          <w:szCs w:val="28"/>
        </w:rPr>
      </w:pPr>
    </w:p>
    <w:p w:rsidR="006D0F59" w:rsidRPr="0017215E" w:rsidRDefault="007C0F17" w:rsidP="006D0F59">
      <w:pPr>
        <w:spacing w:after="240"/>
        <w:jc w:val="both"/>
      </w:pPr>
      <w:r w:rsidRPr="0017215E">
        <w:tab/>
      </w:r>
      <w:r w:rsidR="006D0F59" w:rsidRPr="0017215E">
        <w:t xml:space="preserve">The Utility’s general ledger reflects accumulated depreciation balances of $73,163 for water and $8,100 for wastewater as of April 1, 2022. </w:t>
      </w:r>
      <w:r w:rsidR="0017215E">
        <w:t>We do</w:t>
      </w:r>
      <w:r w:rsidR="006D0F59" w:rsidRPr="0017215E">
        <w:t xml:space="preserve"> not have any adjustments to the Utility’s accumulated depreciation balances. Therefore, </w:t>
      </w:r>
      <w:r w:rsidR="0017215E">
        <w:t>we find</w:t>
      </w:r>
      <w:r w:rsidR="006D0F59" w:rsidRPr="0017215E">
        <w:t xml:space="preserve"> accumulated depreciation balances of $</w:t>
      </w:r>
      <w:r w:rsidR="006D0F59" w:rsidRPr="0017215E">
        <w:rPr>
          <w:color w:val="000000"/>
        </w:rPr>
        <w:t xml:space="preserve">73,163 for water and $8,100 for wastewater </w:t>
      </w:r>
      <w:r w:rsidR="006D0F59" w:rsidRPr="0017215E">
        <w:t>as of April 1, 2022.</w:t>
      </w:r>
    </w:p>
    <w:p w:rsidR="006D0F59" w:rsidRDefault="006D0F59" w:rsidP="0017215E">
      <w:pPr>
        <w:pStyle w:val="ListParagraph"/>
        <w:numPr>
          <w:ilvl w:val="0"/>
          <w:numId w:val="6"/>
        </w:numPr>
        <w:jc w:val="both"/>
        <w:outlineLvl w:val="2"/>
        <w:rPr>
          <w:b/>
          <w:bCs/>
          <w:iCs/>
          <w:szCs w:val="28"/>
        </w:rPr>
      </w:pPr>
      <w:r w:rsidRPr="0017215E">
        <w:rPr>
          <w:b/>
          <w:bCs/>
          <w:iCs/>
          <w:szCs w:val="28"/>
        </w:rPr>
        <w:t>Contributions-in-Aid-of-Construction (CIAC) and Accumulated Amortization of CIAC</w:t>
      </w:r>
    </w:p>
    <w:p w:rsidR="0017215E" w:rsidRPr="0017215E" w:rsidRDefault="0017215E" w:rsidP="0017215E">
      <w:pPr>
        <w:jc w:val="both"/>
        <w:outlineLvl w:val="2"/>
        <w:rPr>
          <w:b/>
          <w:bCs/>
          <w:iCs/>
          <w:szCs w:val="28"/>
        </w:rPr>
      </w:pPr>
    </w:p>
    <w:p w:rsidR="006D0F59" w:rsidRPr="0017215E" w:rsidRDefault="007C0F17" w:rsidP="006D0F59">
      <w:pPr>
        <w:spacing w:after="240"/>
        <w:jc w:val="both"/>
        <w:rPr>
          <w:bCs/>
          <w:kern w:val="32"/>
        </w:rPr>
      </w:pPr>
      <w:r w:rsidRPr="0017215E">
        <w:tab/>
      </w:r>
      <w:r w:rsidR="006D0F59" w:rsidRPr="0017215E">
        <w:t>The Utility’s general ledger reflects CIAC balances of $476,202 for water and $0 for wastewater as of April 1, 2022. The Utility’s general ledger also reflects accumulated amortization of CIAC balances of $44,782 for water and $0 for wastewater as of April 1, 2022.</w:t>
      </w:r>
      <w:r w:rsidR="006D0F59" w:rsidRPr="0017215E">
        <w:rPr>
          <w:color w:val="000000"/>
        </w:rPr>
        <w:t xml:space="preserve"> </w:t>
      </w:r>
      <w:r w:rsidR="0017215E">
        <w:t>We do</w:t>
      </w:r>
      <w:r w:rsidR="006D0F59" w:rsidRPr="0017215E">
        <w:t xml:space="preserve"> not have any adjustments to the Utility’s CIAC or Accumulated Amortization of CIAC balances. </w:t>
      </w:r>
      <w:r w:rsidR="006D0F59" w:rsidRPr="0017215E">
        <w:rPr>
          <w:color w:val="000000"/>
        </w:rPr>
        <w:t xml:space="preserve">Therefore, </w:t>
      </w:r>
      <w:r w:rsidR="0017215E">
        <w:rPr>
          <w:color w:val="000000"/>
        </w:rPr>
        <w:t xml:space="preserve">we find </w:t>
      </w:r>
      <w:r w:rsidR="006D0F59" w:rsidRPr="0017215E">
        <w:rPr>
          <w:color w:val="000000"/>
        </w:rPr>
        <w:t>CIAC balances of</w:t>
      </w:r>
      <w:r w:rsidR="006D0F59" w:rsidRPr="0017215E">
        <w:rPr>
          <w:color w:val="000000" w:themeColor="text1"/>
        </w:rPr>
        <w:t xml:space="preserve"> $476,202 for water and $0 for wastewater,</w:t>
      </w:r>
      <w:r w:rsidR="006D0F59" w:rsidRPr="0017215E">
        <w:t xml:space="preserve"> </w:t>
      </w:r>
      <w:r w:rsidR="006D0F59" w:rsidRPr="0017215E">
        <w:rPr>
          <w:color w:val="000000"/>
        </w:rPr>
        <w:t>and accumulated amortization of CIAC balances of $</w:t>
      </w:r>
      <w:r w:rsidR="006D0F59" w:rsidRPr="0017215E">
        <w:t xml:space="preserve">44,782 for water and $0 for wastewater, </w:t>
      </w:r>
      <w:r w:rsidR="006D0F59" w:rsidRPr="0017215E">
        <w:rPr>
          <w:color w:val="000000"/>
        </w:rPr>
        <w:t xml:space="preserve">as of </w:t>
      </w:r>
      <w:r w:rsidR="006D0F59" w:rsidRPr="0017215E">
        <w:t>April 1, 2022</w:t>
      </w:r>
      <w:r w:rsidR="006D0F59" w:rsidRPr="0017215E">
        <w:rPr>
          <w:bCs/>
          <w:kern w:val="32"/>
        </w:rPr>
        <w:t>.</w:t>
      </w:r>
    </w:p>
    <w:p w:rsidR="006D0F59" w:rsidRDefault="006D0F59" w:rsidP="0017215E">
      <w:pPr>
        <w:pStyle w:val="ListParagraph"/>
        <w:numPr>
          <w:ilvl w:val="0"/>
          <w:numId w:val="6"/>
        </w:numPr>
        <w:jc w:val="both"/>
        <w:outlineLvl w:val="2"/>
        <w:rPr>
          <w:b/>
          <w:bCs/>
          <w:iCs/>
          <w:szCs w:val="28"/>
        </w:rPr>
      </w:pPr>
      <w:r w:rsidRPr="0017215E">
        <w:rPr>
          <w:b/>
          <w:bCs/>
          <w:iCs/>
          <w:szCs w:val="28"/>
        </w:rPr>
        <w:t>Net Book Value</w:t>
      </w:r>
    </w:p>
    <w:p w:rsidR="0017215E" w:rsidRPr="0017215E" w:rsidRDefault="0017215E" w:rsidP="0017215E">
      <w:pPr>
        <w:jc w:val="both"/>
        <w:outlineLvl w:val="2"/>
        <w:rPr>
          <w:b/>
          <w:bCs/>
          <w:iCs/>
          <w:szCs w:val="28"/>
        </w:rPr>
      </w:pPr>
    </w:p>
    <w:p w:rsidR="006D0F59" w:rsidRPr="0017215E" w:rsidRDefault="007C0F17" w:rsidP="007C0F17">
      <w:pPr>
        <w:jc w:val="both"/>
      </w:pPr>
      <w:r w:rsidRPr="0017215E">
        <w:tab/>
      </w:r>
      <w:r w:rsidR="006D0F59" w:rsidRPr="0017215E">
        <w:t xml:space="preserve">The Utility’s general ledger reflects NBV of $159,093 for water and $2,250 for wastewater as of April 1, 2022. </w:t>
      </w:r>
      <w:r w:rsidR="000143BC">
        <w:t>We do</w:t>
      </w:r>
      <w:r w:rsidR="006D0F59" w:rsidRPr="0017215E">
        <w:t xml:space="preserve"> not </w:t>
      </w:r>
      <w:r w:rsidR="001E1008">
        <w:t xml:space="preserve">find that </w:t>
      </w:r>
      <w:r w:rsidR="006D0F59" w:rsidRPr="0017215E">
        <w:t>any adjustments</w:t>
      </w:r>
      <w:r w:rsidR="001E1008">
        <w:t xml:space="preserve"> are necessary</w:t>
      </w:r>
      <w:r w:rsidR="006D0F59" w:rsidRPr="0017215E">
        <w:t xml:space="preserve">. As such, </w:t>
      </w:r>
      <w:r w:rsidR="001E1008">
        <w:t>we find</w:t>
      </w:r>
      <w:r w:rsidR="006D0F59" w:rsidRPr="0017215E">
        <w:t xml:space="preserve"> NBV of $159,093 for w</w:t>
      </w:r>
      <w:r w:rsidR="001E1008">
        <w:t xml:space="preserve">ater and $2,250 for wastewater. </w:t>
      </w:r>
      <w:r w:rsidR="006D0F59" w:rsidRPr="0017215E">
        <w:t>NBV and the National Association of Regulatory Utility Commissioners, Uniform System of Accounts (NARUC USOA) balances for UPIS and accumulated depreciation are shown on Schedule No. 1, as of April 1, 2022.</w:t>
      </w:r>
    </w:p>
    <w:p w:rsidR="006D0F59" w:rsidRPr="0017215E" w:rsidRDefault="006D0F59" w:rsidP="006D0F59"/>
    <w:p w:rsidR="006D0F59" w:rsidRPr="0017215E" w:rsidRDefault="006D0F59" w:rsidP="0017215E">
      <w:pPr>
        <w:pStyle w:val="ListParagraph"/>
        <w:numPr>
          <w:ilvl w:val="0"/>
          <w:numId w:val="6"/>
        </w:numPr>
        <w:jc w:val="both"/>
        <w:outlineLvl w:val="2"/>
        <w:rPr>
          <w:b/>
          <w:bCs/>
          <w:iCs/>
          <w:szCs w:val="28"/>
        </w:rPr>
      </w:pPr>
      <w:r w:rsidRPr="0017215E">
        <w:rPr>
          <w:b/>
          <w:bCs/>
          <w:iCs/>
          <w:szCs w:val="28"/>
        </w:rPr>
        <w:t>Acquisition Adjustment</w:t>
      </w:r>
    </w:p>
    <w:p w:rsidR="006D0F59" w:rsidRPr="0017215E" w:rsidRDefault="007C0F17" w:rsidP="006D0F59">
      <w:pPr>
        <w:spacing w:after="240"/>
        <w:jc w:val="both"/>
      </w:pPr>
      <w:r w:rsidRPr="0017215E">
        <w:tab/>
      </w:r>
      <w:r w:rsidR="006D0F59" w:rsidRPr="0017215E">
        <w:t xml:space="preserve">An acquisition adjustment results when the purchase price differs from the NBV of the assets at the time of the acquisition. The Utility and its assets were purchased for $161,343. As stated above, </w:t>
      </w:r>
      <w:r w:rsidR="000143BC">
        <w:t>we find</w:t>
      </w:r>
      <w:r w:rsidR="006D0F59" w:rsidRPr="0017215E">
        <w:t xml:space="preserve"> the appropriate NBV total to be $161,343. Pursuant to Rule 25-30.0371, F.A.C., a positive acquisition adjustment may be appropriate when the purchase price is greater than the NBV, and a negative acquisition adjustment may be appropriate when the purchase </w:t>
      </w:r>
      <w:r w:rsidR="006D0F59" w:rsidRPr="0017215E">
        <w:lastRenderedPageBreak/>
        <w:t>price is less than NBV</w:t>
      </w:r>
      <w:r w:rsidR="006D0F59" w:rsidRPr="0017215E">
        <w:rPr>
          <w:iCs/>
        </w:rPr>
        <w:t xml:space="preserve">. As the purchase price is equal to the NBV, </w:t>
      </w:r>
      <w:r w:rsidR="000143BC">
        <w:rPr>
          <w:iCs/>
        </w:rPr>
        <w:t>we find</w:t>
      </w:r>
      <w:r w:rsidR="006D0F59" w:rsidRPr="0017215E">
        <w:rPr>
          <w:iCs/>
        </w:rPr>
        <w:t xml:space="preserve"> that no acquisition adjustment is warranted.</w:t>
      </w:r>
    </w:p>
    <w:p w:rsidR="006D0F59" w:rsidRDefault="006D0F59" w:rsidP="000143BC">
      <w:pPr>
        <w:pStyle w:val="ListParagraph"/>
        <w:numPr>
          <w:ilvl w:val="0"/>
          <w:numId w:val="6"/>
        </w:numPr>
        <w:jc w:val="both"/>
        <w:outlineLvl w:val="2"/>
        <w:rPr>
          <w:b/>
          <w:bCs/>
          <w:iCs/>
          <w:szCs w:val="28"/>
        </w:rPr>
      </w:pPr>
      <w:r w:rsidRPr="000143BC">
        <w:rPr>
          <w:b/>
          <w:bCs/>
          <w:iCs/>
          <w:szCs w:val="28"/>
        </w:rPr>
        <w:t>Conclusion</w:t>
      </w:r>
    </w:p>
    <w:p w:rsidR="000143BC" w:rsidRPr="000143BC" w:rsidRDefault="000143BC" w:rsidP="000143BC">
      <w:pPr>
        <w:jc w:val="both"/>
        <w:outlineLvl w:val="2"/>
        <w:rPr>
          <w:b/>
          <w:bCs/>
          <w:iCs/>
          <w:szCs w:val="28"/>
        </w:rPr>
      </w:pPr>
    </w:p>
    <w:p w:rsidR="006D0F59" w:rsidRPr="0017215E" w:rsidRDefault="007C0F17" w:rsidP="007C0F17">
      <w:pPr>
        <w:jc w:val="both"/>
      </w:pPr>
      <w:r w:rsidRPr="0017215E">
        <w:tab/>
      </w:r>
      <w:r w:rsidR="000143BC">
        <w:t>We find</w:t>
      </w:r>
      <w:r w:rsidR="006D0F59" w:rsidRPr="0017215E">
        <w:t xml:space="preserve"> that the NBV of the water and wastewater systems for transfer purposes is $159,093 and $2,250, respectively, as of April 1, 2022. No acquisition adjustment </w:t>
      </w:r>
      <w:r w:rsidR="000143BC">
        <w:t>shall</w:t>
      </w:r>
      <w:r w:rsidR="006D0F59" w:rsidRPr="0017215E">
        <w:t xml:space="preserve"> be included in rate base. Within 90 days of the date of the final order, the buyer </w:t>
      </w:r>
      <w:r w:rsidR="000143BC">
        <w:t>shall</w:t>
      </w:r>
      <w:r w:rsidR="006D0F59" w:rsidRPr="0017215E">
        <w:t xml:space="preserve"> be required to notify </w:t>
      </w:r>
      <w:r w:rsidR="00256F38">
        <w:t>us</w:t>
      </w:r>
      <w:r w:rsidR="006D0F59" w:rsidRPr="0017215E">
        <w:t xml:space="preserve"> in writing that it has adjusted i</w:t>
      </w:r>
      <w:r w:rsidR="00256F38">
        <w:t xml:space="preserve">ts books in accordance with our </w:t>
      </w:r>
      <w:r w:rsidR="006D0F59" w:rsidRPr="0017215E">
        <w:t xml:space="preserve">decision. The adjustments </w:t>
      </w:r>
      <w:r w:rsidR="000143BC">
        <w:t>shall</w:t>
      </w:r>
      <w:r w:rsidR="006D0F59" w:rsidRPr="0017215E">
        <w:t xml:space="preserve"> be reflected in the Utility’s 2022 Annual Report when filed.</w:t>
      </w:r>
    </w:p>
    <w:p w:rsidR="006D0F59" w:rsidRDefault="006D0F59" w:rsidP="006D0F59"/>
    <w:p w:rsidR="006D0F59" w:rsidRPr="000143BC" w:rsidRDefault="000143BC" w:rsidP="000143BC">
      <w:pPr>
        <w:pStyle w:val="ListParagraph"/>
        <w:numPr>
          <w:ilvl w:val="0"/>
          <w:numId w:val="7"/>
        </w:numPr>
        <w:spacing w:after="240"/>
        <w:jc w:val="both"/>
        <w:rPr>
          <w:u w:val="single"/>
        </w:rPr>
      </w:pPr>
      <w:r w:rsidRPr="000143BC">
        <w:rPr>
          <w:u w:val="single"/>
        </w:rPr>
        <w:t>Revised Miscellaneous Service Charges</w:t>
      </w:r>
    </w:p>
    <w:p w:rsidR="006D0F59" w:rsidRPr="000143BC" w:rsidRDefault="000A14E6" w:rsidP="007C0F17">
      <w:pPr>
        <w:jc w:val="both"/>
      </w:pPr>
      <w:r>
        <w:tab/>
      </w:r>
      <w:r w:rsidR="006D0F59" w:rsidRPr="000143BC">
        <w:t>Effective June 24, 2021, Rule 25-30.460, F.A.C., was amended to remove initial connection and normal reconnection charges.</w:t>
      </w:r>
      <w:r w:rsidR="000143BC" w:rsidRPr="000143BC">
        <w:rPr>
          <w:rStyle w:val="FootnoteReference"/>
        </w:rPr>
        <w:footnoteReference w:id="4"/>
      </w:r>
      <w:r w:rsidR="006D0F59" w:rsidRPr="000143BC">
        <w:t xml:space="preserve"> The definitions for initial connection charges and normal reconnection charges were subsumed in the definition of the premises visit charge. It was envisioned that the utility tariffs would be reviewed by </w:t>
      </w:r>
      <w:r w:rsidR="000143BC">
        <w:t xml:space="preserve">our </w:t>
      </w:r>
      <w:r w:rsidR="006D0F59" w:rsidRPr="000143BC">
        <w:t>staff on a prospective basis to ensure conformance with the amended rule. The Utility’s miscellaneous service charges consist of initial connection and normal reconnection charges. Therefore,</w:t>
      </w:r>
      <w:r w:rsidR="000143BC">
        <w:t xml:space="preserve"> we find</w:t>
      </w:r>
      <w:r w:rsidR="006D0F59" w:rsidRPr="000143BC">
        <w:t xml:space="preserve"> that the initial connection and normal reconnection charges be removed and the definition for the premises visit charge be updated to comply with amended Rule 25-30.460, F.A.C. The Utility’s proposed and </w:t>
      </w:r>
      <w:r w:rsidR="000143BC">
        <w:t>our approved</w:t>
      </w:r>
      <w:r w:rsidR="006D0F59" w:rsidRPr="000143BC">
        <w:t xml:space="preserve"> miscellaneous service char</w:t>
      </w:r>
      <w:r>
        <w:t xml:space="preserve">ges are shown below in Tables 1 and </w:t>
      </w:r>
      <w:r w:rsidR="006D0F59" w:rsidRPr="000143BC">
        <w:t>2.</w:t>
      </w:r>
    </w:p>
    <w:p w:rsidR="006D0F59" w:rsidRPr="000143BC" w:rsidRDefault="006D0F59" w:rsidP="006D0F59"/>
    <w:p w:rsidR="006D0F59" w:rsidRPr="000143BC" w:rsidRDefault="006D0F59" w:rsidP="006D0F59">
      <w:pPr>
        <w:keepNext/>
        <w:spacing w:before="240"/>
        <w:jc w:val="center"/>
        <w:rPr>
          <w:b/>
        </w:rPr>
      </w:pPr>
      <w:r w:rsidRPr="000143BC">
        <w:rPr>
          <w:b/>
        </w:rPr>
        <w:t>Table 1</w:t>
      </w:r>
    </w:p>
    <w:p w:rsidR="006D0F59" w:rsidRPr="000143BC" w:rsidRDefault="006D0F59" w:rsidP="006D0F59">
      <w:pPr>
        <w:jc w:val="center"/>
      </w:pPr>
      <w:r w:rsidRPr="000143BC">
        <w:rPr>
          <w:b/>
        </w:rPr>
        <w:t>Utility Proposed Miscellaneous Service Charges</w:t>
      </w:r>
    </w:p>
    <w:tbl>
      <w:tblPr>
        <w:tblStyle w:val="TableGrid12"/>
        <w:tblW w:w="0" w:type="auto"/>
        <w:jc w:val="center"/>
        <w:tblLook w:val="04A0" w:firstRow="1" w:lastRow="0" w:firstColumn="1" w:lastColumn="0" w:noHBand="0" w:noVBand="1"/>
      </w:tblPr>
      <w:tblGrid>
        <w:gridCol w:w="3370"/>
        <w:gridCol w:w="4083"/>
      </w:tblGrid>
      <w:tr w:rsidR="006D0F59" w:rsidRPr="000143BC" w:rsidTr="006D0F59">
        <w:trPr>
          <w:trHeight w:val="276"/>
          <w:jc w:val="center"/>
        </w:trPr>
        <w:tc>
          <w:tcPr>
            <w:tcW w:w="3370" w:type="dxa"/>
          </w:tcPr>
          <w:p w:rsidR="006D0F59" w:rsidRPr="000143BC" w:rsidRDefault="006D0F59" w:rsidP="006D0F59">
            <w:pPr>
              <w:rPr>
                <w:rFonts w:ascii="Times New Roman" w:hAnsi="Times New Roman" w:cs="Times New Roman"/>
              </w:rPr>
            </w:pPr>
          </w:p>
        </w:tc>
        <w:tc>
          <w:tcPr>
            <w:tcW w:w="4083" w:type="dxa"/>
          </w:tcPr>
          <w:p w:rsidR="006D0F59" w:rsidRPr="000143BC" w:rsidRDefault="006D0F59" w:rsidP="006D0F59">
            <w:pPr>
              <w:jc w:val="center"/>
              <w:rPr>
                <w:rFonts w:ascii="Times New Roman" w:hAnsi="Times New Roman" w:cs="Times New Roman"/>
                <w:u w:val="single"/>
              </w:rPr>
            </w:pPr>
            <w:r w:rsidRPr="000143BC">
              <w:rPr>
                <w:rFonts w:ascii="Times New Roman" w:hAnsi="Times New Roman" w:cs="Times New Roman"/>
                <w:u w:val="single"/>
              </w:rPr>
              <w:t>Normal Hours</w:t>
            </w:r>
          </w:p>
        </w:tc>
      </w:tr>
      <w:tr w:rsidR="006D0F59" w:rsidRPr="000143BC" w:rsidTr="006D0F59">
        <w:trPr>
          <w:trHeight w:val="276"/>
          <w:jc w:val="center"/>
        </w:trPr>
        <w:tc>
          <w:tcPr>
            <w:tcW w:w="3370" w:type="dxa"/>
          </w:tcPr>
          <w:p w:rsidR="006D0F59" w:rsidRPr="000143BC" w:rsidRDefault="006D0F59" w:rsidP="006D0F59">
            <w:pPr>
              <w:rPr>
                <w:rFonts w:ascii="Times New Roman" w:hAnsi="Times New Roman" w:cs="Times New Roman"/>
              </w:rPr>
            </w:pPr>
            <w:r w:rsidRPr="000143BC">
              <w:rPr>
                <w:rFonts w:ascii="Times New Roman" w:hAnsi="Times New Roman" w:cs="Times New Roman"/>
              </w:rPr>
              <w:t>Initial Connection Charge</w:t>
            </w:r>
          </w:p>
        </w:tc>
        <w:tc>
          <w:tcPr>
            <w:tcW w:w="4083" w:type="dxa"/>
          </w:tcPr>
          <w:p w:rsidR="006D0F59" w:rsidRPr="000143BC" w:rsidRDefault="006D0F59" w:rsidP="006D0F59">
            <w:pPr>
              <w:jc w:val="center"/>
              <w:rPr>
                <w:rFonts w:ascii="Times New Roman" w:hAnsi="Times New Roman" w:cs="Times New Roman"/>
              </w:rPr>
            </w:pPr>
            <w:r w:rsidRPr="000143BC">
              <w:rPr>
                <w:rFonts w:ascii="Times New Roman" w:hAnsi="Times New Roman" w:cs="Times New Roman"/>
              </w:rPr>
              <w:t>$30.00</w:t>
            </w:r>
          </w:p>
        </w:tc>
      </w:tr>
      <w:tr w:rsidR="006D0F59" w:rsidRPr="000143BC" w:rsidTr="006D0F59">
        <w:trPr>
          <w:trHeight w:val="276"/>
          <w:jc w:val="center"/>
        </w:trPr>
        <w:tc>
          <w:tcPr>
            <w:tcW w:w="3370" w:type="dxa"/>
          </w:tcPr>
          <w:p w:rsidR="006D0F59" w:rsidRPr="000143BC" w:rsidRDefault="006D0F59" w:rsidP="006D0F59">
            <w:pPr>
              <w:rPr>
                <w:rFonts w:ascii="Times New Roman" w:hAnsi="Times New Roman" w:cs="Times New Roman"/>
              </w:rPr>
            </w:pPr>
            <w:r w:rsidRPr="000143BC">
              <w:rPr>
                <w:rFonts w:ascii="Times New Roman" w:hAnsi="Times New Roman" w:cs="Times New Roman"/>
              </w:rPr>
              <w:t>Normal Reconnection Charge</w:t>
            </w:r>
          </w:p>
        </w:tc>
        <w:tc>
          <w:tcPr>
            <w:tcW w:w="4083" w:type="dxa"/>
          </w:tcPr>
          <w:p w:rsidR="006D0F59" w:rsidRPr="000143BC" w:rsidRDefault="006D0F59" w:rsidP="006D0F59">
            <w:pPr>
              <w:jc w:val="center"/>
              <w:rPr>
                <w:rFonts w:ascii="Times New Roman" w:hAnsi="Times New Roman" w:cs="Times New Roman"/>
              </w:rPr>
            </w:pPr>
            <w:r w:rsidRPr="000143BC">
              <w:rPr>
                <w:rFonts w:ascii="Times New Roman" w:hAnsi="Times New Roman" w:cs="Times New Roman"/>
              </w:rPr>
              <w:t>$30.00</w:t>
            </w:r>
          </w:p>
        </w:tc>
      </w:tr>
      <w:tr w:rsidR="006D0F59" w:rsidRPr="000143BC" w:rsidTr="006D0F59">
        <w:trPr>
          <w:trHeight w:val="276"/>
          <w:jc w:val="center"/>
        </w:trPr>
        <w:tc>
          <w:tcPr>
            <w:tcW w:w="3370" w:type="dxa"/>
          </w:tcPr>
          <w:p w:rsidR="006D0F59" w:rsidRPr="000143BC" w:rsidRDefault="006D0F59" w:rsidP="006D0F59">
            <w:pPr>
              <w:rPr>
                <w:rFonts w:ascii="Times New Roman" w:hAnsi="Times New Roman" w:cs="Times New Roman"/>
              </w:rPr>
            </w:pPr>
            <w:r w:rsidRPr="000143BC">
              <w:rPr>
                <w:rFonts w:ascii="Times New Roman" w:hAnsi="Times New Roman" w:cs="Times New Roman"/>
              </w:rPr>
              <w:t>Violation Reconnection Charge</w:t>
            </w:r>
          </w:p>
        </w:tc>
        <w:tc>
          <w:tcPr>
            <w:tcW w:w="4083" w:type="dxa"/>
          </w:tcPr>
          <w:p w:rsidR="006D0F59" w:rsidRPr="000143BC" w:rsidRDefault="006D0F59" w:rsidP="006D0F59">
            <w:pPr>
              <w:jc w:val="center"/>
              <w:rPr>
                <w:rFonts w:ascii="Times New Roman" w:hAnsi="Times New Roman" w:cs="Times New Roman"/>
              </w:rPr>
            </w:pPr>
            <w:r w:rsidRPr="000143BC">
              <w:rPr>
                <w:rFonts w:ascii="Times New Roman" w:hAnsi="Times New Roman" w:cs="Times New Roman"/>
              </w:rPr>
              <w:t>$30.00</w:t>
            </w:r>
          </w:p>
        </w:tc>
      </w:tr>
      <w:tr w:rsidR="006D0F59" w:rsidRPr="000143BC" w:rsidTr="006D0F59">
        <w:trPr>
          <w:trHeight w:val="276"/>
          <w:jc w:val="center"/>
        </w:trPr>
        <w:tc>
          <w:tcPr>
            <w:tcW w:w="3370" w:type="dxa"/>
          </w:tcPr>
          <w:p w:rsidR="006D0F59" w:rsidRPr="000143BC" w:rsidRDefault="006D0F59" w:rsidP="006D0F59">
            <w:pPr>
              <w:rPr>
                <w:rFonts w:ascii="Times New Roman" w:hAnsi="Times New Roman" w:cs="Times New Roman"/>
              </w:rPr>
            </w:pPr>
            <w:r w:rsidRPr="000143BC">
              <w:rPr>
                <w:rFonts w:ascii="Times New Roman" w:hAnsi="Times New Roman" w:cs="Times New Roman"/>
              </w:rPr>
              <w:t>Premises Visit Charge</w:t>
            </w:r>
          </w:p>
          <w:p w:rsidR="006D0F59" w:rsidRPr="000143BC" w:rsidRDefault="006D0F59" w:rsidP="006D0F59">
            <w:pPr>
              <w:rPr>
                <w:rFonts w:ascii="Times New Roman" w:hAnsi="Times New Roman" w:cs="Times New Roman"/>
              </w:rPr>
            </w:pPr>
            <w:r w:rsidRPr="000143BC">
              <w:rPr>
                <w:rFonts w:ascii="Times New Roman" w:hAnsi="Times New Roman" w:cs="Times New Roman"/>
              </w:rPr>
              <w:t>(in lieu of disconnection)</w:t>
            </w:r>
          </w:p>
        </w:tc>
        <w:tc>
          <w:tcPr>
            <w:tcW w:w="4083" w:type="dxa"/>
          </w:tcPr>
          <w:p w:rsidR="006D0F59" w:rsidRPr="000143BC" w:rsidRDefault="006D0F59" w:rsidP="006D0F59">
            <w:pPr>
              <w:jc w:val="center"/>
              <w:rPr>
                <w:rFonts w:ascii="Times New Roman" w:hAnsi="Times New Roman" w:cs="Times New Roman"/>
              </w:rPr>
            </w:pPr>
            <w:r w:rsidRPr="000143BC">
              <w:rPr>
                <w:rFonts w:ascii="Times New Roman" w:hAnsi="Times New Roman" w:cs="Times New Roman"/>
              </w:rPr>
              <w:t>$30.00</w:t>
            </w:r>
          </w:p>
        </w:tc>
      </w:tr>
    </w:tbl>
    <w:p w:rsidR="006D0F59" w:rsidRPr="000143BC" w:rsidRDefault="006D0F59" w:rsidP="006D0F59">
      <w:pPr>
        <w:keepNext/>
        <w:tabs>
          <w:tab w:val="left" w:pos="1307"/>
          <w:tab w:val="left" w:pos="4027"/>
          <w:tab w:val="center" w:pos="4680"/>
        </w:tabs>
        <w:spacing w:before="480"/>
        <w:rPr>
          <w:b/>
        </w:rPr>
      </w:pPr>
      <w:r w:rsidRPr="000143BC">
        <w:rPr>
          <w:b/>
        </w:rPr>
        <w:tab/>
      </w:r>
      <w:r w:rsidRPr="000143BC">
        <w:rPr>
          <w:b/>
        </w:rPr>
        <w:tab/>
        <w:t>Table 2</w:t>
      </w:r>
    </w:p>
    <w:p w:rsidR="006D0F59" w:rsidRPr="000143BC" w:rsidRDefault="000A14E6" w:rsidP="006D0F59">
      <w:pPr>
        <w:jc w:val="center"/>
        <w:rPr>
          <w:b/>
          <w:bCs/>
          <w:u w:val="single"/>
        </w:rPr>
      </w:pPr>
      <w:r>
        <w:rPr>
          <w:b/>
        </w:rPr>
        <w:t>Approved</w:t>
      </w:r>
      <w:r w:rsidR="006D0F59" w:rsidRPr="000143BC">
        <w:rPr>
          <w:b/>
        </w:rPr>
        <w:t xml:space="preserve"> Miscellaneous Service Charges</w:t>
      </w:r>
    </w:p>
    <w:tbl>
      <w:tblPr>
        <w:tblStyle w:val="TableGrid12"/>
        <w:tblW w:w="0" w:type="auto"/>
        <w:jc w:val="center"/>
        <w:tblLook w:val="04A0" w:firstRow="1" w:lastRow="0" w:firstColumn="1" w:lastColumn="0" w:noHBand="0" w:noVBand="1"/>
      </w:tblPr>
      <w:tblGrid>
        <w:gridCol w:w="3370"/>
        <w:gridCol w:w="4083"/>
      </w:tblGrid>
      <w:tr w:rsidR="006D0F59" w:rsidRPr="000143BC" w:rsidTr="006D0F59">
        <w:trPr>
          <w:trHeight w:val="276"/>
          <w:jc w:val="center"/>
        </w:trPr>
        <w:tc>
          <w:tcPr>
            <w:tcW w:w="3370" w:type="dxa"/>
          </w:tcPr>
          <w:p w:rsidR="006D0F59" w:rsidRPr="000143BC" w:rsidRDefault="006D0F59" w:rsidP="006D0F59">
            <w:pPr>
              <w:rPr>
                <w:rFonts w:ascii="Times New Roman" w:hAnsi="Times New Roman" w:cs="Times New Roman"/>
              </w:rPr>
            </w:pPr>
          </w:p>
        </w:tc>
        <w:tc>
          <w:tcPr>
            <w:tcW w:w="4083" w:type="dxa"/>
          </w:tcPr>
          <w:p w:rsidR="006D0F59" w:rsidRPr="000143BC" w:rsidRDefault="006D0F59" w:rsidP="006D0F59">
            <w:pPr>
              <w:jc w:val="center"/>
              <w:rPr>
                <w:rFonts w:ascii="Times New Roman" w:hAnsi="Times New Roman" w:cs="Times New Roman"/>
                <w:u w:val="single"/>
              </w:rPr>
            </w:pPr>
            <w:r w:rsidRPr="000143BC">
              <w:rPr>
                <w:rFonts w:ascii="Times New Roman" w:hAnsi="Times New Roman" w:cs="Times New Roman"/>
                <w:u w:val="single"/>
              </w:rPr>
              <w:t>Normal Hours</w:t>
            </w:r>
          </w:p>
        </w:tc>
      </w:tr>
      <w:tr w:rsidR="006D0F59" w:rsidRPr="000143BC" w:rsidTr="006D0F59">
        <w:trPr>
          <w:trHeight w:val="276"/>
          <w:jc w:val="center"/>
        </w:trPr>
        <w:tc>
          <w:tcPr>
            <w:tcW w:w="3370" w:type="dxa"/>
          </w:tcPr>
          <w:p w:rsidR="006D0F59" w:rsidRPr="000143BC" w:rsidRDefault="006D0F59" w:rsidP="006D0F59">
            <w:pPr>
              <w:rPr>
                <w:rFonts w:ascii="Times New Roman" w:hAnsi="Times New Roman" w:cs="Times New Roman"/>
              </w:rPr>
            </w:pPr>
            <w:r w:rsidRPr="000143BC">
              <w:rPr>
                <w:rFonts w:ascii="Times New Roman" w:hAnsi="Times New Roman" w:cs="Times New Roman"/>
              </w:rPr>
              <w:t>Violation Reconnection Charge</w:t>
            </w:r>
          </w:p>
        </w:tc>
        <w:tc>
          <w:tcPr>
            <w:tcW w:w="4083" w:type="dxa"/>
          </w:tcPr>
          <w:p w:rsidR="006D0F59" w:rsidRPr="000143BC" w:rsidRDefault="006D0F59" w:rsidP="006D0F59">
            <w:pPr>
              <w:jc w:val="center"/>
              <w:rPr>
                <w:rFonts w:ascii="Times New Roman" w:hAnsi="Times New Roman" w:cs="Times New Roman"/>
              </w:rPr>
            </w:pPr>
            <w:r w:rsidRPr="000143BC">
              <w:rPr>
                <w:rFonts w:ascii="Times New Roman" w:hAnsi="Times New Roman" w:cs="Times New Roman"/>
              </w:rPr>
              <w:t>$30.00</w:t>
            </w:r>
          </w:p>
        </w:tc>
      </w:tr>
      <w:tr w:rsidR="006D0F59" w:rsidRPr="000143BC" w:rsidTr="006D0F59">
        <w:trPr>
          <w:trHeight w:val="276"/>
          <w:jc w:val="center"/>
        </w:trPr>
        <w:tc>
          <w:tcPr>
            <w:tcW w:w="3370" w:type="dxa"/>
          </w:tcPr>
          <w:p w:rsidR="006D0F59" w:rsidRPr="000143BC" w:rsidRDefault="006D0F59" w:rsidP="006D0F59">
            <w:pPr>
              <w:rPr>
                <w:rFonts w:ascii="Times New Roman" w:hAnsi="Times New Roman" w:cs="Times New Roman"/>
              </w:rPr>
            </w:pPr>
            <w:r w:rsidRPr="000143BC">
              <w:rPr>
                <w:rFonts w:ascii="Times New Roman" w:hAnsi="Times New Roman" w:cs="Times New Roman"/>
              </w:rPr>
              <w:t>Premises Visit Charge</w:t>
            </w:r>
          </w:p>
        </w:tc>
        <w:tc>
          <w:tcPr>
            <w:tcW w:w="4083" w:type="dxa"/>
          </w:tcPr>
          <w:p w:rsidR="006D0F59" w:rsidRPr="000143BC" w:rsidRDefault="006D0F59" w:rsidP="006D0F59">
            <w:pPr>
              <w:jc w:val="center"/>
              <w:rPr>
                <w:rFonts w:ascii="Times New Roman" w:hAnsi="Times New Roman" w:cs="Times New Roman"/>
              </w:rPr>
            </w:pPr>
            <w:r w:rsidRPr="000143BC">
              <w:rPr>
                <w:rFonts w:ascii="Times New Roman" w:hAnsi="Times New Roman" w:cs="Times New Roman"/>
              </w:rPr>
              <w:t>$30.00</w:t>
            </w:r>
          </w:p>
        </w:tc>
      </w:tr>
    </w:tbl>
    <w:p w:rsidR="00016876" w:rsidRDefault="00016876" w:rsidP="006D0F59"/>
    <w:p w:rsidR="00016876" w:rsidRDefault="00016876">
      <w:r>
        <w:br w:type="page"/>
      </w:r>
    </w:p>
    <w:p w:rsidR="006D0F59" w:rsidRPr="000A14E6" w:rsidRDefault="006D0F59" w:rsidP="000A14E6">
      <w:pPr>
        <w:pStyle w:val="ListParagraph"/>
        <w:numPr>
          <w:ilvl w:val="0"/>
          <w:numId w:val="8"/>
        </w:numPr>
        <w:rPr>
          <w:b/>
          <w:bCs/>
        </w:rPr>
      </w:pPr>
      <w:r w:rsidRPr="000A14E6">
        <w:rPr>
          <w:b/>
          <w:bCs/>
        </w:rPr>
        <w:lastRenderedPageBreak/>
        <w:t>Conclusion</w:t>
      </w:r>
    </w:p>
    <w:p w:rsidR="000A14E6" w:rsidRPr="000143BC" w:rsidRDefault="000A14E6" w:rsidP="006D0F59">
      <w:pPr>
        <w:rPr>
          <w:b/>
          <w:bCs/>
        </w:rPr>
      </w:pPr>
    </w:p>
    <w:p w:rsidR="006D0F59" w:rsidRPr="000143BC" w:rsidRDefault="007C0F17" w:rsidP="007C0F17">
      <w:pPr>
        <w:jc w:val="both"/>
      </w:pPr>
      <w:r w:rsidRPr="000143BC">
        <w:tab/>
      </w:r>
      <w:r w:rsidR="006D0F59" w:rsidRPr="000143BC">
        <w:t xml:space="preserve">Based on the above, the miscellaneous service charges </w:t>
      </w:r>
      <w:r w:rsidR="000A14E6">
        <w:t>shall</w:t>
      </w:r>
      <w:r w:rsidR="006D0F59" w:rsidRPr="000143BC">
        <w:t xml:space="preserve"> be revised to conform to the recent amendment to Rule 25-30.460, F.A.C. The tariff </w:t>
      </w:r>
      <w:r w:rsidR="000A14E6">
        <w:t>shall</w:t>
      </w:r>
      <w:r w:rsidR="006D0F59" w:rsidRPr="000143BC">
        <w:t xml:space="preserve"> be revised to reflect the removal of initial connection and normal reconnection charges. The approved charges </w:t>
      </w:r>
      <w:r w:rsidR="000A14E6">
        <w:t>shall</w:t>
      </w:r>
      <w:r w:rsidR="006D0F59" w:rsidRPr="000143BC">
        <w:t xml:space="preserve"> be effective on or after the stamped approval date on the tariff sheet pursuant to Rule 25-30.475(1), F.A.C. Cobblestone </w:t>
      </w:r>
      <w:r w:rsidR="000A14E6">
        <w:t>shall</w:t>
      </w:r>
      <w:r w:rsidR="006D0F59" w:rsidRPr="000143BC">
        <w:t xml:space="preserve"> be required to charge the approved miscellaneous service charges until authorized to change them by</w:t>
      </w:r>
      <w:r w:rsidR="000A14E6">
        <w:t xml:space="preserve"> us</w:t>
      </w:r>
      <w:r w:rsidR="006D0F59" w:rsidRPr="000143BC">
        <w:t xml:space="preserve"> in a subsequent proceeding.</w:t>
      </w:r>
    </w:p>
    <w:p w:rsidR="009A48E5" w:rsidRDefault="009A48E5" w:rsidP="007C0F17">
      <w:pPr>
        <w:jc w:val="both"/>
      </w:pPr>
    </w:p>
    <w:p w:rsidR="006D0F59" w:rsidRPr="000A14E6" w:rsidRDefault="006D0F59" w:rsidP="006D0F59">
      <w:pPr>
        <w:rPr>
          <w:u w:val="single"/>
        </w:rPr>
      </w:pPr>
    </w:p>
    <w:p w:rsidR="000A14E6" w:rsidRDefault="000A14E6" w:rsidP="000A14E6">
      <w:pPr>
        <w:pStyle w:val="ListParagraph"/>
        <w:numPr>
          <w:ilvl w:val="0"/>
          <w:numId w:val="7"/>
        </w:numPr>
        <w:jc w:val="both"/>
        <w:rPr>
          <w:u w:val="single"/>
        </w:rPr>
      </w:pPr>
      <w:r>
        <w:rPr>
          <w:u w:val="single"/>
        </w:rPr>
        <w:t xml:space="preserve">Amendment </w:t>
      </w:r>
      <w:r w:rsidR="00A75948">
        <w:rPr>
          <w:u w:val="single"/>
        </w:rPr>
        <w:t xml:space="preserve">for Deletion of Portion </w:t>
      </w:r>
      <w:r>
        <w:rPr>
          <w:u w:val="single"/>
        </w:rPr>
        <w:t>o</w:t>
      </w:r>
      <w:r w:rsidRPr="000A14E6">
        <w:rPr>
          <w:u w:val="single"/>
        </w:rPr>
        <w:t xml:space="preserve">f </w:t>
      </w:r>
      <w:r w:rsidR="006D0F59" w:rsidRPr="000A14E6">
        <w:rPr>
          <w:u w:val="single"/>
        </w:rPr>
        <w:t>Certificate Nos</w:t>
      </w:r>
      <w:r w:rsidRPr="000A14E6">
        <w:rPr>
          <w:u w:val="single"/>
        </w:rPr>
        <w:t>. 674-</w:t>
      </w:r>
      <w:r w:rsidR="006D0F59" w:rsidRPr="000A14E6">
        <w:rPr>
          <w:u w:val="single"/>
        </w:rPr>
        <w:t xml:space="preserve">W </w:t>
      </w:r>
      <w:r>
        <w:rPr>
          <w:u w:val="single"/>
        </w:rPr>
        <w:t>a</w:t>
      </w:r>
      <w:r w:rsidRPr="000A14E6">
        <w:rPr>
          <w:u w:val="single"/>
        </w:rPr>
        <w:t>nd 575-</w:t>
      </w:r>
      <w:r w:rsidR="006D0F59" w:rsidRPr="000A14E6">
        <w:rPr>
          <w:u w:val="single"/>
        </w:rPr>
        <w:t>S</w:t>
      </w:r>
    </w:p>
    <w:p w:rsidR="000A14E6" w:rsidRPr="000A14E6" w:rsidRDefault="000A14E6" w:rsidP="000A14E6">
      <w:pPr>
        <w:jc w:val="both"/>
        <w:rPr>
          <w:u w:val="single"/>
        </w:rPr>
      </w:pPr>
    </w:p>
    <w:p w:rsidR="000A14E6" w:rsidRPr="000A14E6" w:rsidRDefault="000A14E6" w:rsidP="000A14E6">
      <w:pPr>
        <w:pStyle w:val="ListParagraph"/>
        <w:numPr>
          <w:ilvl w:val="0"/>
          <w:numId w:val="9"/>
        </w:numPr>
        <w:jc w:val="both"/>
        <w:rPr>
          <w:b/>
          <w:bCs/>
          <w:iCs/>
          <w:szCs w:val="28"/>
        </w:rPr>
      </w:pPr>
      <w:r w:rsidRPr="000A14E6">
        <w:rPr>
          <w:b/>
          <w:bCs/>
          <w:iCs/>
          <w:szCs w:val="28"/>
        </w:rPr>
        <w:t xml:space="preserve">Deletion of Territory </w:t>
      </w:r>
    </w:p>
    <w:p w:rsidR="000A14E6" w:rsidRPr="000A14E6" w:rsidRDefault="000A14E6" w:rsidP="006D0F59">
      <w:pPr>
        <w:jc w:val="both"/>
        <w:rPr>
          <w:b/>
          <w:bCs/>
          <w:iCs/>
          <w:szCs w:val="28"/>
        </w:rPr>
      </w:pPr>
    </w:p>
    <w:p w:rsidR="006D0F59" w:rsidRPr="000A14E6" w:rsidRDefault="000A14E6" w:rsidP="006D0F59">
      <w:pPr>
        <w:jc w:val="both"/>
        <w:rPr>
          <w:sz w:val="22"/>
          <w:szCs w:val="22"/>
        </w:rPr>
      </w:pPr>
      <w:r w:rsidRPr="000A14E6">
        <w:rPr>
          <w:bCs/>
          <w:iCs/>
          <w:szCs w:val="28"/>
        </w:rPr>
        <w:tab/>
      </w:r>
      <w:r w:rsidR="006D0F59" w:rsidRPr="000A14E6">
        <w:t xml:space="preserve">On May 5, 2022, Cobblestone applied for an amendment to delete a portion of its certificated service territory. In its application, Cobblestone provided a legal description of the territory proposed to be deleted in the format prescribed in Rule 25-30.029, F.A.C., along with a complete legal description of the remaining territory. Cobblestone also provided a detailed system map with the territory proposed to be deleted and retained plotted thereon. </w:t>
      </w:r>
    </w:p>
    <w:p w:rsidR="006D0F59" w:rsidRPr="000A14E6" w:rsidRDefault="006D0F59" w:rsidP="006D0F59">
      <w:pPr>
        <w:jc w:val="both"/>
      </w:pPr>
    </w:p>
    <w:p w:rsidR="006D0F59" w:rsidRPr="000A14E6" w:rsidRDefault="007C0F17" w:rsidP="006D0F59">
      <w:pPr>
        <w:jc w:val="both"/>
      </w:pPr>
      <w:r w:rsidRPr="000A14E6">
        <w:tab/>
      </w:r>
      <w:r w:rsidR="006D0F59" w:rsidRPr="000A14E6">
        <w:t xml:space="preserve">In addition to their application, Cobblestone filed a notice with </w:t>
      </w:r>
      <w:r w:rsidR="000A14E6">
        <w:t>our</w:t>
      </w:r>
      <w:r w:rsidR="006D0F59" w:rsidRPr="000A14E6">
        <w:t xml:space="preserve"> Clerk on June 14, 2022.</w:t>
      </w:r>
      <w:r w:rsidR="006D0F59" w:rsidRPr="000A14E6">
        <w:rPr>
          <w:vertAlign w:val="superscript"/>
        </w:rPr>
        <w:footnoteReference w:id="5"/>
      </w:r>
      <w:r w:rsidR="006D0F59" w:rsidRPr="000A14E6">
        <w:t xml:space="preserve"> As set forth in the application and notice, the area to be deleted is undeveloped acreage with two single-family homes that are not served by the Utility. The property is owned by the Seller of RGU, who does not object to this deletion. No objections to the application have been received and the time for filing such has expired. The Utility’s application is compliant with the filing requirements set forth in Rule 25-30.036(4), F.A.C. </w:t>
      </w:r>
    </w:p>
    <w:p w:rsidR="006D0F59" w:rsidRPr="000A14E6" w:rsidRDefault="006D0F59" w:rsidP="006D0F59">
      <w:pPr>
        <w:rPr>
          <w:b/>
          <w:bCs/>
        </w:rPr>
      </w:pPr>
    </w:p>
    <w:p w:rsidR="006D0F59" w:rsidRDefault="006D0F59" w:rsidP="000A14E6">
      <w:pPr>
        <w:pStyle w:val="ListParagraph"/>
        <w:numPr>
          <w:ilvl w:val="0"/>
          <w:numId w:val="9"/>
        </w:numPr>
        <w:rPr>
          <w:b/>
          <w:bCs/>
        </w:rPr>
      </w:pPr>
      <w:r w:rsidRPr="000A14E6">
        <w:rPr>
          <w:b/>
          <w:bCs/>
        </w:rPr>
        <w:t>Conclusion</w:t>
      </w:r>
    </w:p>
    <w:p w:rsidR="000A14E6" w:rsidRPr="000A14E6" w:rsidRDefault="000A14E6" w:rsidP="000A14E6">
      <w:pPr>
        <w:rPr>
          <w:b/>
          <w:bCs/>
        </w:rPr>
      </w:pPr>
    </w:p>
    <w:p w:rsidR="006D0F59" w:rsidRPr="001E1008" w:rsidRDefault="007C0F17" w:rsidP="001E1008">
      <w:pPr>
        <w:jc w:val="both"/>
        <w:rPr>
          <w:rFonts w:eastAsiaTheme="minorHAnsi" w:cstheme="minorBidi"/>
          <w:szCs w:val="22"/>
        </w:rPr>
      </w:pPr>
      <w:r>
        <w:tab/>
      </w:r>
      <w:r w:rsidR="000A14E6">
        <w:t xml:space="preserve">Based on the above, we find </w:t>
      </w:r>
      <w:r w:rsidR="006D0F59" w:rsidRPr="006D0F59">
        <w:t>that it is in the public interest to approve the application filed by Cobblestone to amend its water and wastewater certificates to delete territory with the resulting territory as shown in Attachment A</w:t>
      </w:r>
      <w:r w:rsidR="000A0999">
        <w:t>, attached hereto</w:t>
      </w:r>
      <w:r w:rsidR="0098092A">
        <w:t>, effective October 4, 2022, the date of our vote</w:t>
      </w:r>
      <w:r w:rsidR="006D0F59" w:rsidRPr="006D0F59">
        <w:t xml:space="preserve">. </w:t>
      </w:r>
      <w:r w:rsidR="000A14E6">
        <w:t xml:space="preserve">This </w:t>
      </w:r>
      <w:r w:rsidR="006D0F59" w:rsidRPr="006D0F59">
        <w:t xml:space="preserve">Order </w:t>
      </w:r>
      <w:r w:rsidR="000A14E6">
        <w:t>shall</w:t>
      </w:r>
      <w:r w:rsidR="006D0F59" w:rsidRPr="006D0F59">
        <w:t xml:space="preserve"> serve as Cobblestone’s amended certificates and </w:t>
      </w:r>
      <w:r w:rsidR="000A14E6">
        <w:t>shall</w:t>
      </w:r>
      <w:r w:rsidR="006D0F59" w:rsidRPr="006D0F59">
        <w:t xml:space="preserve"> be retained by the Utility</w:t>
      </w:r>
      <w:r w:rsidR="006D0F59" w:rsidRPr="006D0F59">
        <w:rPr>
          <w:rFonts w:eastAsiaTheme="minorHAnsi" w:cstheme="minorBidi"/>
          <w:szCs w:val="22"/>
        </w:rPr>
        <w:t>.</w:t>
      </w:r>
    </w:p>
    <w:p w:rsidR="006D0F59" w:rsidRDefault="006D0F59" w:rsidP="006D0F59"/>
    <w:p w:rsidR="006D0F59" w:rsidRDefault="006D0F59" w:rsidP="006D0F59">
      <w:pPr>
        <w:pStyle w:val="OrderBody"/>
      </w:pPr>
      <w:r>
        <w:tab/>
        <w:t>Based on the foregoing, it is</w:t>
      </w:r>
    </w:p>
    <w:p w:rsidR="006D0F59" w:rsidRDefault="006D0F59" w:rsidP="006D0F59">
      <w:pPr>
        <w:pStyle w:val="OrderBody"/>
      </w:pPr>
    </w:p>
    <w:p w:rsidR="000A14E6" w:rsidRDefault="006D0F59" w:rsidP="000A14E6">
      <w:pPr>
        <w:jc w:val="both"/>
      </w:pPr>
      <w:r>
        <w:tab/>
        <w:t>ORDERED by the Florida Public Service Commission that</w:t>
      </w:r>
      <w:r w:rsidR="000A14E6">
        <w:t xml:space="preserve"> </w:t>
      </w:r>
      <w:r w:rsidR="000A14E6" w:rsidRPr="00B04AAD">
        <w:rPr>
          <w:bCs/>
        </w:rPr>
        <w:t>t</w:t>
      </w:r>
      <w:r w:rsidR="000A14E6" w:rsidRPr="00B04AAD">
        <w:t>he transfer of Certificate Nos. 674-W and 575-S</w:t>
      </w:r>
      <w:r w:rsidR="000A14E6">
        <w:t xml:space="preserve"> from </w:t>
      </w:r>
      <w:r w:rsidR="000A14E6" w:rsidRPr="00D5416C">
        <w:rPr>
          <w:rFonts w:eastAsiaTheme="minorHAnsi" w:cstheme="minorBidi"/>
          <w:szCs w:val="22"/>
        </w:rPr>
        <w:t>River Grove Utilities, Inc.</w:t>
      </w:r>
      <w:r w:rsidR="000A14E6">
        <w:rPr>
          <w:rFonts w:eastAsiaTheme="minorHAnsi" w:cstheme="minorBidi"/>
          <w:szCs w:val="22"/>
        </w:rPr>
        <w:t xml:space="preserve">, to </w:t>
      </w:r>
      <w:r w:rsidR="000A14E6" w:rsidRPr="00D5416C">
        <w:rPr>
          <w:rFonts w:eastAsiaTheme="minorHAnsi" w:cstheme="minorBidi"/>
          <w:szCs w:val="22"/>
        </w:rPr>
        <w:t>Cobblestone II RVG LLC</w:t>
      </w:r>
      <w:r w:rsidR="000A14E6">
        <w:rPr>
          <w:rFonts w:eastAsiaTheme="minorHAnsi" w:cstheme="minorBidi"/>
          <w:szCs w:val="22"/>
        </w:rPr>
        <w:t xml:space="preserve">, </w:t>
      </w:r>
      <w:r w:rsidR="000A14E6" w:rsidRPr="00B04AAD">
        <w:t xml:space="preserve"> is in the public interest and </w:t>
      </w:r>
      <w:r w:rsidR="000A14E6">
        <w:t>shall</w:t>
      </w:r>
      <w:r w:rsidR="000A14E6" w:rsidRPr="00B04AAD">
        <w:t xml:space="preserve"> be approved effective </w:t>
      </w:r>
      <w:r w:rsidR="00F97AE6">
        <w:t>October 4, 2022</w:t>
      </w:r>
      <w:r w:rsidR="000A14E6" w:rsidRPr="00B04AAD">
        <w:t xml:space="preserve">. </w:t>
      </w:r>
      <w:r w:rsidR="000A14E6">
        <w:t xml:space="preserve">This </w:t>
      </w:r>
      <w:r w:rsidR="000A14E6" w:rsidRPr="00B04AAD">
        <w:t xml:space="preserve">Order </w:t>
      </w:r>
      <w:r w:rsidR="000A14E6">
        <w:t>shall</w:t>
      </w:r>
      <w:r w:rsidR="000A14E6" w:rsidRPr="00B04AAD">
        <w:t xml:space="preserve"> serve as the Buyer’s certificate and </w:t>
      </w:r>
      <w:r w:rsidR="000A14E6">
        <w:t>shall</w:t>
      </w:r>
      <w:r w:rsidR="000A14E6" w:rsidRPr="00B04AAD">
        <w:t xml:space="preserve"> be retained by the Buyer. The existing rates and charges shown on Schedule No. 2 </w:t>
      </w:r>
      <w:r w:rsidR="000A14E6">
        <w:t>of this shall</w:t>
      </w:r>
      <w:r w:rsidR="000A14E6" w:rsidRPr="00B04AAD">
        <w:t xml:space="preserve"> remain in effect until a change is authorized by </w:t>
      </w:r>
      <w:r w:rsidR="000A14E6">
        <w:t>us</w:t>
      </w:r>
      <w:r w:rsidR="000A14E6" w:rsidRPr="00B04AAD">
        <w:t xml:space="preserve"> in a subsequent </w:t>
      </w:r>
      <w:r w:rsidR="000A14E6" w:rsidRPr="00B04AAD">
        <w:lastRenderedPageBreak/>
        <w:t xml:space="preserve">proceeding. The tariffs reflecting the transfer </w:t>
      </w:r>
      <w:r w:rsidR="000A14E6">
        <w:t>shall</w:t>
      </w:r>
      <w:r w:rsidR="000A14E6" w:rsidRPr="00B04AAD">
        <w:t xml:space="preserve"> be effective for services rendered or connections made on or after the stamped approval date on the tariffs pursuant to Rule 25-30.475, F.A.C. The Buyer </w:t>
      </w:r>
      <w:r w:rsidR="000A14E6">
        <w:t>shall</w:t>
      </w:r>
      <w:r w:rsidR="000A14E6" w:rsidRPr="00B04AAD">
        <w:t xml:space="preserve"> be responsible for filing the Utility’s annual reports and paying RAFs after April 21, 2022, and all future years.</w:t>
      </w:r>
      <w:r w:rsidR="00256F38">
        <w:t xml:space="preserve"> It is further </w:t>
      </w:r>
    </w:p>
    <w:p w:rsidR="001E1008" w:rsidRDefault="001E1008" w:rsidP="000A14E6">
      <w:pPr>
        <w:jc w:val="both"/>
      </w:pPr>
    </w:p>
    <w:p w:rsidR="00256F38" w:rsidRDefault="00256F38" w:rsidP="00256F38">
      <w:pPr>
        <w:jc w:val="both"/>
      </w:pPr>
      <w:r>
        <w:tab/>
        <w:t xml:space="preserve">ORDERED that the Net Book Value </w:t>
      </w:r>
      <w:r w:rsidRPr="0017215E">
        <w:t xml:space="preserve">of the water and wastewater systems for transfer purposes is $159,093 and $2,250, respectively, as of April 1, 2022. No acquisition adjustment </w:t>
      </w:r>
      <w:r>
        <w:t>shall</w:t>
      </w:r>
      <w:r w:rsidRPr="0017215E">
        <w:t xml:space="preserve"> be included in rate base. Within 90 days of the date of the final order, the buyer </w:t>
      </w:r>
      <w:r>
        <w:t>shall be required to notify us</w:t>
      </w:r>
      <w:r w:rsidRPr="0017215E">
        <w:t xml:space="preserve"> in writing that it has adjusted its books in accordance with the </w:t>
      </w:r>
      <w:r>
        <w:t>our</w:t>
      </w:r>
      <w:r w:rsidRPr="0017215E">
        <w:t xml:space="preserve"> decision. The adjustments </w:t>
      </w:r>
      <w:r>
        <w:t>shall</w:t>
      </w:r>
      <w:r w:rsidRPr="0017215E">
        <w:t xml:space="preserve"> be reflected in the Utility’s 2022 Annual Report when filed.</w:t>
      </w:r>
      <w:r>
        <w:t xml:space="preserve"> It is further</w:t>
      </w:r>
    </w:p>
    <w:p w:rsidR="00256F38" w:rsidRDefault="00256F38" w:rsidP="00256F38">
      <w:pPr>
        <w:jc w:val="both"/>
      </w:pPr>
    </w:p>
    <w:p w:rsidR="00256F38" w:rsidRDefault="00256F38" w:rsidP="00256F38">
      <w:pPr>
        <w:jc w:val="both"/>
      </w:pPr>
      <w:r>
        <w:tab/>
        <w:t xml:space="preserve">ORDERED that </w:t>
      </w:r>
      <w:r w:rsidRPr="000143BC">
        <w:t xml:space="preserve">the miscellaneous service charges </w:t>
      </w:r>
      <w:r>
        <w:t>shall</w:t>
      </w:r>
      <w:r w:rsidRPr="000143BC">
        <w:t xml:space="preserve"> be revised to conform to the recent amendment to Rule 25-30.460, F.A.C. The tariff </w:t>
      </w:r>
      <w:r>
        <w:t>shall</w:t>
      </w:r>
      <w:r w:rsidRPr="000143BC">
        <w:t xml:space="preserve"> be revised to reflect the removal of initial connection and normal reconnection charges. The approved charges </w:t>
      </w:r>
      <w:r>
        <w:t>shall</w:t>
      </w:r>
      <w:r w:rsidRPr="000143BC">
        <w:t xml:space="preserve"> be effective on or after the stamped approval date on the tariff sheet pursuant to Rule 25-30.475(1), F.A.C. </w:t>
      </w:r>
      <w:r w:rsidRPr="00D5416C">
        <w:rPr>
          <w:rFonts w:eastAsiaTheme="minorHAnsi" w:cstheme="minorBidi"/>
          <w:szCs w:val="22"/>
        </w:rPr>
        <w:t>Cobblestone II RVG LLC</w:t>
      </w:r>
      <w:r>
        <w:t>, shall</w:t>
      </w:r>
      <w:r w:rsidRPr="000143BC">
        <w:t xml:space="preserve"> be required to charge the approved miscellaneous service charges until authorized to change them by</w:t>
      </w:r>
      <w:r>
        <w:t xml:space="preserve"> us</w:t>
      </w:r>
      <w:r w:rsidRPr="000143BC">
        <w:t xml:space="preserve"> in a subsequent proceeding.</w:t>
      </w:r>
      <w:r>
        <w:t xml:space="preserve"> It is further</w:t>
      </w:r>
    </w:p>
    <w:p w:rsidR="00256F38" w:rsidRDefault="00256F38" w:rsidP="00256F38">
      <w:pPr>
        <w:jc w:val="both"/>
      </w:pPr>
    </w:p>
    <w:p w:rsidR="006D0F59" w:rsidRDefault="00256F38" w:rsidP="00256F38">
      <w:pPr>
        <w:jc w:val="both"/>
      </w:pPr>
      <w:r>
        <w:tab/>
        <w:t xml:space="preserve">ORDERED </w:t>
      </w:r>
      <w:r w:rsidRPr="006D0F59">
        <w:t xml:space="preserve">that it is in the public interest to approve the application filed by </w:t>
      </w:r>
      <w:r w:rsidRPr="00D5416C">
        <w:rPr>
          <w:rFonts w:eastAsiaTheme="minorHAnsi" w:cstheme="minorBidi"/>
          <w:szCs w:val="22"/>
        </w:rPr>
        <w:t>Cobblestone II RVG LLC</w:t>
      </w:r>
      <w:r>
        <w:t xml:space="preserve">, </w:t>
      </w:r>
      <w:r w:rsidRPr="006D0F59">
        <w:t xml:space="preserve">to amend its water and wastewater certificates to delete territory with the resulting territory as shown in Attachment A. </w:t>
      </w:r>
      <w:r>
        <w:t xml:space="preserve">This </w:t>
      </w:r>
      <w:r w:rsidRPr="006D0F59">
        <w:t xml:space="preserve">Order </w:t>
      </w:r>
      <w:r>
        <w:t>shall</w:t>
      </w:r>
      <w:r w:rsidRPr="006D0F59">
        <w:t xml:space="preserve"> serve as </w:t>
      </w:r>
      <w:r w:rsidRPr="00D5416C">
        <w:rPr>
          <w:rFonts w:eastAsiaTheme="minorHAnsi" w:cstheme="minorBidi"/>
          <w:szCs w:val="22"/>
        </w:rPr>
        <w:t>Cobblestone II RVG LLC</w:t>
      </w:r>
      <w:r w:rsidR="00D77883">
        <w:rPr>
          <w:rFonts w:eastAsiaTheme="minorHAnsi" w:cstheme="minorBidi"/>
          <w:szCs w:val="22"/>
        </w:rPr>
        <w:t>’s</w:t>
      </w:r>
      <w:r w:rsidRPr="006D0F59">
        <w:t xml:space="preserve"> amended certificates and </w:t>
      </w:r>
      <w:r>
        <w:t>shall</w:t>
      </w:r>
      <w:r w:rsidRPr="006D0F59">
        <w:t xml:space="preserve"> be retained by the Utility</w:t>
      </w:r>
      <w:r w:rsidRPr="006D0F59">
        <w:rPr>
          <w:rFonts w:eastAsiaTheme="minorHAnsi" w:cstheme="minorBidi"/>
          <w:szCs w:val="22"/>
        </w:rPr>
        <w:t>.</w:t>
      </w:r>
      <w:r>
        <w:rPr>
          <w:rFonts w:eastAsiaTheme="minorHAnsi" w:cstheme="minorBidi"/>
          <w:szCs w:val="22"/>
        </w:rPr>
        <w:t xml:space="preserve"> It is further</w:t>
      </w:r>
    </w:p>
    <w:p w:rsidR="006D0F59" w:rsidRDefault="006D0F59" w:rsidP="006D0F59">
      <w:pPr>
        <w:pStyle w:val="OrderBody"/>
      </w:pPr>
    </w:p>
    <w:p w:rsidR="006D0F59" w:rsidRDefault="006D0F59" w:rsidP="006D0F59">
      <w:pPr>
        <w:pStyle w:val="OrderBody"/>
      </w:pPr>
      <w:r>
        <w:tab/>
        <w:t xml:space="preserve">ORDERED that the provisions of this Order, issued as proposed agency action, shall become final and effective upon the </w:t>
      </w:r>
      <w:r w:rsidR="0006037A">
        <w:t>issuance</w:t>
      </w:r>
      <w:r>
        <w:t xml:space="preserv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6D0F59" w:rsidRDefault="006D0F59" w:rsidP="006D0F59">
      <w:pPr>
        <w:pStyle w:val="OrderBody"/>
      </w:pPr>
    </w:p>
    <w:p w:rsidR="00786E99" w:rsidRDefault="00786E99" w:rsidP="00786E99">
      <w:pPr>
        <w:pStyle w:val="OrderBody"/>
      </w:pPr>
      <w:r>
        <w:tab/>
        <w:t xml:space="preserve">ORDERED that this docket shall remain open for </w:t>
      </w:r>
      <w:r w:rsidR="002A37B7">
        <w:t xml:space="preserve">Commission </w:t>
      </w:r>
      <w:r>
        <w:t xml:space="preserve">staff’s verification that within 90 days of the date of the final order, the buyer has notified Commission staff in writing that it has adjusted its books in accordance with the Commission's Order approving the transfer. Once these actions are complete, this docket </w:t>
      </w:r>
      <w:r w:rsidR="002A37B7">
        <w:t>shall</w:t>
      </w:r>
      <w:r>
        <w:t xml:space="preserve"> be closed administratively.</w:t>
      </w:r>
    </w:p>
    <w:p w:rsidR="006D0F59" w:rsidRDefault="006D0F59" w:rsidP="006D0F59">
      <w:pPr>
        <w:pStyle w:val="OrderBody"/>
      </w:pPr>
    </w:p>
    <w:p w:rsidR="006D0F59" w:rsidRDefault="006D0F59" w:rsidP="006D0F59">
      <w:pPr>
        <w:pStyle w:val="OrderBody"/>
        <w:keepNext/>
        <w:keepLines/>
      </w:pPr>
      <w:r>
        <w:lastRenderedPageBreak/>
        <w:tab/>
        <w:t xml:space="preserve">By ORDER of the Florida Public Service Commission this </w:t>
      </w:r>
      <w:bookmarkStart w:id="7" w:name="replaceDate"/>
      <w:bookmarkEnd w:id="7"/>
      <w:r w:rsidR="00B81365">
        <w:rPr>
          <w:u w:val="single"/>
        </w:rPr>
        <w:t>24th</w:t>
      </w:r>
      <w:r w:rsidR="00B81365">
        <w:t xml:space="preserve"> day of </w:t>
      </w:r>
      <w:r w:rsidR="00B81365">
        <w:rPr>
          <w:u w:val="single"/>
        </w:rPr>
        <w:t>October</w:t>
      </w:r>
      <w:r w:rsidR="00B81365">
        <w:t xml:space="preserve">, </w:t>
      </w:r>
      <w:r w:rsidR="00B81365">
        <w:rPr>
          <w:u w:val="single"/>
        </w:rPr>
        <w:t>2022</w:t>
      </w:r>
      <w:r w:rsidR="00B81365">
        <w:t>.</w:t>
      </w:r>
    </w:p>
    <w:p w:rsidR="00B81365" w:rsidRPr="00B81365" w:rsidRDefault="00B81365" w:rsidP="006D0F59">
      <w:pPr>
        <w:pStyle w:val="OrderBody"/>
        <w:keepNext/>
        <w:keepLines/>
      </w:pPr>
    </w:p>
    <w:p w:rsidR="006D0F59" w:rsidRDefault="006D0F59" w:rsidP="006D0F59">
      <w:pPr>
        <w:pStyle w:val="OrderBody"/>
        <w:keepNext/>
        <w:keepLines/>
      </w:pPr>
    </w:p>
    <w:p w:rsidR="006D0F59" w:rsidRDefault="006D0F59" w:rsidP="006D0F5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D0F59" w:rsidTr="006D0F59">
        <w:tc>
          <w:tcPr>
            <w:tcW w:w="720" w:type="dxa"/>
            <w:shd w:val="clear" w:color="auto" w:fill="auto"/>
          </w:tcPr>
          <w:p w:rsidR="006D0F59" w:rsidRDefault="006D0F59" w:rsidP="006D0F59">
            <w:pPr>
              <w:pStyle w:val="OrderBody"/>
              <w:keepNext/>
              <w:keepLines/>
            </w:pPr>
            <w:bookmarkStart w:id="8" w:name="bkmrkSignature" w:colFirst="0" w:colLast="0"/>
          </w:p>
        </w:tc>
        <w:tc>
          <w:tcPr>
            <w:tcW w:w="4320" w:type="dxa"/>
            <w:tcBorders>
              <w:bottom w:val="single" w:sz="4" w:space="0" w:color="auto"/>
            </w:tcBorders>
            <w:shd w:val="clear" w:color="auto" w:fill="auto"/>
          </w:tcPr>
          <w:p w:rsidR="006D0F59" w:rsidRDefault="00EF6787" w:rsidP="006D0F59">
            <w:pPr>
              <w:pStyle w:val="OrderBody"/>
              <w:keepNext/>
              <w:keepLines/>
            </w:pPr>
            <w:r>
              <w:t>/s/ Adam J. Teitzman</w:t>
            </w:r>
            <w:bookmarkStart w:id="9" w:name="_GoBack"/>
            <w:bookmarkEnd w:id="9"/>
          </w:p>
        </w:tc>
      </w:tr>
      <w:bookmarkEnd w:id="8"/>
      <w:tr w:rsidR="006D0F59" w:rsidTr="006D0F59">
        <w:tc>
          <w:tcPr>
            <w:tcW w:w="720" w:type="dxa"/>
            <w:shd w:val="clear" w:color="auto" w:fill="auto"/>
          </w:tcPr>
          <w:p w:rsidR="006D0F59" w:rsidRDefault="006D0F59" w:rsidP="006D0F59">
            <w:pPr>
              <w:pStyle w:val="OrderBody"/>
              <w:keepNext/>
              <w:keepLines/>
            </w:pPr>
          </w:p>
        </w:tc>
        <w:tc>
          <w:tcPr>
            <w:tcW w:w="4320" w:type="dxa"/>
            <w:tcBorders>
              <w:top w:val="single" w:sz="4" w:space="0" w:color="auto"/>
            </w:tcBorders>
            <w:shd w:val="clear" w:color="auto" w:fill="auto"/>
          </w:tcPr>
          <w:p w:rsidR="006D0F59" w:rsidRDefault="006D0F59" w:rsidP="006D0F59">
            <w:pPr>
              <w:pStyle w:val="OrderBody"/>
              <w:keepNext/>
              <w:keepLines/>
            </w:pPr>
            <w:r>
              <w:t>ADAM J. TEITZMAN</w:t>
            </w:r>
          </w:p>
          <w:p w:rsidR="006D0F59" w:rsidRDefault="006D0F59" w:rsidP="006D0F59">
            <w:pPr>
              <w:pStyle w:val="OrderBody"/>
              <w:keepNext/>
              <w:keepLines/>
            </w:pPr>
            <w:r>
              <w:t>Commission Clerk</w:t>
            </w:r>
          </w:p>
        </w:tc>
      </w:tr>
    </w:tbl>
    <w:p w:rsidR="006D0F59" w:rsidRDefault="006D0F59" w:rsidP="006D0F59">
      <w:pPr>
        <w:pStyle w:val="OrderSigInfo"/>
        <w:keepNext/>
        <w:keepLines/>
      </w:pPr>
      <w:r>
        <w:t>Florida Public Service Commission</w:t>
      </w:r>
    </w:p>
    <w:p w:rsidR="006D0F59" w:rsidRDefault="006D0F59" w:rsidP="006D0F59">
      <w:pPr>
        <w:pStyle w:val="OrderSigInfo"/>
        <w:keepNext/>
        <w:keepLines/>
      </w:pPr>
      <w:r>
        <w:t>2540 Shumard Oak Boulevard</w:t>
      </w:r>
    </w:p>
    <w:p w:rsidR="006D0F59" w:rsidRDefault="006D0F59" w:rsidP="006D0F59">
      <w:pPr>
        <w:pStyle w:val="OrderSigInfo"/>
        <w:keepNext/>
        <w:keepLines/>
      </w:pPr>
      <w:r>
        <w:t>Tallahassee, Florida 32399</w:t>
      </w:r>
    </w:p>
    <w:p w:rsidR="006D0F59" w:rsidRDefault="006D0F59" w:rsidP="006D0F59">
      <w:pPr>
        <w:pStyle w:val="OrderSigInfo"/>
        <w:keepNext/>
        <w:keepLines/>
      </w:pPr>
      <w:r>
        <w:t>(850) 413</w:t>
      </w:r>
      <w:r>
        <w:noBreakHyphen/>
        <w:t>6770</w:t>
      </w:r>
    </w:p>
    <w:p w:rsidR="006D0F59" w:rsidRDefault="006D0F59" w:rsidP="006D0F59">
      <w:pPr>
        <w:pStyle w:val="OrderSigInfo"/>
        <w:keepNext/>
        <w:keepLines/>
      </w:pPr>
      <w:r>
        <w:t>www.floridapsc.com</w:t>
      </w:r>
    </w:p>
    <w:p w:rsidR="006D0F59" w:rsidRDefault="006D0F59" w:rsidP="006D0F59">
      <w:pPr>
        <w:pStyle w:val="OrderSigInfo"/>
        <w:keepNext/>
        <w:keepLines/>
      </w:pPr>
    </w:p>
    <w:p w:rsidR="006D0F59" w:rsidRDefault="006D0F59" w:rsidP="006D0F59">
      <w:pPr>
        <w:pStyle w:val="OrderSigInfo"/>
        <w:keepNext/>
        <w:keepLines/>
      </w:pPr>
      <w:r>
        <w:t>Copies furnished:  A copy of this document is provided to the parties of record at the time of issuance and, if applicable, interested persons.</w:t>
      </w:r>
    </w:p>
    <w:p w:rsidR="006D0F59" w:rsidRDefault="006D0F59" w:rsidP="006D0F59">
      <w:pPr>
        <w:pStyle w:val="OrderBody"/>
        <w:keepNext/>
        <w:keepLines/>
      </w:pPr>
    </w:p>
    <w:p w:rsidR="006D0F59" w:rsidRDefault="006D0F59" w:rsidP="00256F38">
      <w:pPr>
        <w:pStyle w:val="OrderBody"/>
        <w:keepNext/>
        <w:keepLines/>
      </w:pPr>
      <w:r>
        <w:t>RPS</w:t>
      </w:r>
    </w:p>
    <w:p w:rsidR="006D0F59" w:rsidRDefault="006D0F59" w:rsidP="006D0F59">
      <w:pPr>
        <w:pStyle w:val="OrderBody"/>
      </w:pPr>
    </w:p>
    <w:p w:rsidR="001B3598" w:rsidRDefault="001B3598">
      <w:pPr>
        <w:rPr>
          <w:u w:val="single"/>
        </w:rPr>
      </w:pPr>
      <w:r>
        <w:br w:type="page"/>
      </w:r>
    </w:p>
    <w:p w:rsidR="006D0F59" w:rsidRDefault="006D0F59" w:rsidP="006D0F59">
      <w:pPr>
        <w:pStyle w:val="CenterUnderline"/>
      </w:pPr>
      <w:r>
        <w:lastRenderedPageBreak/>
        <w:t>NOTICE OF FURTHER PROCEEDINGS OR JUDICIAL REVIEW</w:t>
      </w:r>
    </w:p>
    <w:p w:rsidR="006D0F59" w:rsidRDefault="006D0F59" w:rsidP="006D0F59">
      <w:pPr>
        <w:pStyle w:val="CenterUnderline"/>
      </w:pPr>
    </w:p>
    <w:p w:rsidR="001D00CB" w:rsidRDefault="001D00CB" w:rsidP="001D00C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D00CB" w:rsidRDefault="001D00CB" w:rsidP="001D00CB">
      <w:pPr>
        <w:pStyle w:val="OrderBody"/>
      </w:pPr>
    </w:p>
    <w:p w:rsidR="001D00CB" w:rsidRDefault="001D00CB" w:rsidP="001D00CB">
      <w:pPr>
        <w:pStyle w:val="OrderBody"/>
      </w:pPr>
      <w:r>
        <w:tab/>
        <w:t xml:space="preserve">As identified in the body of this order, our action determining net book value, declining to make an acquisition adjustment, and revising miscellaneous service charges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B81365">
        <w:rPr>
          <w:u w:val="single"/>
        </w:rPr>
        <w:t>November 14, 2022</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1D00CB" w:rsidRDefault="001D00CB" w:rsidP="001D00CB">
      <w:pPr>
        <w:pStyle w:val="OrderBody"/>
      </w:pPr>
    </w:p>
    <w:p w:rsidR="001D00CB" w:rsidRDefault="001D00CB" w:rsidP="001D00CB">
      <w:pPr>
        <w:pStyle w:val="OrderBody"/>
      </w:pPr>
      <w:r>
        <w:tab/>
        <w:t>Any objection or protest filed in this docket before the issuance date of this order is considered abandoned unless it satisfies the foregoing conditions and is renewed within the specified protest period.</w:t>
      </w:r>
    </w:p>
    <w:p w:rsidR="001D00CB" w:rsidRDefault="001D00CB" w:rsidP="001D00CB">
      <w:pPr>
        <w:pStyle w:val="OrderBody"/>
      </w:pPr>
    </w:p>
    <w:p w:rsidR="001D00CB" w:rsidRDefault="001D00CB" w:rsidP="001D00CB">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D00CB" w:rsidRDefault="001D00CB" w:rsidP="001D00CB">
      <w:pPr>
        <w:pStyle w:val="OrderBody"/>
      </w:pPr>
    </w:p>
    <w:p w:rsidR="001D00CB" w:rsidRDefault="001D00CB" w:rsidP="001D00CB">
      <w:pPr>
        <w:pStyle w:val="OrderBody"/>
      </w:pPr>
    </w:p>
    <w:p w:rsidR="001D00CB" w:rsidRPr="00986121" w:rsidRDefault="001D00CB" w:rsidP="00986121">
      <w:pPr>
        <w:pStyle w:val="OrderBody"/>
      </w:pPr>
    </w:p>
    <w:p w:rsidR="006D0F59" w:rsidRDefault="006D0F59" w:rsidP="006D0F59">
      <w:pPr>
        <w:pStyle w:val="OrderBody"/>
        <w:sectPr w:rsidR="006D0F59">
          <w:headerReference w:type="default" r:id="rId8"/>
          <w:footerReference w:type="first" r:id="rId9"/>
          <w:pgSz w:w="12240" w:h="15840" w:code="1"/>
          <w:pgMar w:top="1440" w:right="1440" w:bottom="1440" w:left="1440" w:header="720" w:footer="720" w:gutter="0"/>
          <w:cols w:space="720"/>
          <w:titlePg/>
          <w:docGrid w:linePitch="360"/>
        </w:sectPr>
      </w:pPr>
    </w:p>
    <w:p w:rsidR="006D0F59" w:rsidRDefault="006D0F59" w:rsidP="006D0F59">
      <w:pPr>
        <w:pStyle w:val="OrderBody"/>
        <w:sectPr w:rsidR="006D0F59">
          <w:headerReference w:type="first" r:id="rId10"/>
          <w:pgSz w:w="12240" w:h="15840" w:code="1"/>
          <w:pgMar w:top="1440" w:right="1440" w:bottom="1440" w:left="1440" w:header="720" w:footer="720" w:gutter="0"/>
          <w:cols w:space="720"/>
          <w:titlePg/>
          <w:docGrid w:linePitch="360"/>
        </w:sectPr>
      </w:pPr>
      <w:r>
        <w:rPr>
          <w:noProof/>
        </w:rPr>
        <w:lastRenderedPageBreak/>
        <w:drawing>
          <wp:inline distT="0" distB="0" distL="0" distR="0" wp14:anchorId="5D2C3739" wp14:editId="044F7A13">
            <wp:extent cx="5943600" cy="76949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7694930"/>
                    </a:xfrm>
                    <a:prstGeom prst="rect">
                      <a:avLst/>
                    </a:prstGeom>
                  </pic:spPr>
                </pic:pic>
              </a:graphicData>
            </a:graphic>
          </wp:inline>
        </w:drawing>
      </w:r>
    </w:p>
    <w:p w:rsidR="006D0F59" w:rsidRDefault="006D0F59" w:rsidP="006D0F59">
      <w:pPr>
        <w:pStyle w:val="OrderBody"/>
        <w:sectPr w:rsidR="006D0F59">
          <w:headerReference w:type="first" r:id="rId12"/>
          <w:pgSz w:w="12240" w:h="15840" w:code="1"/>
          <w:pgMar w:top="1440" w:right="1440" w:bottom="1440" w:left="1440" w:header="720" w:footer="720" w:gutter="0"/>
          <w:cols w:space="720"/>
          <w:titlePg/>
          <w:docGrid w:linePitch="360"/>
        </w:sectPr>
      </w:pPr>
      <w:r>
        <w:rPr>
          <w:noProof/>
        </w:rPr>
        <w:lastRenderedPageBreak/>
        <w:drawing>
          <wp:inline distT="0" distB="0" distL="0" distR="0" wp14:anchorId="780AE1BF" wp14:editId="54835B17">
            <wp:extent cx="5943600" cy="76974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7697470"/>
                    </a:xfrm>
                    <a:prstGeom prst="rect">
                      <a:avLst/>
                    </a:prstGeom>
                  </pic:spPr>
                </pic:pic>
              </a:graphicData>
            </a:graphic>
          </wp:inline>
        </w:drawing>
      </w:r>
    </w:p>
    <w:p w:rsidR="006D0F59" w:rsidRDefault="006D0F59" w:rsidP="006D0F59">
      <w:pPr>
        <w:spacing w:after="200" w:line="276" w:lineRule="auto"/>
        <w:jc w:val="center"/>
        <w:rPr>
          <w:rFonts w:eastAsiaTheme="minorHAnsi" w:cstheme="minorBidi"/>
          <w:b/>
          <w:szCs w:val="22"/>
        </w:rPr>
      </w:pPr>
    </w:p>
    <w:p w:rsidR="006D0F59" w:rsidRPr="00C41793" w:rsidRDefault="006D0F59" w:rsidP="006D0F59">
      <w:pPr>
        <w:spacing w:after="200" w:line="276" w:lineRule="auto"/>
        <w:jc w:val="center"/>
        <w:rPr>
          <w:rFonts w:eastAsiaTheme="minorHAnsi" w:cstheme="minorBidi"/>
          <w:b/>
          <w:szCs w:val="22"/>
        </w:rPr>
      </w:pPr>
      <w:r w:rsidRPr="00C41793">
        <w:rPr>
          <w:rFonts w:eastAsiaTheme="minorHAnsi" w:cstheme="minorBidi"/>
          <w:b/>
          <w:szCs w:val="22"/>
        </w:rPr>
        <w:t>FLORIDA PUBLIC COMMISSION</w:t>
      </w:r>
    </w:p>
    <w:p w:rsidR="006D0F59" w:rsidRPr="00C41793" w:rsidRDefault="006D0F59" w:rsidP="006D0F59">
      <w:pPr>
        <w:spacing w:after="200" w:line="276" w:lineRule="auto"/>
        <w:jc w:val="center"/>
        <w:rPr>
          <w:rFonts w:eastAsiaTheme="minorHAnsi" w:cstheme="minorBidi"/>
          <w:b/>
          <w:sz w:val="22"/>
          <w:szCs w:val="22"/>
        </w:rPr>
      </w:pPr>
      <w:r w:rsidRPr="00C41793">
        <w:rPr>
          <w:rFonts w:eastAsiaTheme="minorHAnsi" w:cstheme="minorBidi"/>
          <w:b/>
          <w:sz w:val="22"/>
          <w:szCs w:val="22"/>
        </w:rPr>
        <w:t>Authorizes</w:t>
      </w:r>
    </w:p>
    <w:p w:rsidR="006D0F59" w:rsidRPr="00C41793" w:rsidRDefault="006D0F59" w:rsidP="006D0F59">
      <w:pPr>
        <w:spacing w:after="200" w:line="276" w:lineRule="auto"/>
        <w:jc w:val="center"/>
        <w:rPr>
          <w:rFonts w:eastAsiaTheme="minorHAnsi" w:cstheme="minorBidi"/>
          <w:b/>
          <w:szCs w:val="22"/>
        </w:rPr>
      </w:pPr>
      <w:r w:rsidRPr="00C41793">
        <w:rPr>
          <w:rFonts w:eastAsiaTheme="minorHAnsi" w:cstheme="minorBidi"/>
          <w:b/>
          <w:szCs w:val="22"/>
        </w:rPr>
        <w:t>Cobblestone II RVG LLC</w:t>
      </w:r>
    </w:p>
    <w:p w:rsidR="006D0F59" w:rsidRPr="00C41793" w:rsidRDefault="006D0F59" w:rsidP="006D0F59">
      <w:pPr>
        <w:spacing w:after="200" w:line="276" w:lineRule="auto"/>
        <w:jc w:val="center"/>
        <w:rPr>
          <w:rFonts w:eastAsiaTheme="minorHAnsi" w:cstheme="minorBidi"/>
          <w:b/>
          <w:sz w:val="22"/>
          <w:szCs w:val="22"/>
        </w:rPr>
      </w:pPr>
      <w:r w:rsidRPr="00C41793">
        <w:rPr>
          <w:rFonts w:eastAsiaTheme="minorHAnsi" w:cstheme="minorBidi"/>
          <w:b/>
          <w:sz w:val="22"/>
          <w:szCs w:val="22"/>
        </w:rPr>
        <w:t xml:space="preserve">Pursuant to </w:t>
      </w:r>
    </w:p>
    <w:p w:rsidR="006D0F59" w:rsidRPr="00C41793" w:rsidRDefault="006D0F59" w:rsidP="006D0F59">
      <w:pPr>
        <w:spacing w:after="200" w:line="276" w:lineRule="auto"/>
        <w:jc w:val="center"/>
        <w:rPr>
          <w:rFonts w:eastAsiaTheme="minorHAnsi" w:cstheme="minorBidi"/>
          <w:b/>
        </w:rPr>
      </w:pPr>
      <w:r w:rsidRPr="00C41793">
        <w:rPr>
          <w:rFonts w:eastAsiaTheme="minorHAnsi" w:cstheme="minorBidi"/>
          <w:b/>
        </w:rPr>
        <w:t>Certificate Number 674-W</w:t>
      </w:r>
    </w:p>
    <w:p w:rsidR="006D0F59" w:rsidRPr="00C41793" w:rsidRDefault="006D0F59" w:rsidP="006D0F59">
      <w:pPr>
        <w:spacing w:after="200" w:line="276" w:lineRule="auto"/>
        <w:jc w:val="both"/>
        <w:rPr>
          <w:rFonts w:eastAsiaTheme="minorHAnsi" w:cstheme="minorBidi"/>
        </w:rPr>
      </w:pPr>
      <w:r w:rsidRPr="00C41793">
        <w:rPr>
          <w:rFonts w:eastAsiaTheme="minorHAnsi" w:cstheme="minorBidi"/>
        </w:rPr>
        <w:t>To provide water services in Brevard County in accordance with the provisions of Chapter 367, Florida Statutes, and the Rules, Regulations, and Order of this Commission in the territory described by the Orders of the Commission. The authorization shall remain in the force and effect until superseded, suspended, concealed or revoked by Order of the Commission.</w:t>
      </w:r>
    </w:p>
    <w:p w:rsidR="006D0F59" w:rsidRDefault="006D0F59" w:rsidP="006D0F59">
      <w:pPr>
        <w:spacing w:after="200" w:line="276" w:lineRule="auto"/>
        <w:jc w:val="both"/>
        <w:rPr>
          <w:rFonts w:eastAsiaTheme="minorHAnsi" w:cstheme="minorBidi"/>
          <w:u w:val="single"/>
        </w:rPr>
      </w:pPr>
    </w:p>
    <w:p w:rsidR="006D0F59" w:rsidRPr="00C41793" w:rsidRDefault="006D0F59" w:rsidP="006D0F59">
      <w:pPr>
        <w:spacing w:after="200" w:line="276" w:lineRule="auto"/>
        <w:jc w:val="both"/>
        <w:rPr>
          <w:rFonts w:eastAsiaTheme="minorHAnsi" w:cstheme="minorBidi"/>
        </w:rPr>
      </w:pPr>
      <w:r w:rsidRPr="00C41793">
        <w:rPr>
          <w:rFonts w:eastAsiaTheme="minorHAnsi" w:cstheme="minorBidi"/>
          <w:u w:val="single"/>
        </w:rPr>
        <w:t>Order Number</w:t>
      </w:r>
      <w:r w:rsidRPr="00C41793">
        <w:rPr>
          <w:rFonts w:eastAsiaTheme="minorHAnsi" w:cstheme="minorBidi"/>
        </w:rPr>
        <w:tab/>
      </w:r>
      <w:r w:rsidRPr="00C41793">
        <w:rPr>
          <w:rFonts w:eastAsiaTheme="minorHAnsi" w:cstheme="minorBidi"/>
        </w:rPr>
        <w:tab/>
      </w:r>
      <w:r w:rsidRPr="00C41793">
        <w:rPr>
          <w:rFonts w:eastAsiaTheme="minorHAnsi" w:cstheme="minorBidi"/>
        </w:rPr>
        <w:tab/>
      </w:r>
      <w:r w:rsidRPr="00C41793">
        <w:rPr>
          <w:rFonts w:eastAsiaTheme="minorHAnsi" w:cstheme="minorBidi"/>
          <w:u w:val="single"/>
        </w:rPr>
        <w:t>Date Issued</w:t>
      </w:r>
      <w:r w:rsidRPr="00C41793">
        <w:rPr>
          <w:rFonts w:eastAsiaTheme="minorHAnsi" w:cstheme="minorBidi"/>
        </w:rPr>
        <w:tab/>
        <w:t xml:space="preserve">      </w:t>
      </w:r>
      <w:r w:rsidRPr="00C41793">
        <w:rPr>
          <w:rFonts w:eastAsiaTheme="minorHAnsi" w:cstheme="minorBidi"/>
          <w:u w:val="single"/>
        </w:rPr>
        <w:t xml:space="preserve"> Docket Number</w:t>
      </w:r>
      <w:r w:rsidRPr="00C41793">
        <w:rPr>
          <w:rFonts w:eastAsiaTheme="minorHAnsi" w:cstheme="minorBidi"/>
        </w:rPr>
        <w:tab/>
        <w:t xml:space="preserve">     </w:t>
      </w:r>
      <w:r w:rsidRPr="00C41793">
        <w:rPr>
          <w:rFonts w:eastAsiaTheme="minorHAnsi" w:cstheme="minorBidi"/>
          <w:u w:val="single"/>
        </w:rPr>
        <w:t>Filing Type</w:t>
      </w:r>
    </w:p>
    <w:p w:rsidR="006D0F59" w:rsidRPr="00C41793" w:rsidRDefault="006D0F59" w:rsidP="006D0F59">
      <w:pPr>
        <w:spacing w:after="200" w:line="276" w:lineRule="auto"/>
        <w:jc w:val="both"/>
        <w:rPr>
          <w:rFonts w:eastAsiaTheme="minorHAnsi" w:cstheme="minorBidi"/>
        </w:rPr>
      </w:pPr>
      <w:r w:rsidRPr="00C41793">
        <w:rPr>
          <w:rFonts w:eastAsiaTheme="minorHAnsi" w:cstheme="minorBidi"/>
        </w:rPr>
        <w:t>PSC-2020-0059-PAA-WS</w:t>
      </w:r>
      <w:r w:rsidRPr="00C41793">
        <w:rPr>
          <w:rFonts w:eastAsiaTheme="minorHAnsi" w:cstheme="minorBidi"/>
        </w:rPr>
        <w:tab/>
        <w:t>02/24/2020</w:t>
      </w:r>
      <w:r w:rsidRPr="00C41793">
        <w:rPr>
          <w:rFonts w:eastAsiaTheme="minorHAnsi" w:cstheme="minorBidi"/>
        </w:rPr>
        <w:tab/>
        <w:t xml:space="preserve">       20190147-WS</w:t>
      </w:r>
      <w:r w:rsidRPr="00C41793">
        <w:rPr>
          <w:rFonts w:eastAsiaTheme="minorHAnsi" w:cstheme="minorBidi"/>
        </w:rPr>
        <w:tab/>
        <w:t xml:space="preserve">     Original Certificate</w:t>
      </w:r>
    </w:p>
    <w:p w:rsidR="006D0F59" w:rsidRPr="00C41793" w:rsidRDefault="00ED3852" w:rsidP="006D0F59">
      <w:pPr>
        <w:spacing w:after="200" w:line="276" w:lineRule="auto"/>
        <w:jc w:val="both"/>
        <w:rPr>
          <w:rFonts w:eastAsiaTheme="minorHAnsi" w:cstheme="minorBidi"/>
        </w:rPr>
      </w:pPr>
      <w:r w:rsidRPr="00C41793">
        <w:rPr>
          <w:rFonts w:eastAsiaTheme="minorHAnsi" w:cstheme="minorBidi"/>
        </w:rPr>
        <w:t>PSC-202</w:t>
      </w:r>
      <w:r>
        <w:rPr>
          <w:rFonts w:eastAsiaTheme="minorHAnsi" w:cstheme="minorBidi"/>
        </w:rPr>
        <w:t>2</w:t>
      </w:r>
      <w:r w:rsidRPr="00C41793">
        <w:rPr>
          <w:rFonts w:eastAsiaTheme="minorHAnsi" w:cstheme="minorBidi"/>
        </w:rPr>
        <w:t>-0</w:t>
      </w:r>
      <w:r>
        <w:rPr>
          <w:rFonts w:eastAsiaTheme="minorHAnsi" w:cstheme="minorBidi"/>
        </w:rPr>
        <w:t>361</w:t>
      </w:r>
      <w:r w:rsidRPr="00C41793">
        <w:rPr>
          <w:rFonts w:eastAsiaTheme="minorHAnsi" w:cstheme="minorBidi"/>
        </w:rPr>
        <w:t xml:space="preserve">-PAA-WS </w:t>
      </w:r>
      <w:r>
        <w:rPr>
          <w:rFonts w:eastAsiaTheme="minorHAnsi" w:cstheme="minorBidi"/>
        </w:rPr>
        <w:tab/>
        <w:t>10/24/2022</w:t>
      </w:r>
      <w:r>
        <w:rPr>
          <w:rFonts w:eastAsiaTheme="minorHAnsi" w:cstheme="minorBidi"/>
        </w:rPr>
        <w:tab/>
      </w:r>
      <w:r w:rsidR="006D0F59" w:rsidRPr="00C41793">
        <w:rPr>
          <w:rFonts w:eastAsiaTheme="minorHAnsi" w:cstheme="minorBidi"/>
        </w:rPr>
        <w:t xml:space="preserve">       20220085-WS</w:t>
      </w:r>
      <w:r w:rsidR="006D0F59" w:rsidRPr="00C41793">
        <w:rPr>
          <w:rFonts w:eastAsiaTheme="minorHAnsi" w:cstheme="minorBidi"/>
        </w:rPr>
        <w:tab/>
        <w:t xml:space="preserve">    Transfer</w:t>
      </w:r>
    </w:p>
    <w:p w:rsidR="006D0F59" w:rsidRPr="00C41793" w:rsidRDefault="00ED3852" w:rsidP="006D0F59">
      <w:pPr>
        <w:spacing w:after="200" w:line="276" w:lineRule="auto"/>
        <w:jc w:val="both"/>
        <w:rPr>
          <w:rFonts w:eastAsiaTheme="minorHAnsi" w:cstheme="minorBidi"/>
        </w:rPr>
      </w:pPr>
      <w:r w:rsidRPr="00C41793">
        <w:rPr>
          <w:rFonts w:eastAsiaTheme="minorHAnsi" w:cstheme="minorBidi"/>
        </w:rPr>
        <w:t>PSC-202</w:t>
      </w:r>
      <w:r>
        <w:rPr>
          <w:rFonts w:eastAsiaTheme="minorHAnsi" w:cstheme="minorBidi"/>
        </w:rPr>
        <w:t>2</w:t>
      </w:r>
      <w:r w:rsidRPr="00C41793">
        <w:rPr>
          <w:rFonts w:eastAsiaTheme="minorHAnsi" w:cstheme="minorBidi"/>
        </w:rPr>
        <w:t>-0</w:t>
      </w:r>
      <w:r>
        <w:rPr>
          <w:rFonts w:eastAsiaTheme="minorHAnsi" w:cstheme="minorBidi"/>
        </w:rPr>
        <w:t>361</w:t>
      </w:r>
      <w:r w:rsidRPr="00C41793">
        <w:rPr>
          <w:rFonts w:eastAsiaTheme="minorHAnsi" w:cstheme="minorBidi"/>
        </w:rPr>
        <w:t xml:space="preserve">-PAA-WS </w:t>
      </w:r>
      <w:r>
        <w:rPr>
          <w:rFonts w:eastAsiaTheme="minorHAnsi" w:cstheme="minorBidi"/>
        </w:rPr>
        <w:tab/>
        <w:t>10/24/2022</w:t>
      </w:r>
      <w:r>
        <w:rPr>
          <w:rFonts w:eastAsiaTheme="minorHAnsi" w:cstheme="minorBidi"/>
        </w:rPr>
        <w:tab/>
      </w:r>
      <w:r w:rsidR="006D0F59" w:rsidRPr="00C41793">
        <w:rPr>
          <w:rFonts w:eastAsiaTheme="minorHAnsi" w:cstheme="minorBidi"/>
        </w:rPr>
        <w:t xml:space="preserve">      20220090-WS</w:t>
      </w:r>
      <w:r w:rsidR="006D0F59" w:rsidRPr="00C41793">
        <w:rPr>
          <w:rFonts w:eastAsiaTheme="minorHAnsi" w:cstheme="minorBidi"/>
        </w:rPr>
        <w:tab/>
        <w:t xml:space="preserve">    Territory Amendment</w:t>
      </w:r>
    </w:p>
    <w:p w:rsidR="006D0F59" w:rsidRPr="00C41793" w:rsidRDefault="006D0F59" w:rsidP="006D0F59">
      <w:pPr>
        <w:spacing w:after="200" w:line="276" w:lineRule="auto"/>
        <w:jc w:val="both"/>
        <w:rPr>
          <w:rFonts w:eastAsiaTheme="minorHAnsi" w:cstheme="minorBidi"/>
        </w:rPr>
      </w:pPr>
    </w:p>
    <w:p w:rsidR="006D0F59" w:rsidRPr="00C41793" w:rsidRDefault="006D0F59" w:rsidP="006D0F59">
      <w:pPr>
        <w:spacing w:after="200" w:line="276" w:lineRule="auto"/>
        <w:jc w:val="both"/>
        <w:rPr>
          <w:rFonts w:eastAsiaTheme="minorHAnsi" w:cstheme="minorBidi"/>
        </w:rPr>
      </w:pPr>
    </w:p>
    <w:p w:rsidR="006D0F59" w:rsidRPr="00C41793" w:rsidRDefault="006D0F59" w:rsidP="006D0F59">
      <w:pPr>
        <w:spacing w:after="200" w:line="276" w:lineRule="auto"/>
        <w:jc w:val="both"/>
        <w:rPr>
          <w:rFonts w:eastAsiaTheme="minorHAnsi" w:cstheme="minorBidi"/>
        </w:rPr>
      </w:pPr>
    </w:p>
    <w:p w:rsidR="006D0F59" w:rsidRPr="00C41793" w:rsidRDefault="006D0F59" w:rsidP="006D0F59">
      <w:pPr>
        <w:spacing w:after="200" w:line="276" w:lineRule="auto"/>
        <w:jc w:val="both"/>
        <w:rPr>
          <w:rFonts w:eastAsiaTheme="minorHAnsi" w:cstheme="minorBidi"/>
        </w:rPr>
      </w:pPr>
    </w:p>
    <w:p w:rsidR="006D0F59" w:rsidRPr="00C41793" w:rsidRDefault="006D0F59" w:rsidP="006D0F59">
      <w:pPr>
        <w:spacing w:after="200" w:line="276" w:lineRule="auto"/>
        <w:jc w:val="both"/>
        <w:rPr>
          <w:rFonts w:eastAsiaTheme="minorHAnsi" w:cstheme="minorBidi"/>
        </w:rPr>
      </w:pPr>
    </w:p>
    <w:p w:rsidR="006D0F59" w:rsidRPr="00C41793" w:rsidRDefault="006D0F59" w:rsidP="006D0F59">
      <w:pPr>
        <w:spacing w:after="200" w:line="276" w:lineRule="auto"/>
        <w:jc w:val="both"/>
        <w:rPr>
          <w:rFonts w:eastAsiaTheme="minorHAnsi" w:cstheme="minorBidi"/>
        </w:rPr>
      </w:pPr>
    </w:p>
    <w:p w:rsidR="006D0F59" w:rsidRPr="00C41793" w:rsidRDefault="006D0F59" w:rsidP="006D0F59">
      <w:pPr>
        <w:spacing w:after="200" w:line="276" w:lineRule="auto"/>
        <w:jc w:val="both"/>
        <w:rPr>
          <w:rFonts w:eastAsiaTheme="minorHAnsi" w:cstheme="minorBidi"/>
        </w:rPr>
      </w:pPr>
    </w:p>
    <w:p w:rsidR="006D0F59" w:rsidRPr="00C41793" w:rsidRDefault="006D0F59" w:rsidP="006D0F59">
      <w:pPr>
        <w:spacing w:after="200" w:line="276" w:lineRule="auto"/>
        <w:jc w:val="both"/>
        <w:rPr>
          <w:rFonts w:eastAsiaTheme="minorHAnsi" w:cstheme="minorBidi"/>
        </w:rPr>
      </w:pPr>
    </w:p>
    <w:p w:rsidR="006D0F59" w:rsidRDefault="006D0F59" w:rsidP="006D0F59">
      <w:pPr>
        <w:pStyle w:val="OrderBody"/>
        <w:sectPr w:rsidR="006D0F59">
          <w:headerReference w:type="first" r:id="rId14"/>
          <w:pgSz w:w="12240" w:h="15840" w:code="1"/>
          <w:pgMar w:top="1440" w:right="1440" w:bottom="1440" w:left="1440" w:header="720" w:footer="720" w:gutter="0"/>
          <w:cols w:space="720"/>
          <w:titlePg/>
          <w:docGrid w:linePitch="360"/>
        </w:sectPr>
      </w:pPr>
    </w:p>
    <w:p w:rsidR="006D0F59" w:rsidRPr="00C41793" w:rsidRDefault="006D0F59" w:rsidP="006D0F59">
      <w:pPr>
        <w:spacing w:after="200" w:line="276" w:lineRule="auto"/>
        <w:jc w:val="both"/>
        <w:rPr>
          <w:rFonts w:eastAsiaTheme="minorHAnsi" w:cstheme="minorBidi"/>
        </w:rPr>
      </w:pPr>
    </w:p>
    <w:p w:rsidR="006D0F59" w:rsidRPr="00C41793" w:rsidRDefault="006D0F59" w:rsidP="006D0F59">
      <w:pPr>
        <w:spacing w:after="200" w:line="276" w:lineRule="auto"/>
        <w:jc w:val="both"/>
        <w:rPr>
          <w:rFonts w:eastAsiaTheme="minorHAnsi" w:cstheme="minorBidi"/>
        </w:rPr>
      </w:pPr>
    </w:p>
    <w:p w:rsidR="006D0F59" w:rsidRPr="00C41793" w:rsidRDefault="006D0F59" w:rsidP="006D0F59">
      <w:pPr>
        <w:spacing w:after="200" w:line="276" w:lineRule="auto"/>
        <w:jc w:val="center"/>
        <w:rPr>
          <w:rFonts w:eastAsiaTheme="minorHAnsi" w:cstheme="minorBidi"/>
          <w:b/>
          <w:szCs w:val="22"/>
        </w:rPr>
      </w:pPr>
      <w:r w:rsidRPr="00C41793">
        <w:rPr>
          <w:rFonts w:eastAsiaTheme="minorHAnsi" w:cstheme="minorBidi"/>
          <w:b/>
          <w:szCs w:val="22"/>
        </w:rPr>
        <w:t>FLORIDA PUBLIC COMMISSION</w:t>
      </w:r>
    </w:p>
    <w:p w:rsidR="006D0F59" w:rsidRPr="00C41793" w:rsidRDefault="006D0F59" w:rsidP="006D0F59">
      <w:pPr>
        <w:spacing w:after="200" w:line="276" w:lineRule="auto"/>
        <w:jc w:val="center"/>
        <w:rPr>
          <w:rFonts w:eastAsiaTheme="minorHAnsi" w:cstheme="minorBidi"/>
          <w:b/>
          <w:sz w:val="22"/>
          <w:szCs w:val="22"/>
        </w:rPr>
      </w:pPr>
      <w:r w:rsidRPr="00C41793">
        <w:rPr>
          <w:rFonts w:eastAsiaTheme="minorHAnsi" w:cstheme="minorBidi"/>
          <w:b/>
          <w:sz w:val="22"/>
          <w:szCs w:val="22"/>
        </w:rPr>
        <w:t>Authorizes</w:t>
      </w:r>
    </w:p>
    <w:p w:rsidR="006D0F59" w:rsidRPr="00C41793" w:rsidRDefault="006D0F59" w:rsidP="006D0F59">
      <w:pPr>
        <w:spacing w:after="200" w:line="276" w:lineRule="auto"/>
        <w:jc w:val="center"/>
        <w:rPr>
          <w:rFonts w:eastAsiaTheme="minorHAnsi" w:cstheme="minorBidi"/>
          <w:b/>
          <w:szCs w:val="22"/>
        </w:rPr>
      </w:pPr>
      <w:r w:rsidRPr="00C41793">
        <w:rPr>
          <w:rFonts w:eastAsiaTheme="minorHAnsi" w:cstheme="minorBidi"/>
          <w:b/>
          <w:szCs w:val="22"/>
        </w:rPr>
        <w:t>Cobblestone II RVG LLC</w:t>
      </w:r>
    </w:p>
    <w:p w:rsidR="006D0F59" w:rsidRPr="00C41793" w:rsidRDefault="006D0F59" w:rsidP="006D0F59">
      <w:pPr>
        <w:spacing w:after="200" w:line="276" w:lineRule="auto"/>
        <w:jc w:val="center"/>
        <w:rPr>
          <w:rFonts w:eastAsiaTheme="minorHAnsi" w:cstheme="minorBidi"/>
          <w:b/>
          <w:sz w:val="22"/>
          <w:szCs w:val="22"/>
        </w:rPr>
      </w:pPr>
      <w:r w:rsidRPr="00C41793">
        <w:rPr>
          <w:rFonts w:eastAsiaTheme="minorHAnsi" w:cstheme="minorBidi"/>
          <w:b/>
          <w:sz w:val="22"/>
          <w:szCs w:val="22"/>
        </w:rPr>
        <w:t xml:space="preserve">Pursuant to </w:t>
      </w:r>
    </w:p>
    <w:p w:rsidR="006D0F59" w:rsidRPr="00C41793" w:rsidRDefault="006D0F59" w:rsidP="006D0F59">
      <w:pPr>
        <w:spacing w:after="200" w:line="276" w:lineRule="auto"/>
        <w:jc w:val="center"/>
        <w:rPr>
          <w:rFonts w:eastAsiaTheme="minorHAnsi" w:cstheme="minorBidi"/>
          <w:b/>
        </w:rPr>
      </w:pPr>
      <w:r w:rsidRPr="00C41793">
        <w:rPr>
          <w:rFonts w:eastAsiaTheme="minorHAnsi" w:cstheme="minorBidi"/>
          <w:b/>
        </w:rPr>
        <w:t>Certificate Number 575-S</w:t>
      </w:r>
    </w:p>
    <w:p w:rsidR="006D0F59" w:rsidRPr="00C41793" w:rsidRDefault="006D0F59" w:rsidP="006D0F59">
      <w:pPr>
        <w:spacing w:after="200" w:line="276" w:lineRule="auto"/>
        <w:jc w:val="both"/>
        <w:rPr>
          <w:rFonts w:eastAsiaTheme="minorHAnsi" w:cstheme="minorBidi"/>
        </w:rPr>
      </w:pPr>
      <w:r w:rsidRPr="00C41793">
        <w:rPr>
          <w:rFonts w:eastAsiaTheme="minorHAnsi" w:cstheme="minorBidi"/>
        </w:rPr>
        <w:t>To provide wastewater services in Brevard County in accordance with the provisions of Chapter 367, Florida Statutes, and the Rules, Regulations, and Order of this Commission in the territory described by the Orders of the Commission. The authorization shall remain in the force and effect until superseded, suspended, concealed or revoked by Order of the Commission.</w:t>
      </w:r>
    </w:p>
    <w:p w:rsidR="006D0F59" w:rsidRPr="00C41793" w:rsidRDefault="006D0F59" w:rsidP="006D0F59">
      <w:pPr>
        <w:spacing w:after="200" w:line="276" w:lineRule="auto"/>
        <w:jc w:val="both"/>
        <w:rPr>
          <w:rFonts w:eastAsiaTheme="minorHAnsi" w:cstheme="minorBidi"/>
        </w:rPr>
      </w:pPr>
    </w:p>
    <w:p w:rsidR="006D0F59" w:rsidRPr="00C41793" w:rsidRDefault="006D0F59" w:rsidP="006D0F59">
      <w:pPr>
        <w:spacing w:after="200" w:line="276" w:lineRule="auto"/>
        <w:jc w:val="both"/>
        <w:rPr>
          <w:rFonts w:eastAsiaTheme="minorHAnsi" w:cstheme="minorBidi"/>
        </w:rPr>
      </w:pPr>
      <w:r w:rsidRPr="00C41793">
        <w:rPr>
          <w:rFonts w:eastAsiaTheme="minorHAnsi" w:cstheme="minorBidi"/>
          <w:u w:val="single"/>
        </w:rPr>
        <w:t>Order Number</w:t>
      </w:r>
      <w:r w:rsidRPr="00C41793">
        <w:rPr>
          <w:rFonts w:eastAsiaTheme="minorHAnsi" w:cstheme="minorBidi"/>
        </w:rPr>
        <w:tab/>
      </w:r>
      <w:r w:rsidRPr="00C41793">
        <w:rPr>
          <w:rFonts w:eastAsiaTheme="minorHAnsi" w:cstheme="minorBidi"/>
        </w:rPr>
        <w:tab/>
      </w:r>
      <w:r w:rsidRPr="00C41793">
        <w:rPr>
          <w:rFonts w:eastAsiaTheme="minorHAnsi" w:cstheme="minorBidi"/>
        </w:rPr>
        <w:tab/>
      </w:r>
      <w:r w:rsidRPr="00C41793">
        <w:rPr>
          <w:rFonts w:eastAsiaTheme="minorHAnsi" w:cstheme="minorBidi"/>
          <w:u w:val="single"/>
        </w:rPr>
        <w:t>Date Issued</w:t>
      </w:r>
      <w:r w:rsidRPr="00C41793">
        <w:rPr>
          <w:rFonts w:eastAsiaTheme="minorHAnsi" w:cstheme="minorBidi"/>
        </w:rPr>
        <w:tab/>
        <w:t xml:space="preserve">      </w:t>
      </w:r>
      <w:r w:rsidRPr="00C41793">
        <w:rPr>
          <w:rFonts w:eastAsiaTheme="minorHAnsi" w:cstheme="minorBidi"/>
          <w:u w:val="single"/>
        </w:rPr>
        <w:t xml:space="preserve"> Docket Number</w:t>
      </w:r>
      <w:r w:rsidRPr="00C41793">
        <w:rPr>
          <w:rFonts w:eastAsiaTheme="minorHAnsi" w:cstheme="minorBidi"/>
        </w:rPr>
        <w:tab/>
        <w:t xml:space="preserve">     </w:t>
      </w:r>
      <w:r w:rsidRPr="00C41793">
        <w:rPr>
          <w:rFonts w:eastAsiaTheme="minorHAnsi" w:cstheme="minorBidi"/>
          <w:u w:val="single"/>
        </w:rPr>
        <w:t>Filing Type</w:t>
      </w:r>
    </w:p>
    <w:p w:rsidR="006D0F59" w:rsidRPr="00C41793" w:rsidRDefault="006D0F59" w:rsidP="006D0F59">
      <w:pPr>
        <w:spacing w:after="200" w:line="276" w:lineRule="auto"/>
        <w:jc w:val="both"/>
        <w:rPr>
          <w:rFonts w:eastAsiaTheme="minorHAnsi" w:cstheme="minorBidi"/>
        </w:rPr>
      </w:pPr>
      <w:r w:rsidRPr="00C41793">
        <w:rPr>
          <w:rFonts w:eastAsiaTheme="minorHAnsi" w:cstheme="minorBidi"/>
        </w:rPr>
        <w:t>PSC-2020-0059-PAA-WS</w:t>
      </w:r>
      <w:r w:rsidRPr="00C41793">
        <w:rPr>
          <w:rFonts w:eastAsiaTheme="minorHAnsi" w:cstheme="minorBidi"/>
        </w:rPr>
        <w:tab/>
        <w:t>02/24/2020</w:t>
      </w:r>
      <w:r w:rsidRPr="00C41793">
        <w:rPr>
          <w:rFonts w:eastAsiaTheme="minorHAnsi" w:cstheme="minorBidi"/>
        </w:rPr>
        <w:tab/>
        <w:t xml:space="preserve">       20190147-WS</w:t>
      </w:r>
      <w:r w:rsidRPr="00C41793">
        <w:rPr>
          <w:rFonts w:eastAsiaTheme="minorHAnsi" w:cstheme="minorBidi"/>
        </w:rPr>
        <w:tab/>
        <w:t xml:space="preserve">     Original Certificate</w:t>
      </w:r>
    </w:p>
    <w:p w:rsidR="006D0F59" w:rsidRPr="00C41793" w:rsidRDefault="00ED3852" w:rsidP="006D0F59">
      <w:pPr>
        <w:spacing w:after="200" w:line="276" w:lineRule="auto"/>
        <w:jc w:val="both"/>
        <w:rPr>
          <w:rFonts w:eastAsiaTheme="minorHAnsi" w:cstheme="minorBidi"/>
        </w:rPr>
      </w:pPr>
      <w:r w:rsidRPr="00C41793">
        <w:rPr>
          <w:rFonts w:eastAsiaTheme="minorHAnsi" w:cstheme="minorBidi"/>
        </w:rPr>
        <w:t>PSC-202</w:t>
      </w:r>
      <w:r>
        <w:rPr>
          <w:rFonts w:eastAsiaTheme="minorHAnsi" w:cstheme="minorBidi"/>
        </w:rPr>
        <w:t>2</w:t>
      </w:r>
      <w:r w:rsidRPr="00C41793">
        <w:rPr>
          <w:rFonts w:eastAsiaTheme="minorHAnsi" w:cstheme="minorBidi"/>
        </w:rPr>
        <w:t>-0</w:t>
      </w:r>
      <w:r>
        <w:rPr>
          <w:rFonts w:eastAsiaTheme="minorHAnsi" w:cstheme="minorBidi"/>
        </w:rPr>
        <w:t>361</w:t>
      </w:r>
      <w:r w:rsidRPr="00C41793">
        <w:rPr>
          <w:rFonts w:eastAsiaTheme="minorHAnsi" w:cstheme="minorBidi"/>
        </w:rPr>
        <w:t xml:space="preserve">-PAA-WS </w:t>
      </w:r>
      <w:r>
        <w:rPr>
          <w:rFonts w:eastAsiaTheme="minorHAnsi" w:cstheme="minorBidi"/>
        </w:rPr>
        <w:tab/>
        <w:t>10/24/2022</w:t>
      </w:r>
      <w:r>
        <w:rPr>
          <w:rFonts w:eastAsiaTheme="minorHAnsi" w:cstheme="minorBidi"/>
        </w:rPr>
        <w:tab/>
      </w:r>
      <w:r w:rsidR="006D0F59" w:rsidRPr="00C41793">
        <w:rPr>
          <w:rFonts w:eastAsiaTheme="minorHAnsi" w:cstheme="minorBidi"/>
        </w:rPr>
        <w:t xml:space="preserve">       20220085-WS</w:t>
      </w:r>
      <w:r w:rsidR="006D0F59" w:rsidRPr="00C41793">
        <w:rPr>
          <w:rFonts w:eastAsiaTheme="minorHAnsi" w:cstheme="minorBidi"/>
        </w:rPr>
        <w:tab/>
        <w:t xml:space="preserve">    Transfer</w:t>
      </w:r>
    </w:p>
    <w:p w:rsidR="006D0F59" w:rsidRPr="00C41793" w:rsidRDefault="00ED3852" w:rsidP="006D0F59">
      <w:pPr>
        <w:spacing w:after="200" w:line="276" w:lineRule="auto"/>
        <w:jc w:val="both"/>
        <w:rPr>
          <w:rFonts w:eastAsiaTheme="minorHAnsi" w:cstheme="minorBidi"/>
        </w:rPr>
      </w:pPr>
      <w:r w:rsidRPr="00C41793">
        <w:rPr>
          <w:rFonts w:eastAsiaTheme="minorHAnsi" w:cstheme="minorBidi"/>
        </w:rPr>
        <w:t>PSC-202</w:t>
      </w:r>
      <w:r>
        <w:rPr>
          <w:rFonts w:eastAsiaTheme="minorHAnsi" w:cstheme="minorBidi"/>
        </w:rPr>
        <w:t>2</w:t>
      </w:r>
      <w:r w:rsidRPr="00C41793">
        <w:rPr>
          <w:rFonts w:eastAsiaTheme="minorHAnsi" w:cstheme="minorBidi"/>
        </w:rPr>
        <w:t>-0</w:t>
      </w:r>
      <w:r>
        <w:rPr>
          <w:rFonts w:eastAsiaTheme="minorHAnsi" w:cstheme="minorBidi"/>
        </w:rPr>
        <w:t>361</w:t>
      </w:r>
      <w:r w:rsidRPr="00C41793">
        <w:rPr>
          <w:rFonts w:eastAsiaTheme="minorHAnsi" w:cstheme="minorBidi"/>
        </w:rPr>
        <w:t xml:space="preserve">-PAA-WS </w:t>
      </w:r>
      <w:r>
        <w:rPr>
          <w:rFonts w:eastAsiaTheme="minorHAnsi" w:cstheme="minorBidi"/>
        </w:rPr>
        <w:tab/>
        <w:t>10/24/2022</w:t>
      </w:r>
      <w:r>
        <w:rPr>
          <w:rFonts w:eastAsiaTheme="minorHAnsi" w:cstheme="minorBidi"/>
        </w:rPr>
        <w:tab/>
      </w:r>
      <w:r w:rsidR="006D0F59" w:rsidRPr="00C41793">
        <w:rPr>
          <w:rFonts w:eastAsiaTheme="minorHAnsi" w:cstheme="minorBidi"/>
        </w:rPr>
        <w:t xml:space="preserve">      20220090-WS</w:t>
      </w:r>
      <w:r w:rsidR="006D0F59" w:rsidRPr="00C41793">
        <w:rPr>
          <w:rFonts w:eastAsiaTheme="minorHAnsi" w:cstheme="minorBidi"/>
        </w:rPr>
        <w:tab/>
        <w:t xml:space="preserve">    Territory Amendment</w:t>
      </w:r>
    </w:p>
    <w:p w:rsidR="006D0F59" w:rsidRPr="00C41793" w:rsidRDefault="006D0F59" w:rsidP="006D0F59">
      <w:pPr>
        <w:spacing w:after="200" w:line="276" w:lineRule="auto"/>
        <w:jc w:val="both"/>
        <w:rPr>
          <w:rFonts w:eastAsiaTheme="minorHAnsi" w:cstheme="minorBidi"/>
        </w:rPr>
      </w:pPr>
    </w:p>
    <w:p w:rsidR="006D0F59" w:rsidRDefault="006D0F59" w:rsidP="006D0F59">
      <w:pPr>
        <w:pStyle w:val="OrderBody"/>
        <w:sectPr w:rsidR="006D0F59">
          <w:headerReference w:type="first" r:id="rId15"/>
          <w:pgSz w:w="12240" w:h="15840" w:code="1"/>
          <w:pgMar w:top="1440" w:right="1440" w:bottom="1440" w:left="1440" w:header="720" w:footer="720" w:gutter="0"/>
          <w:cols w:space="720"/>
          <w:titlePg/>
          <w:docGrid w:linePitch="360"/>
        </w:sectPr>
      </w:pPr>
    </w:p>
    <w:p w:rsidR="006D0F59" w:rsidRPr="006D0F59" w:rsidRDefault="006D0F59" w:rsidP="006D0F59">
      <w:pPr>
        <w:spacing w:after="240"/>
        <w:jc w:val="both"/>
      </w:pPr>
    </w:p>
    <w:p w:rsidR="006D0F59" w:rsidRDefault="006D0F59" w:rsidP="006D0F59">
      <w:pPr>
        <w:jc w:val="center"/>
        <w:rPr>
          <w:b/>
        </w:rPr>
      </w:pPr>
    </w:p>
    <w:p w:rsidR="006D0F59" w:rsidRPr="006D0F59" w:rsidRDefault="006D0F59" w:rsidP="006D0F59">
      <w:pPr>
        <w:jc w:val="center"/>
        <w:rPr>
          <w:b/>
        </w:rPr>
      </w:pPr>
    </w:p>
    <w:p w:rsidR="006D0F59" w:rsidRPr="006D0F59" w:rsidRDefault="006D0F59" w:rsidP="006D0F59">
      <w:pPr>
        <w:jc w:val="center"/>
        <w:rPr>
          <w:rFonts w:ascii="Arial" w:hAnsi="Arial" w:cs="Arial"/>
          <w:b/>
        </w:rPr>
      </w:pPr>
      <w:r w:rsidRPr="006D0F59">
        <w:rPr>
          <w:rFonts w:ascii="Arial" w:hAnsi="Arial" w:cs="Arial"/>
          <w:b/>
        </w:rPr>
        <w:t>Cobblestone II RVG LLC</w:t>
      </w:r>
    </w:p>
    <w:p w:rsidR="006D0F59" w:rsidRPr="006D0F59" w:rsidRDefault="006D0F59" w:rsidP="006D0F59">
      <w:pPr>
        <w:jc w:val="center"/>
        <w:rPr>
          <w:rFonts w:ascii="Arial" w:hAnsi="Arial" w:cs="Arial"/>
          <w:b/>
        </w:rPr>
      </w:pPr>
      <w:r w:rsidRPr="006D0F59">
        <w:rPr>
          <w:rFonts w:ascii="Arial" w:hAnsi="Arial" w:cs="Arial"/>
          <w:b/>
        </w:rPr>
        <w:t>Water System</w:t>
      </w:r>
    </w:p>
    <w:p w:rsidR="006D0F59" w:rsidRPr="006D0F59" w:rsidRDefault="006D0F59" w:rsidP="006D0F59">
      <w:pPr>
        <w:jc w:val="center"/>
        <w:rPr>
          <w:rFonts w:ascii="Arial" w:hAnsi="Arial" w:cs="Arial"/>
          <w:b/>
        </w:rPr>
      </w:pPr>
    </w:p>
    <w:p w:rsidR="006D0F59" w:rsidRPr="006D0F59" w:rsidRDefault="006D0F59" w:rsidP="006D0F59">
      <w:pPr>
        <w:jc w:val="center"/>
        <w:rPr>
          <w:rFonts w:ascii="Arial" w:hAnsi="Arial" w:cs="Arial"/>
          <w:b/>
        </w:rPr>
      </w:pPr>
      <w:r w:rsidRPr="006D0F59">
        <w:rPr>
          <w:rFonts w:ascii="Arial" w:hAnsi="Arial" w:cs="Arial"/>
          <w:b/>
        </w:rPr>
        <w:t>Schedule of Net Book Value as of April 1, 2022</w:t>
      </w:r>
    </w:p>
    <w:p w:rsidR="006D0F59" w:rsidRPr="006D0F59" w:rsidRDefault="006D0F59" w:rsidP="006D0F59">
      <w:pPr>
        <w:jc w:val="center"/>
        <w:rPr>
          <w:b/>
        </w:rPr>
      </w:pPr>
    </w:p>
    <w:tbl>
      <w:tblPr>
        <w:tblW w:w="8610" w:type="dxa"/>
        <w:jc w:val="center"/>
        <w:tblLook w:val="04A0" w:firstRow="1" w:lastRow="0" w:firstColumn="1" w:lastColumn="0" w:noHBand="0" w:noVBand="1"/>
      </w:tblPr>
      <w:tblGrid>
        <w:gridCol w:w="3568"/>
        <w:gridCol w:w="1545"/>
        <w:gridCol w:w="1794"/>
        <w:gridCol w:w="1703"/>
      </w:tblGrid>
      <w:tr w:rsidR="006D0F59" w:rsidRPr="006D0F59" w:rsidTr="006D0F59">
        <w:trPr>
          <w:trHeight w:val="290"/>
          <w:jc w:val="center"/>
        </w:trPr>
        <w:tc>
          <w:tcPr>
            <w:tcW w:w="3568" w:type="dxa"/>
            <w:shd w:val="clear" w:color="auto" w:fill="auto"/>
            <w:noWrap/>
            <w:vAlign w:val="bottom"/>
            <w:hideMark/>
          </w:tcPr>
          <w:p w:rsidR="006D0F59" w:rsidRPr="006D0F59" w:rsidRDefault="006D0F59" w:rsidP="006D0F59">
            <w:pPr>
              <w:jc w:val="center"/>
            </w:pPr>
            <w:r w:rsidRPr="006D0F59">
              <w:rPr>
                <w:b/>
                <w:bCs/>
                <w:u w:val="single"/>
              </w:rPr>
              <w:t>Description</w:t>
            </w:r>
          </w:p>
        </w:tc>
        <w:tc>
          <w:tcPr>
            <w:tcW w:w="1545" w:type="dxa"/>
            <w:shd w:val="clear" w:color="auto" w:fill="auto"/>
            <w:noWrap/>
            <w:vAlign w:val="bottom"/>
            <w:hideMark/>
          </w:tcPr>
          <w:p w:rsidR="006D0F59" w:rsidRPr="006D0F59" w:rsidRDefault="006D0F59" w:rsidP="006D0F59">
            <w:pPr>
              <w:jc w:val="center"/>
              <w:rPr>
                <w:b/>
                <w:bCs/>
                <w:color w:val="000000"/>
              </w:rPr>
            </w:pPr>
            <w:r w:rsidRPr="006D0F59">
              <w:rPr>
                <w:b/>
                <w:bCs/>
                <w:color w:val="000000"/>
              </w:rPr>
              <w:t xml:space="preserve">Balance </w:t>
            </w:r>
          </w:p>
          <w:p w:rsidR="006D0F59" w:rsidRPr="006D0F59" w:rsidRDefault="006D0F59" w:rsidP="006D0F59">
            <w:pPr>
              <w:jc w:val="center"/>
              <w:rPr>
                <w:color w:val="000000"/>
              </w:rPr>
            </w:pPr>
            <w:r w:rsidRPr="006D0F59">
              <w:rPr>
                <w:b/>
                <w:bCs/>
                <w:color w:val="000000"/>
                <w:u w:val="single"/>
              </w:rPr>
              <w:t>Per Utility</w:t>
            </w:r>
          </w:p>
        </w:tc>
        <w:tc>
          <w:tcPr>
            <w:tcW w:w="1794" w:type="dxa"/>
            <w:shd w:val="clear" w:color="auto" w:fill="auto"/>
            <w:noWrap/>
            <w:vAlign w:val="bottom"/>
            <w:hideMark/>
          </w:tcPr>
          <w:p w:rsidR="006D0F59" w:rsidRPr="006D0F59" w:rsidRDefault="006D0F59" w:rsidP="006D0F59">
            <w:pPr>
              <w:jc w:val="center"/>
              <w:rPr>
                <w:b/>
                <w:bCs/>
                <w:color w:val="000000"/>
                <w:u w:val="single"/>
              </w:rPr>
            </w:pPr>
          </w:p>
          <w:p w:rsidR="006D0F59" w:rsidRPr="006D0F59" w:rsidRDefault="006D0F59" w:rsidP="006D0F59">
            <w:pPr>
              <w:jc w:val="center"/>
              <w:rPr>
                <w:b/>
                <w:bCs/>
                <w:color w:val="000000"/>
                <w:u w:val="single"/>
              </w:rPr>
            </w:pPr>
            <w:r w:rsidRPr="006D0F59">
              <w:rPr>
                <w:b/>
                <w:bCs/>
                <w:color w:val="000000"/>
                <w:u w:val="single"/>
              </w:rPr>
              <w:t>Adjustments</w:t>
            </w:r>
          </w:p>
        </w:tc>
        <w:tc>
          <w:tcPr>
            <w:tcW w:w="1703" w:type="dxa"/>
            <w:shd w:val="clear" w:color="auto" w:fill="auto"/>
            <w:noWrap/>
            <w:vAlign w:val="bottom"/>
            <w:hideMark/>
          </w:tcPr>
          <w:p w:rsidR="006D0F59" w:rsidRPr="006D0F59" w:rsidRDefault="00256F38" w:rsidP="006D0F59">
            <w:pPr>
              <w:jc w:val="center"/>
              <w:rPr>
                <w:b/>
                <w:bCs/>
                <w:color w:val="000000"/>
                <w:u w:val="single"/>
              </w:rPr>
            </w:pPr>
            <w:r>
              <w:rPr>
                <w:b/>
                <w:bCs/>
                <w:color w:val="000000"/>
                <w:u w:val="single"/>
              </w:rPr>
              <w:t>Comm. Approved</w:t>
            </w:r>
          </w:p>
        </w:tc>
      </w:tr>
      <w:tr w:rsidR="006D0F59" w:rsidRPr="006D0F59" w:rsidTr="006D0F59">
        <w:trPr>
          <w:trHeight w:val="290"/>
          <w:jc w:val="center"/>
        </w:trPr>
        <w:tc>
          <w:tcPr>
            <w:tcW w:w="3568" w:type="dxa"/>
            <w:shd w:val="clear" w:color="auto" w:fill="auto"/>
            <w:noWrap/>
            <w:vAlign w:val="bottom"/>
          </w:tcPr>
          <w:p w:rsidR="006D0F59" w:rsidRPr="006D0F59" w:rsidRDefault="006D0F59" w:rsidP="006D0F59">
            <w:pPr>
              <w:rPr>
                <w:color w:val="000000"/>
              </w:rPr>
            </w:pPr>
          </w:p>
        </w:tc>
        <w:tc>
          <w:tcPr>
            <w:tcW w:w="1545" w:type="dxa"/>
            <w:shd w:val="clear" w:color="auto" w:fill="auto"/>
            <w:noWrap/>
            <w:vAlign w:val="bottom"/>
          </w:tcPr>
          <w:p w:rsidR="006D0F59" w:rsidRPr="006D0F59" w:rsidRDefault="006D0F59" w:rsidP="006D0F59">
            <w:pPr>
              <w:jc w:val="right"/>
              <w:rPr>
                <w:color w:val="000000"/>
              </w:rPr>
            </w:pPr>
          </w:p>
        </w:tc>
        <w:tc>
          <w:tcPr>
            <w:tcW w:w="1794" w:type="dxa"/>
            <w:shd w:val="clear" w:color="auto" w:fill="auto"/>
            <w:noWrap/>
            <w:vAlign w:val="bottom"/>
          </w:tcPr>
          <w:p w:rsidR="006D0F59" w:rsidRPr="006D0F59" w:rsidRDefault="006D0F59" w:rsidP="006D0F59">
            <w:pPr>
              <w:jc w:val="right"/>
              <w:rPr>
                <w:color w:val="000000"/>
              </w:rPr>
            </w:pPr>
          </w:p>
        </w:tc>
        <w:tc>
          <w:tcPr>
            <w:tcW w:w="1703" w:type="dxa"/>
            <w:shd w:val="clear" w:color="auto" w:fill="auto"/>
            <w:noWrap/>
            <w:vAlign w:val="bottom"/>
          </w:tcPr>
          <w:p w:rsidR="006D0F59" w:rsidRPr="006D0F59" w:rsidRDefault="006D0F59" w:rsidP="006D0F59">
            <w:pPr>
              <w:jc w:val="right"/>
              <w:rPr>
                <w:color w:val="000000"/>
              </w:rPr>
            </w:pPr>
          </w:p>
        </w:tc>
      </w:tr>
      <w:tr w:rsidR="006D0F59" w:rsidRPr="006D0F59" w:rsidTr="006D0F59">
        <w:trPr>
          <w:trHeight w:val="290"/>
          <w:jc w:val="center"/>
        </w:trPr>
        <w:tc>
          <w:tcPr>
            <w:tcW w:w="3568" w:type="dxa"/>
            <w:shd w:val="clear" w:color="auto" w:fill="auto"/>
            <w:noWrap/>
            <w:vAlign w:val="bottom"/>
            <w:hideMark/>
          </w:tcPr>
          <w:p w:rsidR="006D0F59" w:rsidRPr="006D0F59" w:rsidRDefault="006D0F59" w:rsidP="006D0F59">
            <w:pPr>
              <w:rPr>
                <w:color w:val="000000"/>
              </w:rPr>
            </w:pPr>
            <w:r w:rsidRPr="006D0F59">
              <w:rPr>
                <w:color w:val="000000"/>
              </w:rPr>
              <w:t xml:space="preserve"> Utility Plant in Service </w:t>
            </w:r>
          </w:p>
        </w:tc>
        <w:tc>
          <w:tcPr>
            <w:tcW w:w="1545" w:type="dxa"/>
            <w:noWrap/>
            <w:hideMark/>
          </w:tcPr>
          <w:p w:rsidR="006D0F59" w:rsidRPr="006D0F59" w:rsidRDefault="006D0F59" w:rsidP="006D0F59">
            <w:pPr>
              <w:jc w:val="right"/>
              <w:rPr>
                <w:color w:val="000000"/>
              </w:rPr>
            </w:pPr>
            <w:r w:rsidRPr="006D0F59">
              <w:t>$661,426</w:t>
            </w:r>
          </w:p>
        </w:tc>
        <w:tc>
          <w:tcPr>
            <w:tcW w:w="1794" w:type="dxa"/>
            <w:noWrap/>
            <w:hideMark/>
          </w:tcPr>
          <w:p w:rsidR="006D0F59" w:rsidRPr="006D0F59" w:rsidRDefault="006D0F59" w:rsidP="006D0F59">
            <w:pPr>
              <w:jc w:val="right"/>
              <w:rPr>
                <w:color w:val="000000"/>
              </w:rPr>
            </w:pPr>
            <w:r w:rsidRPr="006D0F59">
              <w:t>$0</w:t>
            </w:r>
          </w:p>
        </w:tc>
        <w:tc>
          <w:tcPr>
            <w:tcW w:w="1703" w:type="dxa"/>
            <w:noWrap/>
            <w:hideMark/>
          </w:tcPr>
          <w:p w:rsidR="006D0F59" w:rsidRPr="006D0F59" w:rsidRDefault="006D0F59" w:rsidP="006D0F59">
            <w:pPr>
              <w:jc w:val="right"/>
              <w:rPr>
                <w:color w:val="000000"/>
              </w:rPr>
            </w:pPr>
            <w:r w:rsidRPr="006D0F59">
              <w:t>$</w:t>
            </w:r>
            <w:r w:rsidRPr="006D0F59">
              <w:rPr>
                <w:color w:val="000000"/>
              </w:rPr>
              <w:t>661,426</w:t>
            </w:r>
          </w:p>
        </w:tc>
      </w:tr>
      <w:tr w:rsidR="006D0F59" w:rsidRPr="006D0F59" w:rsidTr="006D0F59">
        <w:trPr>
          <w:trHeight w:val="290"/>
          <w:jc w:val="center"/>
        </w:trPr>
        <w:tc>
          <w:tcPr>
            <w:tcW w:w="3568" w:type="dxa"/>
            <w:shd w:val="clear" w:color="auto" w:fill="auto"/>
            <w:noWrap/>
            <w:vAlign w:val="bottom"/>
            <w:hideMark/>
          </w:tcPr>
          <w:p w:rsidR="006D0F59" w:rsidRPr="006D0F59" w:rsidRDefault="006D0F59" w:rsidP="006D0F59">
            <w:pPr>
              <w:rPr>
                <w:color w:val="000000"/>
              </w:rPr>
            </w:pPr>
            <w:r w:rsidRPr="006D0F59">
              <w:rPr>
                <w:color w:val="000000"/>
              </w:rPr>
              <w:t xml:space="preserve"> Land &amp; Land Rights </w:t>
            </w:r>
          </w:p>
        </w:tc>
        <w:tc>
          <w:tcPr>
            <w:tcW w:w="1545" w:type="dxa"/>
            <w:noWrap/>
            <w:hideMark/>
          </w:tcPr>
          <w:p w:rsidR="006D0F59" w:rsidRPr="006D0F59" w:rsidRDefault="006D0F59" w:rsidP="006D0F59">
            <w:pPr>
              <w:jc w:val="right"/>
              <w:rPr>
                <w:color w:val="000000"/>
              </w:rPr>
            </w:pPr>
            <w:r w:rsidRPr="006D0F59">
              <w:t>2,250</w:t>
            </w:r>
          </w:p>
        </w:tc>
        <w:tc>
          <w:tcPr>
            <w:tcW w:w="1794" w:type="dxa"/>
            <w:noWrap/>
            <w:hideMark/>
          </w:tcPr>
          <w:p w:rsidR="006D0F59" w:rsidRPr="006D0F59" w:rsidRDefault="006D0F59" w:rsidP="006D0F59">
            <w:pPr>
              <w:jc w:val="right"/>
              <w:rPr>
                <w:color w:val="000000"/>
              </w:rPr>
            </w:pPr>
            <w:r w:rsidRPr="006D0F59">
              <w:rPr>
                <w:color w:val="000000"/>
              </w:rPr>
              <w:t>0</w:t>
            </w:r>
          </w:p>
        </w:tc>
        <w:tc>
          <w:tcPr>
            <w:tcW w:w="1703" w:type="dxa"/>
            <w:noWrap/>
            <w:hideMark/>
          </w:tcPr>
          <w:p w:rsidR="006D0F59" w:rsidRPr="006D0F59" w:rsidRDefault="006D0F59" w:rsidP="006D0F59">
            <w:pPr>
              <w:jc w:val="right"/>
              <w:rPr>
                <w:color w:val="000000"/>
              </w:rPr>
            </w:pPr>
            <w:r w:rsidRPr="006D0F59">
              <w:t>2,250</w:t>
            </w:r>
          </w:p>
        </w:tc>
      </w:tr>
      <w:tr w:rsidR="006D0F59" w:rsidRPr="006D0F59" w:rsidTr="006D0F59">
        <w:trPr>
          <w:trHeight w:val="290"/>
          <w:jc w:val="center"/>
        </w:trPr>
        <w:tc>
          <w:tcPr>
            <w:tcW w:w="3568" w:type="dxa"/>
            <w:shd w:val="clear" w:color="auto" w:fill="auto"/>
            <w:noWrap/>
            <w:vAlign w:val="bottom"/>
            <w:hideMark/>
          </w:tcPr>
          <w:p w:rsidR="006D0F59" w:rsidRPr="006D0F59" w:rsidRDefault="006D0F59" w:rsidP="006D0F59">
            <w:pPr>
              <w:rPr>
                <w:color w:val="000000"/>
              </w:rPr>
            </w:pPr>
            <w:r w:rsidRPr="006D0F59">
              <w:rPr>
                <w:color w:val="000000"/>
              </w:rPr>
              <w:t xml:space="preserve"> Accumulated Depreciation </w:t>
            </w:r>
          </w:p>
        </w:tc>
        <w:tc>
          <w:tcPr>
            <w:tcW w:w="1545" w:type="dxa"/>
            <w:noWrap/>
            <w:hideMark/>
          </w:tcPr>
          <w:p w:rsidR="006D0F59" w:rsidRPr="006D0F59" w:rsidRDefault="006D0F59" w:rsidP="006D0F59">
            <w:pPr>
              <w:jc w:val="right"/>
              <w:rPr>
                <w:color w:val="000000"/>
              </w:rPr>
            </w:pPr>
            <w:r w:rsidRPr="006D0F59">
              <w:t>(73,163)</w:t>
            </w:r>
          </w:p>
        </w:tc>
        <w:tc>
          <w:tcPr>
            <w:tcW w:w="1794" w:type="dxa"/>
            <w:noWrap/>
            <w:hideMark/>
          </w:tcPr>
          <w:p w:rsidR="006D0F59" w:rsidRPr="006D0F59" w:rsidRDefault="006D0F59" w:rsidP="006D0F59">
            <w:pPr>
              <w:jc w:val="right"/>
              <w:rPr>
                <w:color w:val="000000"/>
              </w:rPr>
            </w:pPr>
            <w:r w:rsidRPr="006D0F59">
              <w:t>0</w:t>
            </w:r>
          </w:p>
        </w:tc>
        <w:tc>
          <w:tcPr>
            <w:tcW w:w="1703" w:type="dxa"/>
            <w:noWrap/>
            <w:hideMark/>
          </w:tcPr>
          <w:p w:rsidR="006D0F59" w:rsidRPr="006D0F59" w:rsidRDefault="006D0F59" w:rsidP="006D0F59">
            <w:pPr>
              <w:jc w:val="right"/>
              <w:rPr>
                <w:color w:val="000000"/>
              </w:rPr>
            </w:pPr>
            <w:r w:rsidRPr="006D0F59">
              <w:t>(73,163)</w:t>
            </w:r>
          </w:p>
        </w:tc>
      </w:tr>
      <w:tr w:rsidR="006D0F59" w:rsidRPr="006D0F59" w:rsidTr="006D0F59">
        <w:trPr>
          <w:trHeight w:val="290"/>
          <w:jc w:val="center"/>
        </w:trPr>
        <w:tc>
          <w:tcPr>
            <w:tcW w:w="3568" w:type="dxa"/>
            <w:shd w:val="clear" w:color="auto" w:fill="auto"/>
            <w:noWrap/>
            <w:vAlign w:val="bottom"/>
            <w:hideMark/>
          </w:tcPr>
          <w:p w:rsidR="006D0F59" w:rsidRPr="006D0F59" w:rsidRDefault="006D0F59" w:rsidP="006D0F59">
            <w:pPr>
              <w:rPr>
                <w:color w:val="000000"/>
              </w:rPr>
            </w:pPr>
            <w:r w:rsidRPr="006D0F59">
              <w:rPr>
                <w:color w:val="000000"/>
              </w:rPr>
              <w:t xml:space="preserve"> CIAC </w:t>
            </w:r>
          </w:p>
        </w:tc>
        <w:tc>
          <w:tcPr>
            <w:tcW w:w="1545" w:type="dxa"/>
            <w:noWrap/>
            <w:hideMark/>
          </w:tcPr>
          <w:p w:rsidR="006D0F59" w:rsidRPr="006D0F59" w:rsidRDefault="006D0F59" w:rsidP="006D0F59">
            <w:pPr>
              <w:jc w:val="right"/>
              <w:rPr>
                <w:color w:val="000000"/>
              </w:rPr>
            </w:pPr>
            <w:r w:rsidRPr="006D0F59">
              <w:t>(476,202)</w:t>
            </w:r>
          </w:p>
        </w:tc>
        <w:tc>
          <w:tcPr>
            <w:tcW w:w="1794" w:type="dxa"/>
            <w:noWrap/>
            <w:hideMark/>
          </w:tcPr>
          <w:p w:rsidR="006D0F59" w:rsidRPr="006D0F59" w:rsidRDefault="006D0F59" w:rsidP="006D0F59">
            <w:pPr>
              <w:jc w:val="right"/>
              <w:rPr>
                <w:color w:val="000000"/>
              </w:rPr>
            </w:pPr>
            <w:r w:rsidRPr="006D0F59">
              <w:t>0</w:t>
            </w:r>
          </w:p>
        </w:tc>
        <w:tc>
          <w:tcPr>
            <w:tcW w:w="1703" w:type="dxa"/>
            <w:noWrap/>
            <w:hideMark/>
          </w:tcPr>
          <w:p w:rsidR="006D0F59" w:rsidRPr="006D0F59" w:rsidRDefault="006D0F59" w:rsidP="006D0F59">
            <w:pPr>
              <w:jc w:val="right"/>
              <w:rPr>
                <w:color w:val="000000"/>
              </w:rPr>
            </w:pPr>
            <w:r w:rsidRPr="006D0F59">
              <w:t>(476,202)</w:t>
            </w:r>
          </w:p>
        </w:tc>
      </w:tr>
      <w:tr w:rsidR="006D0F59" w:rsidRPr="006D0F59" w:rsidTr="006D0F59">
        <w:trPr>
          <w:trHeight w:val="301"/>
          <w:jc w:val="center"/>
        </w:trPr>
        <w:tc>
          <w:tcPr>
            <w:tcW w:w="3568" w:type="dxa"/>
            <w:shd w:val="clear" w:color="auto" w:fill="auto"/>
            <w:noWrap/>
            <w:vAlign w:val="bottom"/>
            <w:hideMark/>
          </w:tcPr>
          <w:p w:rsidR="006D0F59" w:rsidRPr="006D0F59" w:rsidRDefault="006D0F59" w:rsidP="006D0F59">
            <w:pPr>
              <w:rPr>
                <w:color w:val="000000"/>
              </w:rPr>
            </w:pPr>
            <w:r w:rsidRPr="006D0F59">
              <w:rPr>
                <w:color w:val="000000"/>
              </w:rPr>
              <w:t xml:space="preserve"> Amortization of CIAC </w:t>
            </w:r>
          </w:p>
        </w:tc>
        <w:tc>
          <w:tcPr>
            <w:tcW w:w="1545" w:type="dxa"/>
            <w:noWrap/>
            <w:hideMark/>
          </w:tcPr>
          <w:p w:rsidR="006D0F59" w:rsidRPr="006D0F59" w:rsidRDefault="006D0F59" w:rsidP="006D0F59">
            <w:pPr>
              <w:jc w:val="right"/>
              <w:rPr>
                <w:color w:val="000000"/>
                <w:u w:val="single"/>
              </w:rPr>
            </w:pPr>
            <w:r w:rsidRPr="006D0F59">
              <w:rPr>
                <w:u w:val="single"/>
              </w:rPr>
              <w:t>44,782</w:t>
            </w:r>
          </w:p>
        </w:tc>
        <w:tc>
          <w:tcPr>
            <w:tcW w:w="1794" w:type="dxa"/>
            <w:noWrap/>
            <w:hideMark/>
          </w:tcPr>
          <w:p w:rsidR="006D0F59" w:rsidRPr="006D0F59" w:rsidRDefault="006D0F59" w:rsidP="006D0F59">
            <w:pPr>
              <w:jc w:val="right"/>
              <w:rPr>
                <w:color w:val="000000"/>
                <w:u w:val="single"/>
              </w:rPr>
            </w:pPr>
            <w:r w:rsidRPr="006D0F59">
              <w:rPr>
                <w:u w:val="single"/>
              </w:rPr>
              <w:t>0</w:t>
            </w:r>
          </w:p>
        </w:tc>
        <w:tc>
          <w:tcPr>
            <w:tcW w:w="1703" w:type="dxa"/>
            <w:noWrap/>
            <w:hideMark/>
          </w:tcPr>
          <w:p w:rsidR="006D0F59" w:rsidRPr="006D0F59" w:rsidRDefault="006D0F59" w:rsidP="006D0F59">
            <w:pPr>
              <w:jc w:val="right"/>
              <w:rPr>
                <w:color w:val="000000"/>
                <w:u w:val="single"/>
              </w:rPr>
            </w:pPr>
            <w:r w:rsidRPr="006D0F59">
              <w:rPr>
                <w:u w:val="single"/>
              </w:rPr>
              <w:t>44,782</w:t>
            </w:r>
          </w:p>
        </w:tc>
      </w:tr>
      <w:tr w:rsidR="006D0F59" w:rsidRPr="006D0F59" w:rsidTr="006D0F59">
        <w:trPr>
          <w:trHeight w:val="301"/>
          <w:jc w:val="center"/>
        </w:trPr>
        <w:tc>
          <w:tcPr>
            <w:tcW w:w="3568" w:type="dxa"/>
            <w:shd w:val="clear" w:color="auto" w:fill="auto"/>
            <w:noWrap/>
            <w:vAlign w:val="bottom"/>
          </w:tcPr>
          <w:p w:rsidR="006D0F59" w:rsidRPr="006D0F59" w:rsidRDefault="006D0F59" w:rsidP="006D0F59">
            <w:pPr>
              <w:rPr>
                <w:color w:val="000000"/>
              </w:rPr>
            </w:pPr>
          </w:p>
        </w:tc>
        <w:tc>
          <w:tcPr>
            <w:tcW w:w="1545" w:type="dxa"/>
            <w:noWrap/>
          </w:tcPr>
          <w:p w:rsidR="006D0F59" w:rsidRPr="006D0F59" w:rsidRDefault="006D0F59" w:rsidP="006D0F59">
            <w:pPr>
              <w:jc w:val="right"/>
              <w:rPr>
                <w:color w:val="000000"/>
              </w:rPr>
            </w:pPr>
          </w:p>
        </w:tc>
        <w:tc>
          <w:tcPr>
            <w:tcW w:w="1794" w:type="dxa"/>
            <w:noWrap/>
          </w:tcPr>
          <w:p w:rsidR="006D0F59" w:rsidRPr="006D0F59" w:rsidRDefault="006D0F59" w:rsidP="006D0F59">
            <w:pPr>
              <w:jc w:val="right"/>
              <w:rPr>
                <w:color w:val="000000"/>
              </w:rPr>
            </w:pPr>
          </w:p>
        </w:tc>
        <w:tc>
          <w:tcPr>
            <w:tcW w:w="1703" w:type="dxa"/>
            <w:noWrap/>
          </w:tcPr>
          <w:p w:rsidR="006D0F59" w:rsidRPr="006D0F59" w:rsidRDefault="006D0F59" w:rsidP="006D0F59">
            <w:pPr>
              <w:jc w:val="right"/>
              <w:rPr>
                <w:color w:val="000000"/>
              </w:rPr>
            </w:pPr>
          </w:p>
        </w:tc>
      </w:tr>
      <w:tr w:rsidR="006D0F59" w:rsidRPr="006D0F59" w:rsidTr="006D0F59">
        <w:trPr>
          <w:trHeight w:val="301"/>
          <w:jc w:val="center"/>
        </w:trPr>
        <w:tc>
          <w:tcPr>
            <w:tcW w:w="3568" w:type="dxa"/>
            <w:shd w:val="clear" w:color="auto" w:fill="auto"/>
            <w:noWrap/>
            <w:vAlign w:val="bottom"/>
            <w:hideMark/>
          </w:tcPr>
          <w:p w:rsidR="006D0F59" w:rsidRPr="006D0F59" w:rsidRDefault="006D0F59" w:rsidP="006D0F59">
            <w:pPr>
              <w:rPr>
                <w:color w:val="000000"/>
              </w:rPr>
            </w:pPr>
            <w:r w:rsidRPr="006D0F59">
              <w:rPr>
                <w:color w:val="000000"/>
              </w:rPr>
              <w:t>Total</w:t>
            </w:r>
          </w:p>
        </w:tc>
        <w:tc>
          <w:tcPr>
            <w:tcW w:w="1545" w:type="dxa"/>
            <w:noWrap/>
            <w:hideMark/>
          </w:tcPr>
          <w:p w:rsidR="006D0F59" w:rsidRPr="006D0F59" w:rsidRDefault="006D0F59" w:rsidP="006D0F59">
            <w:pPr>
              <w:jc w:val="right"/>
              <w:rPr>
                <w:color w:val="000000"/>
                <w:u w:val="double"/>
              </w:rPr>
            </w:pPr>
            <w:r w:rsidRPr="006D0F59">
              <w:rPr>
                <w:u w:val="double"/>
              </w:rPr>
              <w:t>$159,093</w:t>
            </w:r>
          </w:p>
        </w:tc>
        <w:tc>
          <w:tcPr>
            <w:tcW w:w="1794" w:type="dxa"/>
            <w:noWrap/>
            <w:hideMark/>
          </w:tcPr>
          <w:p w:rsidR="006D0F59" w:rsidRPr="006D0F59" w:rsidRDefault="006D0F59" w:rsidP="006D0F59">
            <w:pPr>
              <w:jc w:val="right"/>
              <w:rPr>
                <w:color w:val="000000"/>
                <w:u w:val="double"/>
              </w:rPr>
            </w:pPr>
            <w:r w:rsidRPr="006D0F59">
              <w:rPr>
                <w:u w:val="double"/>
              </w:rPr>
              <w:t>$0</w:t>
            </w:r>
          </w:p>
        </w:tc>
        <w:tc>
          <w:tcPr>
            <w:tcW w:w="1703" w:type="dxa"/>
            <w:noWrap/>
            <w:hideMark/>
          </w:tcPr>
          <w:p w:rsidR="006D0F59" w:rsidRPr="006D0F59" w:rsidRDefault="006D0F59" w:rsidP="006D0F59">
            <w:pPr>
              <w:jc w:val="right"/>
              <w:rPr>
                <w:color w:val="000000"/>
                <w:u w:val="double"/>
              </w:rPr>
            </w:pPr>
            <w:r w:rsidRPr="006D0F59">
              <w:rPr>
                <w:u w:val="double"/>
              </w:rPr>
              <w:t>$159,093</w:t>
            </w:r>
          </w:p>
        </w:tc>
      </w:tr>
    </w:tbl>
    <w:p w:rsidR="006D0F59" w:rsidRPr="006D0F59" w:rsidRDefault="006D0F59" w:rsidP="006D0F59">
      <w:pPr>
        <w:spacing w:after="240"/>
        <w:jc w:val="both"/>
      </w:pPr>
    </w:p>
    <w:p w:rsidR="006D0F59" w:rsidRPr="006D0F59" w:rsidRDefault="006D0F59" w:rsidP="006D0F59">
      <w:pPr>
        <w:jc w:val="center"/>
        <w:rPr>
          <w:rFonts w:ascii="Arial" w:hAnsi="Arial" w:cs="Arial"/>
          <w:b/>
        </w:rPr>
      </w:pPr>
      <w:r w:rsidRPr="006D0F59">
        <w:rPr>
          <w:rFonts w:ascii="Arial" w:hAnsi="Arial" w:cs="Arial"/>
          <w:b/>
        </w:rPr>
        <w:t>Wastewater System</w:t>
      </w:r>
    </w:p>
    <w:p w:rsidR="006D0F59" w:rsidRPr="006D0F59" w:rsidRDefault="006D0F59" w:rsidP="006D0F59">
      <w:pPr>
        <w:jc w:val="center"/>
        <w:rPr>
          <w:rFonts w:ascii="Arial" w:hAnsi="Arial" w:cs="Arial"/>
          <w:b/>
        </w:rPr>
      </w:pPr>
    </w:p>
    <w:p w:rsidR="006D0F59" w:rsidRPr="006D0F59" w:rsidRDefault="006D0F59" w:rsidP="006D0F59">
      <w:pPr>
        <w:jc w:val="center"/>
        <w:rPr>
          <w:rFonts w:ascii="Arial" w:hAnsi="Arial" w:cs="Arial"/>
          <w:b/>
        </w:rPr>
      </w:pPr>
      <w:r w:rsidRPr="006D0F59">
        <w:rPr>
          <w:rFonts w:ascii="Arial" w:hAnsi="Arial" w:cs="Arial"/>
          <w:b/>
        </w:rPr>
        <w:t>Schedule of Net Book Value as of April 1, 2022</w:t>
      </w:r>
    </w:p>
    <w:p w:rsidR="006D0F59" w:rsidRPr="006D0F59" w:rsidRDefault="006D0F59" w:rsidP="006D0F59">
      <w:pPr>
        <w:jc w:val="center"/>
        <w:rPr>
          <w:b/>
        </w:rPr>
      </w:pPr>
    </w:p>
    <w:tbl>
      <w:tblPr>
        <w:tblW w:w="8610" w:type="dxa"/>
        <w:jc w:val="center"/>
        <w:tblLook w:val="04A0" w:firstRow="1" w:lastRow="0" w:firstColumn="1" w:lastColumn="0" w:noHBand="0" w:noVBand="1"/>
      </w:tblPr>
      <w:tblGrid>
        <w:gridCol w:w="3568"/>
        <w:gridCol w:w="1545"/>
        <w:gridCol w:w="1794"/>
        <w:gridCol w:w="1703"/>
      </w:tblGrid>
      <w:tr w:rsidR="006D0F59" w:rsidRPr="006D0F59" w:rsidTr="006D0F59">
        <w:trPr>
          <w:trHeight w:val="290"/>
          <w:jc w:val="center"/>
        </w:trPr>
        <w:tc>
          <w:tcPr>
            <w:tcW w:w="3568" w:type="dxa"/>
            <w:shd w:val="clear" w:color="auto" w:fill="auto"/>
            <w:noWrap/>
            <w:vAlign w:val="bottom"/>
            <w:hideMark/>
          </w:tcPr>
          <w:p w:rsidR="006D0F59" w:rsidRPr="006D0F59" w:rsidRDefault="006D0F59" w:rsidP="006D0F59">
            <w:pPr>
              <w:jc w:val="center"/>
            </w:pPr>
            <w:r w:rsidRPr="006D0F59">
              <w:rPr>
                <w:b/>
                <w:bCs/>
                <w:u w:val="single"/>
              </w:rPr>
              <w:t>Description</w:t>
            </w:r>
          </w:p>
        </w:tc>
        <w:tc>
          <w:tcPr>
            <w:tcW w:w="1545" w:type="dxa"/>
            <w:shd w:val="clear" w:color="auto" w:fill="auto"/>
            <w:noWrap/>
            <w:vAlign w:val="bottom"/>
            <w:hideMark/>
          </w:tcPr>
          <w:p w:rsidR="006D0F59" w:rsidRPr="006D0F59" w:rsidRDefault="006D0F59" w:rsidP="006D0F59">
            <w:pPr>
              <w:jc w:val="center"/>
              <w:rPr>
                <w:b/>
                <w:bCs/>
                <w:color w:val="000000"/>
              </w:rPr>
            </w:pPr>
            <w:r w:rsidRPr="006D0F59">
              <w:rPr>
                <w:b/>
                <w:bCs/>
                <w:color w:val="000000"/>
              </w:rPr>
              <w:t xml:space="preserve">Balance </w:t>
            </w:r>
          </w:p>
          <w:p w:rsidR="006D0F59" w:rsidRPr="006D0F59" w:rsidRDefault="006D0F59" w:rsidP="006D0F59">
            <w:pPr>
              <w:jc w:val="center"/>
              <w:rPr>
                <w:color w:val="000000"/>
              </w:rPr>
            </w:pPr>
            <w:r w:rsidRPr="006D0F59">
              <w:rPr>
                <w:b/>
                <w:bCs/>
                <w:color w:val="000000"/>
                <w:u w:val="single"/>
              </w:rPr>
              <w:t>Per Utility</w:t>
            </w:r>
          </w:p>
        </w:tc>
        <w:tc>
          <w:tcPr>
            <w:tcW w:w="1794" w:type="dxa"/>
            <w:shd w:val="clear" w:color="auto" w:fill="auto"/>
            <w:noWrap/>
            <w:vAlign w:val="bottom"/>
            <w:hideMark/>
          </w:tcPr>
          <w:p w:rsidR="006D0F59" w:rsidRPr="006D0F59" w:rsidRDefault="006D0F59" w:rsidP="006D0F59">
            <w:pPr>
              <w:jc w:val="center"/>
              <w:rPr>
                <w:b/>
                <w:bCs/>
                <w:color w:val="000000"/>
                <w:u w:val="single"/>
              </w:rPr>
            </w:pPr>
          </w:p>
          <w:p w:rsidR="006D0F59" w:rsidRPr="006D0F59" w:rsidRDefault="006D0F59" w:rsidP="006D0F59">
            <w:pPr>
              <w:jc w:val="center"/>
              <w:rPr>
                <w:b/>
                <w:bCs/>
                <w:color w:val="000000"/>
                <w:u w:val="single"/>
              </w:rPr>
            </w:pPr>
            <w:r w:rsidRPr="006D0F59">
              <w:rPr>
                <w:b/>
                <w:bCs/>
                <w:color w:val="000000"/>
                <w:u w:val="single"/>
              </w:rPr>
              <w:t>Adjustments</w:t>
            </w:r>
          </w:p>
        </w:tc>
        <w:tc>
          <w:tcPr>
            <w:tcW w:w="1703" w:type="dxa"/>
            <w:shd w:val="clear" w:color="auto" w:fill="auto"/>
            <w:noWrap/>
            <w:vAlign w:val="bottom"/>
            <w:hideMark/>
          </w:tcPr>
          <w:p w:rsidR="006D0F59" w:rsidRPr="006D0F59" w:rsidRDefault="00256F38" w:rsidP="006D0F59">
            <w:pPr>
              <w:jc w:val="center"/>
              <w:rPr>
                <w:b/>
                <w:bCs/>
                <w:color w:val="000000"/>
                <w:u w:val="single"/>
              </w:rPr>
            </w:pPr>
            <w:r>
              <w:rPr>
                <w:b/>
                <w:bCs/>
                <w:color w:val="000000"/>
                <w:u w:val="single"/>
              </w:rPr>
              <w:t>Comm. Approved</w:t>
            </w:r>
          </w:p>
        </w:tc>
      </w:tr>
      <w:tr w:rsidR="006D0F59" w:rsidRPr="006D0F59" w:rsidTr="006D0F59">
        <w:trPr>
          <w:trHeight w:val="290"/>
          <w:jc w:val="center"/>
        </w:trPr>
        <w:tc>
          <w:tcPr>
            <w:tcW w:w="3568" w:type="dxa"/>
            <w:shd w:val="clear" w:color="auto" w:fill="auto"/>
            <w:noWrap/>
            <w:vAlign w:val="bottom"/>
          </w:tcPr>
          <w:p w:rsidR="006D0F59" w:rsidRPr="006D0F59" w:rsidRDefault="006D0F59" w:rsidP="006D0F59">
            <w:pPr>
              <w:rPr>
                <w:color w:val="000000"/>
              </w:rPr>
            </w:pPr>
          </w:p>
        </w:tc>
        <w:tc>
          <w:tcPr>
            <w:tcW w:w="1545" w:type="dxa"/>
            <w:shd w:val="clear" w:color="auto" w:fill="auto"/>
            <w:noWrap/>
            <w:vAlign w:val="bottom"/>
          </w:tcPr>
          <w:p w:rsidR="006D0F59" w:rsidRPr="006D0F59" w:rsidRDefault="006D0F59" w:rsidP="006D0F59">
            <w:pPr>
              <w:jc w:val="right"/>
              <w:rPr>
                <w:color w:val="000000"/>
              </w:rPr>
            </w:pPr>
          </w:p>
        </w:tc>
        <w:tc>
          <w:tcPr>
            <w:tcW w:w="1794" w:type="dxa"/>
            <w:shd w:val="clear" w:color="auto" w:fill="auto"/>
            <w:noWrap/>
            <w:vAlign w:val="bottom"/>
          </w:tcPr>
          <w:p w:rsidR="006D0F59" w:rsidRPr="006D0F59" w:rsidRDefault="006D0F59" w:rsidP="006D0F59">
            <w:pPr>
              <w:jc w:val="right"/>
              <w:rPr>
                <w:color w:val="000000"/>
              </w:rPr>
            </w:pPr>
          </w:p>
        </w:tc>
        <w:tc>
          <w:tcPr>
            <w:tcW w:w="1703" w:type="dxa"/>
            <w:shd w:val="clear" w:color="auto" w:fill="auto"/>
            <w:noWrap/>
            <w:vAlign w:val="bottom"/>
          </w:tcPr>
          <w:p w:rsidR="006D0F59" w:rsidRPr="006D0F59" w:rsidRDefault="006D0F59" w:rsidP="006D0F59">
            <w:pPr>
              <w:jc w:val="right"/>
              <w:rPr>
                <w:color w:val="000000"/>
              </w:rPr>
            </w:pPr>
          </w:p>
        </w:tc>
      </w:tr>
      <w:tr w:rsidR="006D0F59" w:rsidRPr="006D0F59" w:rsidTr="006D0F59">
        <w:trPr>
          <w:trHeight w:val="290"/>
          <w:jc w:val="center"/>
        </w:trPr>
        <w:tc>
          <w:tcPr>
            <w:tcW w:w="3568" w:type="dxa"/>
            <w:shd w:val="clear" w:color="auto" w:fill="auto"/>
            <w:noWrap/>
            <w:vAlign w:val="bottom"/>
            <w:hideMark/>
          </w:tcPr>
          <w:p w:rsidR="006D0F59" w:rsidRPr="006D0F59" w:rsidRDefault="006D0F59" w:rsidP="006D0F59">
            <w:pPr>
              <w:rPr>
                <w:color w:val="000000"/>
              </w:rPr>
            </w:pPr>
            <w:r w:rsidRPr="006D0F59">
              <w:rPr>
                <w:color w:val="000000"/>
              </w:rPr>
              <w:t xml:space="preserve"> Utility Plant in Service </w:t>
            </w:r>
          </w:p>
        </w:tc>
        <w:tc>
          <w:tcPr>
            <w:tcW w:w="1545" w:type="dxa"/>
            <w:noWrap/>
            <w:hideMark/>
          </w:tcPr>
          <w:p w:rsidR="006D0F59" w:rsidRPr="006D0F59" w:rsidRDefault="006D0F59" w:rsidP="006D0F59">
            <w:pPr>
              <w:jc w:val="right"/>
              <w:rPr>
                <w:color w:val="000000"/>
              </w:rPr>
            </w:pPr>
            <w:r w:rsidRPr="006D0F59">
              <w:t>$8,100</w:t>
            </w:r>
          </w:p>
        </w:tc>
        <w:tc>
          <w:tcPr>
            <w:tcW w:w="1794" w:type="dxa"/>
            <w:noWrap/>
            <w:hideMark/>
          </w:tcPr>
          <w:p w:rsidR="006D0F59" w:rsidRPr="006D0F59" w:rsidRDefault="006D0F59" w:rsidP="006D0F59">
            <w:pPr>
              <w:jc w:val="right"/>
              <w:rPr>
                <w:color w:val="000000"/>
              </w:rPr>
            </w:pPr>
            <w:r w:rsidRPr="006D0F59">
              <w:t>$0</w:t>
            </w:r>
          </w:p>
        </w:tc>
        <w:tc>
          <w:tcPr>
            <w:tcW w:w="1703" w:type="dxa"/>
            <w:noWrap/>
            <w:hideMark/>
          </w:tcPr>
          <w:p w:rsidR="006D0F59" w:rsidRPr="006D0F59" w:rsidRDefault="006D0F59" w:rsidP="006D0F59">
            <w:pPr>
              <w:jc w:val="right"/>
              <w:rPr>
                <w:color w:val="000000"/>
              </w:rPr>
            </w:pPr>
            <w:r w:rsidRPr="006D0F59">
              <w:t>$</w:t>
            </w:r>
            <w:r w:rsidRPr="006D0F59">
              <w:rPr>
                <w:color w:val="000000"/>
              </w:rPr>
              <w:t>8,100</w:t>
            </w:r>
          </w:p>
        </w:tc>
      </w:tr>
      <w:tr w:rsidR="006D0F59" w:rsidRPr="006D0F59" w:rsidTr="006D0F59">
        <w:trPr>
          <w:trHeight w:val="290"/>
          <w:jc w:val="center"/>
        </w:trPr>
        <w:tc>
          <w:tcPr>
            <w:tcW w:w="3568" w:type="dxa"/>
            <w:shd w:val="clear" w:color="auto" w:fill="auto"/>
            <w:noWrap/>
            <w:vAlign w:val="bottom"/>
            <w:hideMark/>
          </w:tcPr>
          <w:p w:rsidR="006D0F59" w:rsidRPr="006D0F59" w:rsidRDefault="006D0F59" w:rsidP="006D0F59">
            <w:pPr>
              <w:rPr>
                <w:color w:val="000000"/>
              </w:rPr>
            </w:pPr>
            <w:r w:rsidRPr="006D0F59">
              <w:rPr>
                <w:color w:val="000000"/>
              </w:rPr>
              <w:t xml:space="preserve"> Land &amp; Land Rights </w:t>
            </w:r>
          </w:p>
        </w:tc>
        <w:tc>
          <w:tcPr>
            <w:tcW w:w="1545" w:type="dxa"/>
            <w:noWrap/>
            <w:hideMark/>
          </w:tcPr>
          <w:p w:rsidR="006D0F59" w:rsidRPr="006D0F59" w:rsidRDefault="006D0F59" w:rsidP="006D0F59">
            <w:pPr>
              <w:jc w:val="right"/>
              <w:rPr>
                <w:color w:val="000000"/>
              </w:rPr>
            </w:pPr>
            <w:r w:rsidRPr="006D0F59">
              <w:t>2,250</w:t>
            </w:r>
          </w:p>
        </w:tc>
        <w:tc>
          <w:tcPr>
            <w:tcW w:w="1794" w:type="dxa"/>
            <w:noWrap/>
            <w:hideMark/>
          </w:tcPr>
          <w:p w:rsidR="006D0F59" w:rsidRPr="006D0F59" w:rsidRDefault="006D0F59" w:rsidP="006D0F59">
            <w:pPr>
              <w:jc w:val="right"/>
              <w:rPr>
                <w:color w:val="000000"/>
              </w:rPr>
            </w:pPr>
            <w:r w:rsidRPr="006D0F59">
              <w:rPr>
                <w:color w:val="000000"/>
              </w:rPr>
              <w:t>0</w:t>
            </w:r>
          </w:p>
        </w:tc>
        <w:tc>
          <w:tcPr>
            <w:tcW w:w="1703" w:type="dxa"/>
            <w:noWrap/>
            <w:hideMark/>
          </w:tcPr>
          <w:p w:rsidR="006D0F59" w:rsidRPr="006D0F59" w:rsidRDefault="006D0F59" w:rsidP="006D0F59">
            <w:pPr>
              <w:jc w:val="right"/>
              <w:rPr>
                <w:color w:val="000000"/>
              </w:rPr>
            </w:pPr>
            <w:r w:rsidRPr="006D0F59">
              <w:t>2,250</w:t>
            </w:r>
          </w:p>
        </w:tc>
      </w:tr>
      <w:tr w:rsidR="006D0F59" w:rsidRPr="006D0F59" w:rsidTr="006D0F59">
        <w:trPr>
          <w:trHeight w:val="290"/>
          <w:jc w:val="center"/>
        </w:trPr>
        <w:tc>
          <w:tcPr>
            <w:tcW w:w="3568" w:type="dxa"/>
            <w:shd w:val="clear" w:color="auto" w:fill="auto"/>
            <w:noWrap/>
            <w:vAlign w:val="bottom"/>
            <w:hideMark/>
          </w:tcPr>
          <w:p w:rsidR="006D0F59" w:rsidRPr="006D0F59" w:rsidRDefault="006D0F59" w:rsidP="006D0F59">
            <w:pPr>
              <w:rPr>
                <w:color w:val="000000"/>
              </w:rPr>
            </w:pPr>
            <w:r w:rsidRPr="006D0F59">
              <w:rPr>
                <w:color w:val="000000"/>
              </w:rPr>
              <w:t xml:space="preserve"> Accumulated Depreciation </w:t>
            </w:r>
          </w:p>
        </w:tc>
        <w:tc>
          <w:tcPr>
            <w:tcW w:w="1545" w:type="dxa"/>
            <w:noWrap/>
            <w:hideMark/>
          </w:tcPr>
          <w:p w:rsidR="006D0F59" w:rsidRPr="006D0F59" w:rsidRDefault="006D0F59" w:rsidP="006D0F59">
            <w:pPr>
              <w:jc w:val="right"/>
              <w:rPr>
                <w:color w:val="000000"/>
              </w:rPr>
            </w:pPr>
            <w:r w:rsidRPr="006D0F59">
              <w:t>(8,100)</w:t>
            </w:r>
          </w:p>
        </w:tc>
        <w:tc>
          <w:tcPr>
            <w:tcW w:w="1794" w:type="dxa"/>
            <w:noWrap/>
            <w:hideMark/>
          </w:tcPr>
          <w:p w:rsidR="006D0F59" w:rsidRPr="006D0F59" w:rsidRDefault="006D0F59" w:rsidP="006D0F59">
            <w:pPr>
              <w:jc w:val="right"/>
              <w:rPr>
                <w:color w:val="000000"/>
              </w:rPr>
            </w:pPr>
            <w:r w:rsidRPr="006D0F59">
              <w:t>0</w:t>
            </w:r>
          </w:p>
        </w:tc>
        <w:tc>
          <w:tcPr>
            <w:tcW w:w="1703" w:type="dxa"/>
            <w:noWrap/>
            <w:hideMark/>
          </w:tcPr>
          <w:p w:rsidR="006D0F59" w:rsidRPr="006D0F59" w:rsidRDefault="006D0F59" w:rsidP="006D0F59">
            <w:pPr>
              <w:jc w:val="right"/>
              <w:rPr>
                <w:color w:val="000000"/>
              </w:rPr>
            </w:pPr>
            <w:r w:rsidRPr="006D0F59">
              <w:t>(8,100)</w:t>
            </w:r>
          </w:p>
        </w:tc>
      </w:tr>
      <w:tr w:rsidR="006D0F59" w:rsidRPr="006D0F59" w:rsidTr="006D0F59">
        <w:trPr>
          <w:trHeight w:val="290"/>
          <w:jc w:val="center"/>
        </w:trPr>
        <w:tc>
          <w:tcPr>
            <w:tcW w:w="3568" w:type="dxa"/>
            <w:shd w:val="clear" w:color="auto" w:fill="auto"/>
            <w:noWrap/>
            <w:vAlign w:val="bottom"/>
            <w:hideMark/>
          </w:tcPr>
          <w:p w:rsidR="006D0F59" w:rsidRPr="006D0F59" w:rsidRDefault="006D0F59" w:rsidP="006D0F59">
            <w:pPr>
              <w:rPr>
                <w:color w:val="000000"/>
              </w:rPr>
            </w:pPr>
            <w:r w:rsidRPr="006D0F59">
              <w:rPr>
                <w:color w:val="000000"/>
              </w:rPr>
              <w:t xml:space="preserve"> CIAC </w:t>
            </w:r>
          </w:p>
        </w:tc>
        <w:tc>
          <w:tcPr>
            <w:tcW w:w="1545" w:type="dxa"/>
            <w:noWrap/>
            <w:hideMark/>
          </w:tcPr>
          <w:p w:rsidR="006D0F59" w:rsidRPr="006D0F59" w:rsidRDefault="006D0F59" w:rsidP="006D0F59">
            <w:pPr>
              <w:jc w:val="right"/>
              <w:rPr>
                <w:color w:val="000000"/>
              </w:rPr>
            </w:pPr>
            <w:r w:rsidRPr="006D0F59">
              <w:t>0</w:t>
            </w:r>
          </w:p>
        </w:tc>
        <w:tc>
          <w:tcPr>
            <w:tcW w:w="1794" w:type="dxa"/>
            <w:noWrap/>
            <w:hideMark/>
          </w:tcPr>
          <w:p w:rsidR="006D0F59" w:rsidRPr="006D0F59" w:rsidRDefault="006D0F59" w:rsidP="006D0F59">
            <w:pPr>
              <w:jc w:val="right"/>
              <w:rPr>
                <w:color w:val="000000"/>
              </w:rPr>
            </w:pPr>
            <w:r w:rsidRPr="006D0F59">
              <w:t>0</w:t>
            </w:r>
          </w:p>
        </w:tc>
        <w:tc>
          <w:tcPr>
            <w:tcW w:w="1703" w:type="dxa"/>
            <w:noWrap/>
            <w:hideMark/>
          </w:tcPr>
          <w:p w:rsidR="006D0F59" w:rsidRPr="006D0F59" w:rsidRDefault="006D0F59" w:rsidP="006D0F59">
            <w:pPr>
              <w:jc w:val="right"/>
              <w:rPr>
                <w:color w:val="000000"/>
              </w:rPr>
            </w:pPr>
            <w:r w:rsidRPr="006D0F59">
              <w:t>0</w:t>
            </w:r>
          </w:p>
        </w:tc>
      </w:tr>
      <w:tr w:rsidR="006D0F59" w:rsidRPr="006D0F59" w:rsidTr="006D0F59">
        <w:trPr>
          <w:trHeight w:val="301"/>
          <w:jc w:val="center"/>
        </w:trPr>
        <w:tc>
          <w:tcPr>
            <w:tcW w:w="3568" w:type="dxa"/>
            <w:shd w:val="clear" w:color="auto" w:fill="auto"/>
            <w:noWrap/>
            <w:vAlign w:val="bottom"/>
            <w:hideMark/>
          </w:tcPr>
          <w:p w:rsidR="006D0F59" w:rsidRPr="006D0F59" w:rsidRDefault="006D0F59" w:rsidP="006D0F59">
            <w:pPr>
              <w:rPr>
                <w:color w:val="000000"/>
              </w:rPr>
            </w:pPr>
            <w:r w:rsidRPr="006D0F59">
              <w:rPr>
                <w:color w:val="000000"/>
              </w:rPr>
              <w:t xml:space="preserve"> Amortization of CIAC </w:t>
            </w:r>
          </w:p>
        </w:tc>
        <w:tc>
          <w:tcPr>
            <w:tcW w:w="1545" w:type="dxa"/>
            <w:noWrap/>
            <w:hideMark/>
          </w:tcPr>
          <w:p w:rsidR="006D0F59" w:rsidRPr="006D0F59" w:rsidRDefault="006D0F59" w:rsidP="006D0F59">
            <w:pPr>
              <w:jc w:val="right"/>
              <w:rPr>
                <w:color w:val="000000"/>
                <w:u w:val="single"/>
              </w:rPr>
            </w:pPr>
            <w:r w:rsidRPr="006D0F59">
              <w:rPr>
                <w:u w:val="single"/>
              </w:rPr>
              <w:t>0</w:t>
            </w:r>
          </w:p>
        </w:tc>
        <w:tc>
          <w:tcPr>
            <w:tcW w:w="1794" w:type="dxa"/>
            <w:noWrap/>
            <w:hideMark/>
          </w:tcPr>
          <w:p w:rsidR="006D0F59" w:rsidRPr="006D0F59" w:rsidRDefault="006D0F59" w:rsidP="006D0F59">
            <w:pPr>
              <w:jc w:val="right"/>
              <w:rPr>
                <w:color w:val="000000"/>
                <w:u w:val="single"/>
              </w:rPr>
            </w:pPr>
            <w:r w:rsidRPr="006D0F59">
              <w:rPr>
                <w:color w:val="000000"/>
                <w:u w:val="single"/>
              </w:rPr>
              <w:t>0</w:t>
            </w:r>
          </w:p>
        </w:tc>
        <w:tc>
          <w:tcPr>
            <w:tcW w:w="1703" w:type="dxa"/>
            <w:noWrap/>
            <w:hideMark/>
          </w:tcPr>
          <w:p w:rsidR="006D0F59" w:rsidRPr="006D0F59" w:rsidRDefault="006D0F59" w:rsidP="006D0F59">
            <w:pPr>
              <w:jc w:val="right"/>
              <w:rPr>
                <w:color w:val="000000"/>
                <w:u w:val="single"/>
              </w:rPr>
            </w:pPr>
            <w:r w:rsidRPr="006D0F59">
              <w:rPr>
                <w:u w:val="single"/>
              </w:rPr>
              <w:t>0</w:t>
            </w:r>
          </w:p>
        </w:tc>
      </w:tr>
      <w:tr w:rsidR="006D0F59" w:rsidRPr="006D0F59" w:rsidTr="006D0F59">
        <w:trPr>
          <w:trHeight w:val="301"/>
          <w:jc w:val="center"/>
        </w:trPr>
        <w:tc>
          <w:tcPr>
            <w:tcW w:w="3568" w:type="dxa"/>
            <w:shd w:val="clear" w:color="auto" w:fill="auto"/>
            <w:noWrap/>
            <w:vAlign w:val="bottom"/>
          </w:tcPr>
          <w:p w:rsidR="006D0F59" w:rsidRPr="006D0F59" w:rsidRDefault="006D0F59" w:rsidP="006D0F59">
            <w:pPr>
              <w:rPr>
                <w:color w:val="000000"/>
              </w:rPr>
            </w:pPr>
          </w:p>
        </w:tc>
        <w:tc>
          <w:tcPr>
            <w:tcW w:w="1545" w:type="dxa"/>
            <w:noWrap/>
          </w:tcPr>
          <w:p w:rsidR="006D0F59" w:rsidRPr="006D0F59" w:rsidRDefault="006D0F59" w:rsidP="006D0F59">
            <w:pPr>
              <w:jc w:val="right"/>
              <w:rPr>
                <w:color w:val="000000"/>
              </w:rPr>
            </w:pPr>
          </w:p>
        </w:tc>
        <w:tc>
          <w:tcPr>
            <w:tcW w:w="1794" w:type="dxa"/>
            <w:noWrap/>
          </w:tcPr>
          <w:p w:rsidR="006D0F59" w:rsidRPr="006D0F59" w:rsidRDefault="006D0F59" w:rsidP="006D0F59">
            <w:pPr>
              <w:jc w:val="right"/>
              <w:rPr>
                <w:color w:val="000000"/>
              </w:rPr>
            </w:pPr>
          </w:p>
        </w:tc>
        <w:tc>
          <w:tcPr>
            <w:tcW w:w="1703" w:type="dxa"/>
            <w:noWrap/>
          </w:tcPr>
          <w:p w:rsidR="006D0F59" w:rsidRPr="006D0F59" w:rsidRDefault="006D0F59" w:rsidP="006D0F59">
            <w:pPr>
              <w:jc w:val="right"/>
              <w:rPr>
                <w:color w:val="000000"/>
              </w:rPr>
            </w:pPr>
          </w:p>
        </w:tc>
      </w:tr>
      <w:tr w:rsidR="006D0F59" w:rsidRPr="006D0F59" w:rsidTr="006D0F59">
        <w:trPr>
          <w:trHeight w:val="301"/>
          <w:jc w:val="center"/>
        </w:trPr>
        <w:tc>
          <w:tcPr>
            <w:tcW w:w="3568" w:type="dxa"/>
            <w:shd w:val="clear" w:color="auto" w:fill="auto"/>
            <w:noWrap/>
            <w:vAlign w:val="bottom"/>
            <w:hideMark/>
          </w:tcPr>
          <w:p w:rsidR="006D0F59" w:rsidRPr="006D0F59" w:rsidRDefault="006D0F59" w:rsidP="006D0F59">
            <w:pPr>
              <w:rPr>
                <w:color w:val="000000"/>
              </w:rPr>
            </w:pPr>
            <w:r w:rsidRPr="006D0F59">
              <w:rPr>
                <w:color w:val="000000"/>
              </w:rPr>
              <w:t>Total</w:t>
            </w:r>
          </w:p>
        </w:tc>
        <w:tc>
          <w:tcPr>
            <w:tcW w:w="1545" w:type="dxa"/>
            <w:noWrap/>
            <w:hideMark/>
          </w:tcPr>
          <w:p w:rsidR="006D0F59" w:rsidRPr="006D0F59" w:rsidRDefault="006D0F59" w:rsidP="006D0F59">
            <w:pPr>
              <w:jc w:val="right"/>
              <w:rPr>
                <w:color w:val="000000"/>
                <w:u w:val="double"/>
              </w:rPr>
            </w:pPr>
            <w:r w:rsidRPr="006D0F59">
              <w:rPr>
                <w:u w:val="double"/>
              </w:rPr>
              <w:t>$2,250</w:t>
            </w:r>
          </w:p>
        </w:tc>
        <w:tc>
          <w:tcPr>
            <w:tcW w:w="1794" w:type="dxa"/>
            <w:noWrap/>
            <w:hideMark/>
          </w:tcPr>
          <w:p w:rsidR="006D0F59" w:rsidRPr="006D0F59" w:rsidRDefault="006D0F59" w:rsidP="006D0F59">
            <w:pPr>
              <w:jc w:val="right"/>
              <w:rPr>
                <w:color w:val="000000"/>
                <w:u w:val="double"/>
              </w:rPr>
            </w:pPr>
            <w:r w:rsidRPr="006D0F59">
              <w:rPr>
                <w:u w:val="double"/>
              </w:rPr>
              <w:t>$0</w:t>
            </w:r>
          </w:p>
        </w:tc>
        <w:tc>
          <w:tcPr>
            <w:tcW w:w="1703" w:type="dxa"/>
            <w:noWrap/>
            <w:hideMark/>
          </w:tcPr>
          <w:p w:rsidR="006D0F59" w:rsidRPr="006D0F59" w:rsidRDefault="006D0F59" w:rsidP="006D0F59">
            <w:pPr>
              <w:jc w:val="right"/>
              <w:rPr>
                <w:color w:val="000000"/>
                <w:u w:val="double"/>
              </w:rPr>
            </w:pPr>
            <w:r w:rsidRPr="006D0F59">
              <w:rPr>
                <w:u w:val="double"/>
              </w:rPr>
              <w:t>$2,250</w:t>
            </w:r>
          </w:p>
        </w:tc>
      </w:tr>
    </w:tbl>
    <w:p w:rsidR="006D0F59" w:rsidRPr="006D0F59" w:rsidRDefault="006D0F59" w:rsidP="006D0F59">
      <w:pPr>
        <w:ind w:left="-5"/>
        <w:sectPr w:rsidR="006D0F59" w:rsidRPr="006D0F59">
          <w:headerReference w:type="default" r:id="rId16"/>
          <w:footerReference w:type="default" r:id="rId17"/>
          <w:pgSz w:w="12240" w:h="15840"/>
          <w:pgMar w:top="1440" w:right="1440" w:bottom="1440" w:left="1440" w:header="720" w:footer="720" w:gutter="0"/>
          <w:cols w:space="720"/>
          <w:docGrid w:linePitch="360"/>
        </w:sectPr>
      </w:pPr>
      <w:r w:rsidRPr="006D0F59">
        <w:br w:type="page"/>
      </w:r>
    </w:p>
    <w:p w:rsidR="006D0F59" w:rsidRPr="006D0F59" w:rsidRDefault="006D0F59" w:rsidP="006D0F59">
      <w:pPr>
        <w:jc w:val="center"/>
        <w:rPr>
          <w:b/>
        </w:rPr>
      </w:pPr>
    </w:p>
    <w:p w:rsidR="006D0F59" w:rsidRPr="006D0F59" w:rsidRDefault="006D0F59" w:rsidP="006D0F59">
      <w:pPr>
        <w:jc w:val="center"/>
        <w:rPr>
          <w:b/>
        </w:rPr>
      </w:pPr>
    </w:p>
    <w:p w:rsidR="006D0F59" w:rsidRPr="006D0F59" w:rsidRDefault="006D0F59" w:rsidP="006D0F59">
      <w:pPr>
        <w:jc w:val="center"/>
        <w:rPr>
          <w:rFonts w:ascii="Arial" w:hAnsi="Arial" w:cs="Arial"/>
          <w:b/>
        </w:rPr>
      </w:pPr>
      <w:r w:rsidRPr="006D0F59">
        <w:rPr>
          <w:rFonts w:ascii="Arial" w:hAnsi="Arial" w:cs="Arial"/>
          <w:b/>
        </w:rPr>
        <w:t>Cobblestone II RVG LLC</w:t>
      </w:r>
    </w:p>
    <w:p w:rsidR="006D0F59" w:rsidRPr="006D0F59" w:rsidRDefault="006D0F59" w:rsidP="006D0F59">
      <w:pPr>
        <w:jc w:val="center"/>
        <w:rPr>
          <w:rFonts w:ascii="Arial" w:hAnsi="Arial" w:cs="Arial"/>
          <w:b/>
        </w:rPr>
      </w:pPr>
    </w:p>
    <w:p w:rsidR="006D0F59" w:rsidRPr="006D0F59" w:rsidRDefault="006D0F59" w:rsidP="006D0F59">
      <w:pPr>
        <w:jc w:val="center"/>
        <w:rPr>
          <w:rFonts w:ascii="Arial" w:hAnsi="Arial" w:cs="Arial"/>
          <w:b/>
        </w:rPr>
      </w:pPr>
      <w:r w:rsidRPr="006D0F59">
        <w:rPr>
          <w:rFonts w:ascii="Arial" w:hAnsi="Arial" w:cs="Arial"/>
          <w:b/>
        </w:rPr>
        <w:t>Water System</w:t>
      </w:r>
    </w:p>
    <w:p w:rsidR="006D0F59" w:rsidRPr="006D0F59" w:rsidRDefault="006D0F59" w:rsidP="006D0F59">
      <w:pPr>
        <w:jc w:val="center"/>
        <w:rPr>
          <w:rFonts w:ascii="Arial" w:hAnsi="Arial" w:cs="Arial"/>
          <w:b/>
        </w:rPr>
      </w:pPr>
      <w:r w:rsidRPr="006D0F59">
        <w:rPr>
          <w:rFonts w:ascii="Arial" w:hAnsi="Arial" w:cs="Arial"/>
          <w:b/>
        </w:rPr>
        <w:t xml:space="preserve">Schedule of </w:t>
      </w:r>
      <w:r w:rsidR="00256F38">
        <w:rPr>
          <w:rFonts w:ascii="Arial" w:hAnsi="Arial" w:cs="Arial"/>
          <w:b/>
        </w:rPr>
        <w:t>Approved</w:t>
      </w:r>
      <w:r w:rsidRPr="006D0F59">
        <w:rPr>
          <w:rFonts w:ascii="Arial" w:hAnsi="Arial" w:cs="Arial"/>
          <w:b/>
        </w:rPr>
        <w:t xml:space="preserve"> Account Balances as of April 1, 2022</w:t>
      </w:r>
    </w:p>
    <w:p w:rsidR="006D0F59" w:rsidRPr="006D0F59" w:rsidRDefault="006D0F59" w:rsidP="006D0F59"/>
    <w:p w:rsidR="006D0F59" w:rsidRPr="006D0F59" w:rsidRDefault="006D0F59" w:rsidP="006D0F5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3870"/>
        <w:gridCol w:w="2214"/>
        <w:gridCol w:w="2394"/>
      </w:tblGrid>
      <w:tr w:rsidR="006D0F59" w:rsidRPr="006D0F59" w:rsidTr="006D0F59">
        <w:tc>
          <w:tcPr>
            <w:tcW w:w="1098" w:type="dxa"/>
            <w:vAlign w:val="bottom"/>
          </w:tcPr>
          <w:p w:rsidR="006D0F59" w:rsidRPr="006D0F59" w:rsidRDefault="006D0F59" w:rsidP="006D0F59">
            <w:pPr>
              <w:jc w:val="center"/>
              <w:rPr>
                <w:b/>
                <w:bCs/>
              </w:rPr>
            </w:pPr>
            <w:r w:rsidRPr="006D0F59">
              <w:rPr>
                <w:b/>
                <w:bCs/>
              </w:rPr>
              <w:t>Account</w:t>
            </w:r>
          </w:p>
          <w:p w:rsidR="006D0F59" w:rsidRPr="006D0F59" w:rsidRDefault="006D0F59" w:rsidP="006D0F59">
            <w:pPr>
              <w:jc w:val="center"/>
              <w:rPr>
                <w:b/>
                <w:bCs/>
              </w:rPr>
            </w:pPr>
            <w:r w:rsidRPr="006D0F59">
              <w:rPr>
                <w:b/>
                <w:bCs/>
              </w:rPr>
              <w:t>No.</w:t>
            </w:r>
          </w:p>
        </w:tc>
        <w:tc>
          <w:tcPr>
            <w:tcW w:w="3870" w:type="dxa"/>
            <w:vAlign w:val="bottom"/>
          </w:tcPr>
          <w:p w:rsidR="006D0F59" w:rsidRPr="006D0F59" w:rsidRDefault="006D0F59" w:rsidP="006D0F59">
            <w:pPr>
              <w:jc w:val="center"/>
              <w:rPr>
                <w:b/>
                <w:bCs/>
              </w:rPr>
            </w:pPr>
            <w:r w:rsidRPr="006D0F59">
              <w:rPr>
                <w:b/>
                <w:bCs/>
              </w:rPr>
              <w:t>Description</w:t>
            </w:r>
          </w:p>
        </w:tc>
        <w:tc>
          <w:tcPr>
            <w:tcW w:w="2214" w:type="dxa"/>
            <w:vAlign w:val="bottom"/>
          </w:tcPr>
          <w:p w:rsidR="006D0F59" w:rsidRPr="006D0F59" w:rsidRDefault="006D0F59" w:rsidP="006D0F59">
            <w:pPr>
              <w:jc w:val="center"/>
              <w:rPr>
                <w:b/>
                <w:bCs/>
              </w:rPr>
            </w:pPr>
            <w:r w:rsidRPr="006D0F59">
              <w:rPr>
                <w:b/>
                <w:bCs/>
              </w:rPr>
              <w:t>UPIS</w:t>
            </w:r>
          </w:p>
        </w:tc>
        <w:tc>
          <w:tcPr>
            <w:tcW w:w="2394" w:type="dxa"/>
            <w:vAlign w:val="bottom"/>
          </w:tcPr>
          <w:p w:rsidR="006D0F59" w:rsidRPr="006D0F59" w:rsidRDefault="006D0F59" w:rsidP="006D0F59">
            <w:pPr>
              <w:jc w:val="center"/>
              <w:rPr>
                <w:b/>
                <w:bCs/>
              </w:rPr>
            </w:pPr>
            <w:r w:rsidRPr="006D0F59">
              <w:rPr>
                <w:b/>
                <w:bCs/>
              </w:rPr>
              <w:t>Accumulated Depreciation</w:t>
            </w:r>
          </w:p>
        </w:tc>
      </w:tr>
      <w:tr w:rsidR="006D0F59" w:rsidRPr="006D0F59" w:rsidTr="006D0F59">
        <w:tc>
          <w:tcPr>
            <w:tcW w:w="1098" w:type="dxa"/>
            <w:vAlign w:val="bottom"/>
          </w:tcPr>
          <w:p w:rsidR="006D0F59" w:rsidRPr="006D0F59" w:rsidRDefault="006D0F59" w:rsidP="006D0F59">
            <w:pPr>
              <w:jc w:val="center"/>
              <w:rPr>
                <w:bCs/>
              </w:rPr>
            </w:pPr>
            <w:r w:rsidRPr="006D0F59">
              <w:rPr>
                <w:bCs/>
              </w:rPr>
              <w:t>303</w:t>
            </w:r>
          </w:p>
        </w:tc>
        <w:tc>
          <w:tcPr>
            <w:tcW w:w="3870" w:type="dxa"/>
            <w:vAlign w:val="bottom"/>
          </w:tcPr>
          <w:p w:rsidR="006D0F59" w:rsidRPr="006D0F59" w:rsidRDefault="006D0F59" w:rsidP="006D0F59">
            <w:pPr>
              <w:rPr>
                <w:bCs/>
              </w:rPr>
            </w:pPr>
            <w:r w:rsidRPr="006D0F59">
              <w:rPr>
                <w:bCs/>
              </w:rPr>
              <w:t>Land and Land Rights</w:t>
            </w:r>
          </w:p>
        </w:tc>
        <w:tc>
          <w:tcPr>
            <w:tcW w:w="2214" w:type="dxa"/>
            <w:vAlign w:val="bottom"/>
          </w:tcPr>
          <w:p w:rsidR="006D0F59" w:rsidRPr="006D0F59" w:rsidRDefault="006D0F59" w:rsidP="006D0F59">
            <w:pPr>
              <w:jc w:val="right"/>
              <w:rPr>
                <w:bCs/>
              </w:rPr>
            </w:pPr>
            <w:r w:rsidRPr="006D0F59">
              <w:rPr>
                <w:bCs/>
              </w:rPr>
              <w:t>$2,250</w:t>
            </w:r>
          </w:p>
        </w:tc>
        <w:tc>
          <w:tcPr>
            <w:tcW w:w="2394" w:type="dxa"/>
            <w:vAlign w:val="bottom"/>
          </w:tcPr>
          <w:p w:rsidR="006D0F59" w:rsidRPr="006D0F59" w:rsidRDefault="006D0F59" w:rsidP="006D0F59">
            <w:pPr>
              <w:numPr>
                <w:ilvl w:val="0"/>
                <w:numId w:val="1"/>
              </w:numPr>
              <w:contextualSpacing/>
              <w:jc w:val="right"/>
              <w:rPr>
                <w:b/>
                <w:bCs/>
              </w:rPr>
            </w:pPr>
          </w:p>
        </w:tc>
      </w:tr>
      <w:tr w:rsidR="006D0F59" w:rsidRPr="006D0F59" w:rsidTr="006D0F59">
        <w:tc>
          <w:tcPr>
            <w:tcW w:w="1098" w:type="dxa"/>
          </w:tcPr>
          <w:p w:rsidR="006D0F59" w:rsidRPr="006D0F59" w:rsidRDefault="006D0F59" w:rsidP="006D0F59">
            <w:pPr>
              <w:jc w:val="center"/>
            </w:pPr>
            <w:r w:rsidRPr="006D0F59">
              <w:t>310</w:t>
            </w:r>
          </w:p>
        </w:tc>
        <w:tc>
          <w:tcPr>
            <w:tcW w:w="3870" w:type="dxa"/>
          </w:tcPr>
          <w:p w:rsidR="006D0F59" w:rsidRPr="006D0F59" w:rsidRDefault="006D0F59" w:rsidP="006D0F59">
            <w:r w:rsidRPr="006D0F59">
              <w:t>Power Generation Equipment</w:t>
            </w:r>
          </w:p>
        </w:tc>
        <w:tc>
          <w:tcPr>
            <w:tcW w:w="2214" w:type="dxa"/>
          </w:tcPr>
          <w:p w:rsidR="006D0F59" w:rsidRPr="006D0F59" w:rsidRDefault="006D0F59" w:rsidP="006D0F59">
            <w:pPr>
              <w:jc w:val="right"/>
            </w:pPr>
            <w:r w:rsidRPr="006D0F59">
              <w:t>4,000</w:t>
            </w:r>
          </w:p>
        </w:tc>
        <w:tc>
          <w:tcPr>
            <w:tcW w:w="2394" w:type="dxa"/>
          </w:tcPr>
          <w:p w:rsidR="006D0F59" w:rsidRPr="006D0F59" w:rsidRDefault="006D0F59" w:rsidP="006D0F59">
            <w:pPr>
              <w:jc w:val="right"/>
            </w:pPr>
            <w:r w:rsidRPr="006D0F59">
              <w:t>4,000</w:t>
            </w:r>
          </w:p>
        </w:tc>
      </w:tr>
      <w:tr w:rsidR="006D0F59" w:rsidRPr="006D0F59" w:rsidTr="006D0F59">
        <w:tc>
          <w:tcPr>
            <w:tcW w:w="1098" w:type="dxa"/>
          </w:tcPr>
          <w:p w:rsidR="006D0F59" w:rsidRPr="006D0F59" w:rsidRDefault="006D0F59" w:rsidP="006D0F59">
            <w:pPr>
              <w:jc w:val="center"/>
            </w:pPr>
            <w:r w:rsidRPr="006D0F59">
              <w:t>320</w:t>
            </w:r>
          </w:p>
        </w:tc>
        <w:tc>
          <w:tcPr>
            <w:tcW w:w="3870" w:type="dxa"/>
          </w:tcPr>
          <w:p w:rsidR="006D0F59" w:rsidRPr="006D0F59" w:rsidRDefault="006D0F59" w:rsidP="006D0F59">
            <w:r w:rsidRPr="006D0F59">
              <w:t>Water Treatment Equipment</w:t>
            </w:r>
          </w:p>
        </w:tc>
        <w:tc>
          <w:tcPr>
            <w:tcW w:w="2214" w:type="dxa"/>
          </w:tcPr>
          <w:p w:rsidR="006D0F59" w:rsidRPr="006D0F59" w:rsidRDefault="006D0F59" w:rsidP="006D0F59">
            <w:pPr>
              <w:jc w:val="right"/>
            </w:pPr>
            <w:r w:rsidRPr="006D0F59">
              <w:t>8,100</w:t>
            </w:r>
          </w:p>
        </w:tc>
        <w:tc>
          <w:tcPr>
            <w:tcW w:w="2394" w:type="dxa"/>
          </w:tcPr>
          <w:p w:rsidR="006D0F59" w:rsidRPr="006D0F59" w:rsidRDefault="006D0F59" w:rsidP="006D0F59">
            <w:pPr>
              <w:jc w:val="right"/>
            </w:pPr>
            <w:r w:rsidRPr="006D0F59">
              <w:t>8,100</w:t>
            </w:r>
          </w:p>
        </w:tc>
      </w:tr>
      <w:tr w:rsidR="006D0F59" w:rsidRPr="006D0F59" w:rsidTr="006D0F59">
        <w:tc>
          <w:tcPr>
            <w:tcW w:w="1098" w:type="dxa"/>
          </w:tcPr>
          <w:p w:rsidR="006D0F59" w:rsidRPr="006D0F59" w:rsidRDefault="006D0F59" w:rsidP="006D0F59">
            <w:pPr>
              <w:jc w:val="center"/>
            </w:pPr>
            <w:r w:rsidRPr="006D0F59">
              <w:t>331</w:t>
            </w:r>
          </w:p>
        </w:tc>
        <w:tc>
          <w:tcPr>
            <w:tcW w:w="3870" w:type="dxa"/>
          </w:tcPr>
          <w:p w:rsidR="006D0F59" w:rsidRPr="006D0F59" w:rsidRDefault="006D0F59" w:rsidP="006D0F59">
            <w:r w:rsidRPr="006D0F59">
              <w:t>Transmission and Distribution Mains</w:t>
            </w:r>
          </w:p>
        </w:tc>
        <w:tc>
          <w:tcPr>
            <w:tcW w:w="2214" w:type="dxa"/>
          </w:tcPr>
          <w:p w:rsidR="006D0F59" w:rsidRPr="006D0F59" w:rsidRDefault="006D0F59" w:rsidP="006D0F59">
            <w:pPr>
              <w:jc w:val="right"/>
            </w:pPr>
            <w:r w:rsidRPr="006D0F59">
              <w:t>287,909</w:t>
            </w:r>
          </w:p>
        </w:tc>
        <w:tc>
          <w:tcPr>
            <w:tcW w:w="2394" w:type="dxa"/>
          </w:tcPr>
          <w:p w:rsidR="006D0F59" w:rsidRPr="006D0F59" w:rsidRDefault="006D0F59" w:rsidP="006D0F59">
            <w:pPr>
              <w:jc w:val="right"/>
            </w:pPr>
            <w:r w:rsidRPr="006D0F59">
              <w:t>22,730</w:t>
            </w:r>
          </w:p>
        </w:tc>
      </w:tr>
      <w:tr w:rsidR="006D0F59" w:rsidRPr="006D0F59" w:rsidTr="006D0F59">
        <w:tc>
          <w:tcPr>
            <w:tcW w:w="1098" w:type="dxa"/>
          </w:tcPr>
          <w:p w:rsidR="006D0F59" w:rsidRPr="006D0F59" w:rsidRDefault="006D0F59" w:rsidP="006D0F59">
            <w:pPr>
              <w:jc w:val="center"/>
            </w:pPr>
            <w:r w:rsidRPr="006D0F59">
              <w:t>333</w:t>
            </w:r>
          </w:p>
        </w:tc>
        <w:tc>
          <w:tcPr>
            <w:tcW w:w="3870" w:type="dxa"/>
          </w:tcPr>
          <w:p w:rsidR="006D0F59" w:rsidRPr="006D0F59" w:rsidRDefault="006D0F59" w:rsidP="006D0F59">
            <w:r w:rsidRPr="006D0F59">
              <w:t>Services</w:t>
            </w:r>
          </w:p>
        </w:tc>
        <w:tc>
          <w:tcPr>
            <w:tcW w:w="2214" w:type="dxa"/>
          </w:tcPr>
          <w:p w:rsidR="006D0F59" w:rsidRPr="006D0F59" w:rsidRDefault="006D0F59" w:rsidP="006D0F59">
            <w:pPr>
              <w:jc w:val="right"/>
            </w:pPr>
            <w:r w:rsidRPr="006D0F59">
              <w:t>303,598</w:t>
            </w:r>
          </w:p>
        </w:tc>
        <w:tc>
          <w:tcPr>
            <w:tcW w:w="2394" w:type="dxa"/>
          </w:tcPr>
          <w:p w:rsidR="006D0F59" w:rsidRPr="006D0F59" w:rsidRDefault="006D0F59" w:rsidP="006D0F59">
            <w:pPr>
              <w:jc w:val="right"/>
            </w:pPr>
            <w:r w:rsidRPr="006D0F59">
              <w:t>26,023</w:t>
            </w:r>
          </w:p>
        </w:tc>
      </w:tr>
      <w:tr w:rsidR="006D0F59" w:rsidRPr="006D0F59" w:rsidTr="006D0F59">
        <w:tc>
          <w:tcPr>
            <w:tcW w:w="1098" w:type="dxa"/>
          </w:tcPr>
          <w:p w:rsidR="006D0F59" w:rsidRPr="006D0F59" w:rsidRDefault="006D0F59" w:rsidP="006D0F59">
            <w:pPr>
              <w:jc w:val="center"/>
            </w:pPr>
            <w:r w:rsidRPr="006D0F59">
              <w:t>334</w:t>
            </w:r>
          </w:p>
        </w:tc>
        <w:tc>
          <w:tcPr>
            <w:tcW w:w="3870" w:type="dxa"/>
          </w:tcPr>
          <w:p w:rsidR="006D0F59" w:rsidRPr="006D0F59" w:rsidRDefault="006D0F59" w:rsidP="006D0F59">
            <w:r w:rsidRPr="006D0F59">
              <w:t>Meter and Meter Install.</w:t>
            </w:r>
          </w:p>
        </w:tc>
        <w:tc>
          <w:tcPr>
            <w:tcW w:w="2214" w:type="dxa"/>
          </w:tcPr>
          <w:p w:rsidR="006D0F59" w:rsidRPr="006D0F59" w:rsidRDefault="006D0F59" w:rsidP="006D0F59">
            <w:pPr>
              <w:jc w:val="right"/>
            </w:pPr>
            <w:r w:rsidRPr="006D0F59">
              <w:t>51,308</w:t>
            </w:r>
          </w:p>
        </w:tc>
        <w:tc>
          <w:tcPr>
            <w:tcW w:w="2394" w:type="dxa"/>
          </w:tcPr>
          <w:p w:rsidR="006D0F59" w:rsidRPr="006D0F59" w:rsidRDefault="006D0F59" w:rsidP="006D0F59">
            <w:pPr>
              <w:jc w:val="right"/>
            </w:pPr>
            <w:r w:rsidRPr="006D0F59">
              <w:t>9,054</w:t>
            </w:r>
          </w:p>
        </w:tc>
      </w:tr>
      <w:tr w:rsidR="006D0F59" w:rsidRPr="006D0F59" w:rsidTr="006D0F59">
        <w:tc>
          <w:tcPr>
            <w:tcW w:w="1098" w:type="dxa"/>
          </w:tcPr>
          <w:p w:rsidR="006D0F59" w:rsidRPr="006D0F59" w:rsidRDefault="006D0F59" w:rsidP="006D0F59">
            <w:pPr>
              <w:jc w:val="center"/>
            </w:pPr>
            <w:r w:rsidRPr="006D0F59">
              <w:t>340</w:t>
            </w:r>
          </w:p>
        </w:tc>
        <w:tc>
          <w:tcPr>
            <w:tcW w:w="3870" w:type="dxa"/>
          </w:tcPr>
          <w:p w:rsidR="006D0F59" w:rsidRPr="006D0F59" w:rsidRDefault="006D0F59" w:rsidP="006D0F59">
            <w:r w:rsidRPr="006D0F59">
              <w:t>Office Furniture &amp; Equip.</w:t>
            </w:r>
          </w:p>
        </w:tc>
        <w:tc>
          <w:tcPr>
            <w:tcW w:w="2214" w:type="dxa"/>
          </w:tcPr>
          <w:p w:rsidR="006D0F59" w:rsidRPr="006D0F59" w:rsidRDefault="006D0F59" w:rsidP="006D0F59">
            <w:pPr>
              <w:jc w:val="right"/>
              <w:rPr>
                <w:u w:val="single"/>
              </w:rPr>
            </w:pPr>
            <w:r w:rsidRPr="006D0F59">
              <w:rPr>
                <w:u w:val="single"/>
              </w:rPr>
              <w:t>6,511</w:t>
            </w:r>
          </w:p>
        </w:tc>
        <w:tc>
          <w:tcPr>
            <w:tcW w:w="2394" w:type="dxa"/>
          </w:tcPr>
          <w:p w:rsidR="006D0F59" w:rsidRPr="006D0F59" w:rsidRDefault="006D0F59" w:rsidP="006D0F59">
            <w:pPr>
              <w:jc w:val="right"/>
              <w:rPr>
                <w:u w:val="single"/>
              </w:rPr>
            </w:pPr>
            <w:r w:rsidRPr="006D0F59">
              <w:rPr>
                <w:u w:val="single"/>
              </w:rPr>
              <w:t>3,256</w:t>
            </w:r>
          </w:p>
        </w:tc>
      </w:tr>
      <w:tr w:rsidR="006D0F59" w:rsidRPr="006D0F59" w:rsidTr="006D0F59">
        <w:tc>
          <w:tcPr>
            <w:tcW w:w="1098" w:type="dxa"/>
          </w:tcPr>
          <w:p w:rsidR="006D0F59" w:rsidRPr="006D0F59" w:rsidRDefault="006D0F59" w:rsidP="006D0F59">
            <w:pPr>
              <w:jc w:val="center"/>
            </w:pPr>
          </w:p>
        </w:tc>
        <w:tc>
          <w:tcPr>
            <w:tcW w:w="3870" w:type="dxa"/>
          </w:tcPr>
          <w:p w:rsidR="006D0F59" w:rsidRPr="006D0F59" w:rsidRDefault="006D0F59" w:rsidP="006D0F59"/>
        </w:tc>
        <w:tc>
          <w:tcPr>
            <w:tcW w:w="2214" w:type="dxa"/>
          </w:tcPr>
          <w:p w:rsidR="006D0F59" w:rsidRPr="006D0F59" w:rsidRDefault="006D0F59" w:rsidP="006D0F59">
            <w:pPr>
              <w:jc w:val="right"/>
            </w:pPr>
          </w:p>
        </w:tc>
        <w:tc>
          <w:tcPr>
            <w:tcW w:w="2394" w:type="dxa"/>
          </w:tcPr>
          <w:p w:rsidR="006D0F59" w:rsidRPr="006D0F59" w:rsidRDefault="006D0F59" w:rsidP="006D0F59">
            <w:pPr>
              <w:jc w:val="right"/>
            </w:pPr>
          </w:p>
        </w:tc>
      </w:tr>
      <w:tr w:rsidR="006D0F59" w:rsidRPr="006D0F59" w:rsidTr="006D0F59">
        <w:tc>
          <w:tcPr>
            <w:tcW w:w="1098" w:type="dxa"/>
          </w:tcPr>
          <w:p w:rsidR="006D0F59" w:rsidRPr="006D0F59" w:rsidRDefault="006D0F59" w:rsidP="006D0F59">
            <w:pPr>
              <w:jc w:val="center"/>
            </w:pPr>
          </w:p>
        </w:tc>
        <w:tc>
          <w:tcPr>
            <w:tcW w:w="3870" w:type="dxa"/>
          </w:tcPr>
          <w:p w:rsidR="006D0F59" w:rsidRPr="006D0F59" w:rsidRDefault="006D0F59" w:rsidP="006D0F59">
            <w:pPr>
              <w:jc w:val="right"/>
              <w:rPr>
                <w:b/>
                <w:bCs/>
              </w:rPr>
            </w:pPr>
          </w:p>
        </w:tc>
        <w:tc>
          <w:tcPr>
            <w:tcW w:w="2214" w:type="dxa"/>
          </w:tcPr>
          <w:p w:rsidR="006D0F59" w:rsidRPr="006D0F59" w:rsidRDefault="006D0F59" w:rsidP="006D0F59">
            <w:pPr>
              <w:jc w:val="right"/>
              <w:rPr>
                <w:u w:val="double"/>
              </w:rPr>
            </w:pPr>
            <w:r w:rsidRPr="006D0F59">
              <w:rPr>
                <w:u w:val="double"/>
              </w:rPr>
              <w:t>$663,676</w:t>
            </w:r>
          </w:p>
        </w:tc>
        <w:tc>
          <w:tcPr>
            <w:tcW w:w="2394" w:type="dxa"/>
          </w:tcPr>
          <w:p w:rsidR="006D0F59" w:rsidRPr="006D0F59" w:rsidRDefault="006D0F59" w:rsidP="006D0F59">
            <w:pPr>
              <w:jc w:val="right"/>
              <w:rPr>
                <w:u w:val="double"/>
              </w:rPr>
            </w:pPr>
            <w:r w:rsidRPr="006D0F59">
              <w:rPr>
                <w:u w:val="double"/>
              </w:rPr>
              <w:t>$73,163</w:t>
            </w:r>
          </w:p>
        </w:tc>
      </w:tr>
    </w:tbl>
    <w:p w:rsidR="006D0F59" w:rsidRPr="006D0F59" w:rsidRDefault="006D0F59" w:rsidP="006D0F59">
      <w:pPr>
        <w:jc w:val="center"/>
        <w:rPr>
          <w:rFonts w:ascii="Arial" w:hAnsi="Arial" w:cs="Arial"/>
          <w:b/>
        </w:rPr>
      </w:pPr>
    </w:p>
    <w:p w:rsidR="006D0F59" w:rsidRPr="006D0F59" w:rsidRDefault="006D0F59" w:rsidP="006D0F59">
      <w:pPr>
        <w:jc w:val="center"/>
        <w:rPr>
          <w:rFonts w:ascii="Arial" w:hAnsi="Arial" w:cs="Arial"/>
          <w:b/>
        </w:rPr>
      </w:pPr>
    </w:p>
    <w:p w:rsidR="006D0F59" w:rsidRPr="006D0F59" w:rsidRDefault="006D0F59" w:rsidP="006D0F59">
      <w:pPr>
        <w:jc w:val="center"/>
        <w:rPr>
          <w:rFonts w:ascii="Arial" w:hAnsi="Arial" w:cs="Arial"/>
          <w:b/>
        </w:rPr>
      </w:pPr>
      <w:r w:rsidRPr="006D0F59">
        <w:rPr>
          <w:rFonts w:ascii="Arial" w:hAnsi="Arial" w:cs="Arial"/>
          <w:b/>
        </w:rPr>
        <w:t>Wastewater System</w:t>
      </w:r>
    </w:p>
    <w:p w:rsidR="006D0F59" w:rsidRPr="006D0F59" w:rsidRDefault="006D0F59" w:rsidP="006D0F59">
      <w:pPr>
        <w:jc w:val="center"/>
        <w:rPr>
          <w:rFonts w:ascii="Arial" w:hAnsi="Arial" w:cs="Arial"/>
          <w:b/>
        </w:rPr>
      </w:pPr>
      <w:r w:rsidRPr="006D0F59">
        <w:rPr>
          <w:rFonts w:ascii="Arial" w:hAnsi="Arial" w:cs="Arial"/>
          <w:b/>
        </w:rPr>
        <w:t xml:space="preserve">Schedule of </w:t>
      </w:r>
      <w:r w:rsidR="00256F38">
        <w:rPr>
          <w:rFonts w:ascii="Arial" w:hAnsi="Arial" w:cs="Arial"/>
          <w:b/>
        </w:rPr>
        <w:t>Approved</w:t>
      </w:r>
      <w:r w:rsidRPr="006D0F59">
        <w:rPr>
          <w:rFonts w:ascii="Arial" w:hAnsi="Arial" w:cs="Arial"/>
          <w:b/>
        </w:rPr>
        <w:t xml:space="preserve"> Account Balances as of April 1, 2022</w:t>
      </w:r>
    </w:p>
    <w:p w:rsidR="006D0F59" w:rsidRPr="006D0F59" w:rsidRDefault="006D0F59" w:rsidP="006D0F59"/>
    <w:p w:rsidR="006D0F59" w:rsidRPr="006D0F59" w:rsidRDefault="006D0F59" w:rsidP="006D0F5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3870"/>
        <w:gridCol w:w="2214"/>
        <w:gridCol w:w="2394"/>
      </w:tblGrid>
      <w:tr w:rsidR="006D0F59" w:rsidRPr="006D0F59" w:rsidTr="006D0F59">
        <w:tc>
          <w:tcPr>
            <w:tcW w:w="1098" w:type="dxa"/>
            <w:vAlign w:val="bottom"/>
          </w:tcPr>
          <w:p w:rsidR="006D0F59" w:rsidRPr="006D0F59" w:rsidRDefault="006D0F59" w:rsidP="006D0F59">
            <w:pPr>
              <w:jc w:val="center"/>
              <w:rPr>
                <w:b/>
                <w:bCs/>
              </w:rPr>
            </w:pPr>
            <w:r w:rsidRPr="006D0F59">
              <w:rPr>
                <w:b/>
                <w:bCs/>
              </w:rPr>
              <w:t>Account</w:t>
            </w:r>
          </w:p>
          <w:p w:rsidR="006D0F59" w:rsidRPr="006D0F59" w:rsidRDefault="006D0F59" w:rsidP="006D0F59">
            <w:pPr>
              <w:jc w:val="center"/>
              <w:rPr>
                <w:b/>
                <w:bCs/>
              </w:rPr>
            </w:pPr>
            <w:r w:rsidRPr="006D0F59">
              <w:rPr>
                <w:b/>
                <w:bCs/>
              </w:rPr>
              <w:t>No.</w:t>
            </w:r>
          </w:p>
        </w:tc>
        <w:tc>
          <w:tcPr>
            <w:tcW w:w="3870" w:type="dxa"/>
            <w:vAlign w:val="bottom"/>
          </w:tcPr>
          <w:p w:rsidR="006D0F59" w:rsidRPr="006D0F59" w:rsidRDefault="006D0F59" w:rsidP="006D0F59">
            <w:pPr>
              <w:jc w:val="center"/>
              <w:rPr>
                <w:b/>
                <w:bCs/>
              </w:rPr>
            </w:pPr>
            <w:r w:rsidRPr="006D0F59">
              <w:rPr>
                <w:b/>
                <w:bCs/>
              </w:rPr>
              <w:t>Description</w:t>
            </w:r>
          </w:p>
        </w:tc>
        <w:tc>
          <w:tcPr>
            <w:tcW w:w="2214" w:type="dxa"/>
            <w:vAlign w:val="bottom"/>
          </w:tcPr>
          <w:p w:rsidR="006D0F59" w:rsidRPr="006D0F59" w:rsidRDefault="006D0F59" w:rsidP="006D0F59">
            <w:pPr>
              <w:jc w:val="center"/>
              <w:rPr>
                <w:b/>
                <w:bCs/>
              </w:rPr>
            </w:pPr>
            <w:r w:rsidRPr="006D0F59">
              <w:rPr>
                <w:b/>
                <w:bCs/>
              </w:rPr>
              <w:t>UPIS</w:t>
            </w:r>
          </w:p>
        </w:tc>
        <w:tc>
          <w:tcPr>
            <w:tcW w:w="2394" w:type="dxa"/>
            <w:vAlign w:val="bottom"/>
          </w:tcPr>
          <w:p w:rsidR="006D0F59" w:rsidRPr="006D0F59" w:rsidRDefault="006D0F59" w:rsidP="006D0F59">
            <w:pPr>
              <w:jc w:val="center"/>
              <w:rPr>
                <w:b/>
                <w:bCs/>
              </w:rPr>
            </w:pPr>
            <w:r w:rsidRPr="006D0F59">
              <w:rPr>
                <w:b/>
                <w:bCs/>
              </w:rPr>
              <w:t>Accumulated Depreciation</w:t>
            </w:r>
          </w:p>
        </w:tc>
      </w:tr>
      <w:tr w:rsidR="006D0F59" w:rsidRPr="006D0F59" w:rsidTr="006D0F59">
        <w:tc>
          <w:tcPr>
            <w:tcW w:w="1098" w:type="dxa"/>
          </w:tcPr>
          <w:p w:rsidR="006D0F59" w:rsidRPr="006D0F59" w:rsidRDefault="006D0F59" w:rsidP="006D0F59">
            <w:pPr>
              <w:jc w:val="center"/>
            </w:pPr>
            <w:r w:rsidRPr="006D0F59">
              <w:t>353</w:t>
            </w:r>
          </w:p>
        </w:tc>
        <w:tc>
          <w:tcPr>
            <w:tcW w:w="3870" w:type="dxa"/>
          </w:tcPr>
          <w:p w:rsidR="006D0F59" w:rsidRPr="006D0F59" w:rsidRDefault="006D0F59" w:rsidP="006D0F59">
            <w:r w:rsidRPr="006D0F59">
              <w:t>Land and Land Rights</w:t>
            </w:r>
          </w:p>
        </w:tc>
        <w:tc>
          <w:tcPr>
            <w:tcW w:w="2214" w:type="dxa"/>
          </w:tcPr>
          <w:p w:rsidR="006D0F59" w:rsidRPr="006D0F59" w:rsidRDefault="006D0F59" w:rsidP="006D0F59">
            <w:pPr>
              <w:jc w:val="right"/>
            </w:pPr>
            <w:r w:rsidRPr="006D0F59">
              <w:t>$2,250</w:t>
            </w:r>
          </w:p>
        </w:tc>
        <w:tc>
          <w:tcPr>
            <w:tcW w:w="2394" w:type="dxa"/>
          </w:tcPr>
          <w:p w:rsidR="006D0F59" w:rsidRPr="006D0F59" w:rsidRDefault="006D0F59" w:rsidP="006D0F59">
            <w:pPr>
              <w:numPr>
                <w:ilvl w:val="0"/>
                <w:numId w:val="1"/>
              </w:numPr>
              <w:contextualSpacing/>
              <w:jc w:val="right"/>
            </w:pPr>
          </w:p>
        </w:tc>
      </w:tr>
      <w:tr w:rsidR="006D0F59" w:rsidRPr="006D0F59" w:rsidTr="006D0F59">
        <w:tc>
          <w:tcPr>
            <w:tcW w:w="1098" w:type="dxa"/>
          </w:tcPr>
          <w:p w:rsidR="006D0F59" w:rsidRPr="006D0F59" w:rsidRDefault="006D0F59" w:rsidP="006D0F59">
            <w:pPr>
              <w:jc w:val="center"/>
            </w:pPr>
            <w:r w:rsidRPr="006D0F59">
              <w:t>380</w:t>
            </w:r>
          </w:p>
        </w:tc>
        <w:tc>
          <w:tcPr>
            <w:tcW w:w="3870" w:type="dxa"/>
          </w:tcPr>
          <w:p w:rsidR="006D0F59" w:rsidRPr="006D0F59" w:rsidRDefault="006D0F59" w:rsidP="006D0F59">
            <w:r w:rsidRPr="006D0F59">
              <w:t>Treatment and Disposal Equipment</w:t>
            </w:r>
          </w:p>
        </w:tc>
        <w:tc>
          <w:tcPr>
            <w:tcW w:w="2214" w:type="dxa"/>
          </w:tcPr>
          <w:p w:rsidR="006D0F59" w:rsidRPr="006D0F59" w:rsidRDefault="006D0F59" w:rsidP="006D0F59">
            <w:pPr>
              <w:jc w:val="right"/>
              <w:rPr>
                <w:u w:val="single"/>
              </w:rPr>
            </w:pPr>
            <w:r w:rsidRPr="006D0F59">
              <w:rPr>
                <w:u w:val="single"/>
              </w:rPr>
              <w:t>8,100</w:t>
            </w:r>
          </w:p>
        </w:tc>
        <w:tc>
          <w:tcPr>
            <w:tcW w:w="2394" w:type="dxa"/>
          </w:tcPr>
          <w:p w:rsidR="006D0F59" w:rsidRPr="006D0F59" w:rsidRDefault="006D0F59" w:rsidP="006D0F59">
            <w:pPr>
              <w:jc w:val="right"/>
              <w:rPr>
                <w:u w:val="single"/>
              </w:rPr>
            </w:pPr>
            <w:r w:rsidRPr="006D0F59">
              <w:rPr>
                <w:u w:val="single"/>
              </w:rPr>
              <w:t>8,100</w:t>
            </w:r>
          </w:p>
        </w:tc>
      </w:tr>
      <w:tr w:rsidR="006D0F59" w:rsidRPr="006D0F59" w:rsidTr="006D0F59">
        <w:tc>
          <w:tcPr>
            <w:tcW w:w="1098" w:type="dxa"/>
          </w:tcPr>
          <w:p w:rsidR="006D0F59" w:rsidRPr="006D0F59" w:rsidRDefault="006D0F59" w:rsidP="006D0F59">
            <w:pPr>
              <w:jc w:val="center"/>
            </w:pPr>
          </w:p>
        </w:tc>
        <w:tc>
          <w:tcPr>
            <w:tcW w:w="3870" w:type="dxa"/>
          </w:tcPr>
          <w:p w:rsidR="006D0F59" w:rsidRPr="006D0F59" w:rsidRDefault="006D0F59" w:rsidP="006D0F59"/>
        </w:tc>
        <w:tc>
          <w:tcPr>
            <w:tcW w:w="2214" w:type="dxa"/>
          </w:tcPr>
          <w:p w:rsidR="006D0F59" w:rsidRPr="006D0F59" w:rsidRDefault="006D0F59" w:rsidP="006D0F59">
            <w:pPr>
              <w:jc w:val="right"/>
            </w:pPr>
          </w:p>
        </w:tc>
        <w:tc>
          <w:tcPr>
            <w:tcW w:w="2394" w:type="dxa"/>
          </w:tcPr>
          <w:p w:rsidR="006D0F59" w:rsidRPr="006D0F59" w:rsidRDefault="006D0F59" w:rsidP="006D0F59">
            <w:pPr>
              <w:jc w:val="right"/>
            </w:pPr>
          </w:p>
        </w:tc>
      </w:tr>
      <w:tr w:rsidR="006D0F59" w:rsidRPr="006D0F59" w:rsidTr="006D0F59">
        <w:tc>
          <w:tcPr>
            <w:tcW w:w="1098" w:type="dxa"/>
          </w:tcPr>
          <w:p w:rsidR="006D0F59" w:rsidRPr="006D0F59" w:rsidRDefault="006D0F59" w:rsidP="006D0F59">
            <w:pPr>
              <w:jc w:val="center"/>
            </w:pPr>
          </w:p>
        </w:tc>
        <w:tc>
          <w:tcPr>
            <w:tcW w:w="3870" w:type="dxa"/>
          </w:tcPr>
          <w:p w:rsidR="006D0F59" w:rsidRPr="006D0F59" w:rsidRDefault="006D0F59" w:rsidP="006D0F59">
            <w:pPr>
              <w:jc w:val="right"/>
              <w:rPr>
                <w:b/>
                <w:bCs/>
              </w:rPr>
            </w:pPr>
          </w:p>
        </w:tc>
        <w:tc>
          <w:tcPr>
            <w:tcW w:w="2214" w:type="dxa"/>
          </w:tcPr>
          <w:p w:rsidR="006D0F59" w:rsidRPr="006D0F59" w:rsidRDefault="006D0F59" w:rsidP="006D0F59">
            <w:pPr>
              <w:jc w:val="right"/>
              <w:rPr>
                <w:u w:val="double"/>
              </w:rPr>
            </w:pPr>
            <w:r w:rsidRPr="006D0F59">
              <w:rPr>
                <w:u w:val="double"/>
              </w:rPr>
              <w:t>$10,350</w:t>
            </w:r>
          </w:p>
        </w:tc>
        <w:tc>
          <w:tcPr>
            <w:tcW w:w="2394" w:type="dxa"/>
          </w:tcPr>
          <w:p w:rsidR="006D0F59" w:rsidRPr="006D0F59" w:rsidRDefault="006D0F59" w:rsidP="006D0F59">
            <w:pPr>
              <w:jc w:val="right"/>
              <w:rPr>
                <w:u w:val="double"/>
              </w:rPr>
            </w:pPr>
            <w:r w:rsidRPr="006D0F59">
              <w:rPr>
                <w:u w:val="double"/>
              </w:rPr>
              <w:t>$8,100</w:t>
            </w:r>
          </w:p>
        </w:tc>
      </w:tr>
    </w:tbl>
    <w:p w:rsidR="006D0F59" w:rsidRPr="006D0F59" w:rsidRDefault="006D0F59" w:rsidP="006D0F59">
      <w:pPr>
        <w:spacing w:after="240"/>
        <w:jc w:val="both"/>
      </w:pPr>
    </w:p>
    <w:p w:rsidR="00194904" w:rsidRDefault="00194904" w:rsidP="006D0F59">
      <w:pPr>
        <w:pStyle w:val="OrderBody"/>
        <w:sectPr w:rsidR="00194904">
          <w:headerReference w:type="first" r:id="rId18"/>
          <w:pgSz w:w="12240" w:h="15840" w:code="1"/>
          <w:pgMar w:top="1440" w:right="1440" w:bottom="1440" w:left="1440" w:header="720" w:footer="720" w:gutter="0"/>
          <w:cols w:space="720"/>
          <w:titlePg/>
          <w:docGrid w:linePitch="360"/>
        </w:sectPr>
      </w:pPr>
    </w:p>
    <w:p w:rsidR="00194904" w:rsidRDefault="00194904" w:rsidP="00194904">
      <w:pPr>
        <w:ind w:left="-5"/>
      </w:pPr>
    </w:p>
    <w:p w:rsidR="00194904" w:rsidRDefault="00194904" w:rsidP="00194904">
      <w:pPr>
        <w:ind w:left="-5"/>
      </w:pPr>
    </w:p>
    <w:p w:rsidR="00194904" w:rsidRPr="00A8182B" w:rsidRDefault="00194904" w:rsidP="00194904">
      <w:pPr>
        <w:jc w:val="center"/>
        <w:rPr>
          <w:rFonts w:ascii="Arial" w:hAnsi="Arial" w:cs="Arial"/>
          <w:b/>
        </w:rPr>
      </w:pPr>
      <w:r w:rsidRPr="00A8182B">
        <w:rPr>
          <w:rFonts w:ascii="Arial" w:hAnsi="Arial" w:cs="Arial"/>
          <w:b/>
        </w:rPr>
        <w:t>Cobblestone II RVG, LLC.</w:t>
      </w:r>
    </w:p>
    <w:p w:rsidR="00194904" w:rsidRPr="00A8182B" w:rsidRDefault="00194904" w:rsidP="00194904">
      <w:pPr>
        <w:jc w:val="center"/>
        <w:rPr>
          <w:rFonts w:ascii="Arial" w:hAnsi="Arial" w:cs="Arial"/>
          <w:b/>
        </w:rPr>
      </w:pPr>
      <w:r w:rsidRPr="00A8182B">
        <w:rPr>
          <w:rFonts w:ascii="Arial" w:hAnsi="Arial" w:cs="Arial"/>
          <w:b/>
        </w:rPr>
        <w:t>Monthly Water Rates</w:t>
      </w:r>
    </w:p>
    <w:p w:rsidR="00194904" w:rsidRPr="00A8182B" w:rsidRDefault="00194904" w:rsidP="0019490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10170" w:type="dxa"/>
        <w:tblInd w:w="-72" w:type="dxa"/>
        <w:tblLook w:val="01E0" w:firstRow="1" w:lastRow="1" w:firstColumn="1" w:lastColumn="1" w:noHBand="0" w:noVBand="0"/>
      </w:tblPr>
      <w:tblGrid>
        <w:gridCol w:w="3780"/>
        <w:gridCol w:w="1205"/>
        <w:gridCol w:w="1663"/>
        <w:gridCol w:w="38"/>
        <w:gridCol w:w="244"/>
        <w:gridCol w:w="3082"/>
        <w:gridCol w:w="32"/>
        <w:gridCol w:w="126"/>
      </w:tblGrid>
      <w:tr w:rsidR="00194904" w:rsidRPr="00A8182B" w:rsidTr="00B04AAD">
        <w:trPr>
          <w:gridAfter w:val="1"/>
          <w:wAfter w:w="126" w:type="dxa"/>
          <w:trHeight w:val="126"/>
        </w:trPr>
        <w:tc>
          <w:tcPr>
            <w:tcW w:w="4985" w:type="dxa"/>
            <w:gridSpan w:val="2"/>
            <w:hideMark/>
          </w:tcPr>
          <w:p w:rsidR="00194904" w:rsidRPr="00A8182B" w:rsidRDefault="00194904" w:rsidP="00B04A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A8182B">
              <w:rPr>
                <w:rFonts w:ascii="Arial" w:hAnsi="Arial" w:cs="Arial"/>
                <w:b/>
              </w:rPr>
              <w:t>Residential and General Service</w:t>
            </w:r>
          </w:p>
        </w:tc>
        <w:tc>
          <w:tcPr>
            <w:tcW w:w="1701" w:type="dxa"/>
            <w:gridSpan w:val="2"/>
          </w:tcPr>
          <w:p w:rsidR="00194904" w:rsidRPr="00A8182B" w:rsidRDefault="00194904" w:rsidP="00B04A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gridSpan w:val="3"/>
          </w:tcPr>
          <w:p w:rsidR="00194904" w:rsidRPr="00A8182B" w:rsidRDefault="00194904" w:rsidP="00B04A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194904" w:rsidRPr="00A8182B" w:rsidTr="00B04AAD">
        <w:trPr>
          <w:gridAfter w:val="1"/>
          <w:wAfter w:w="126" w:type="dxa"/>
          <w:trHeight w:val="274"/>
        </w:trPr>
        <w:tc>
          <w:tcPr>
            <w:tcW w:w="4985" w:type="dxa"/>
            <w:gridSpan w:val="2"/>
            <w:hideMark/>
          </w:tcPr>
          <w:p w:rsidR="00194904" w:rsidRPr="00A8182B" w:rsidRDefault="00194904" w:rsidP="00B04A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A8182B">
              <w:t>All Meter Sizes</w:t>
            </w:r>
          </w:p>
        </w:tc>
        <w:tc>
          <w:tcPr>
            <w:tcW w:w="1701" w:type="dxa"/>
            <w:gridSpan w:val="2"/>
          </w:tcPr>
          <w:p w:rsidR="00194904" w:rsidRPr="00A8182B" w:rsidRDefault="00194904" w:rsidP="00B04A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gridSpan w:val="3"/>
            <w:hideMark/>
          </w:tcPr>
          <w:p w:rsidR="00194904" w:rsidRPr="00A8182B" w:rsidRDefault="00194904" w:rsidP="00B04A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8182B">
              <w:t>$34.92</w:t>
            </w:r>
          </w:p>
        </w:tc>
      </w:tr>
      <w:tr w:rsidR="00194904" w:rsidRPr="00A8182B" w:rsidTr="00B04AAD">
        <w:trPr>
          <w:gridAfter w:val="1"/>
          <w:wAfter w:w="126" w:type="dxa"/>
          <w:trHeight w:val="274"/>
        </w:trPr>
        <w:tc>
          <w:tcPr>
            <w:tcW w:w="4985" w:type="dxa"/>
            <w:gridSpan w:val="2"/>
          </w:tcPr>
          <w:p w:rsidR="00194904" w:rsidRPr="00A8182B" w:rsidRDefault="00194904" w:rsidP="00B04A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1701" w:type="dxa"/>
            <w:gridSpan w:val="2"/>
          </w:tcPr>
          <w:p w:rsidR="00194904" w:rsidRPr="00A8182B" w:rsidRDefault="00194904" w:rsidP="00B04A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gridSpan w:val="3"/>
          </w:tcPr>
          <w:p w:rsidR="00194904" w:rsidRPr="00A8182B" w:rsidRDefault="00194904" w:rsidP="00B04A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194904" w:rsidRPr="00A8182B" w:rsidTr="00B04AAD">
        <w:trPr>
          <w:gridAfter w:val="1"/>
          <w:wAfter w:w="126" w:type="dxa"/>
          <w:trHeight w:val="289"/>
        </w:trPr>
        <w:tc>
          <w:tcPr>
            <w:tcW w:w="4985" w:type="dxa"/>
            <w:gridSpan w:val="2"/>
            <w:hideMark/>
          </w:tcPr>
          <w:p w:rsidR="00194904" w:rsidRPr="00A8182B" w:rsidRDefault="00194904" w:rsidP="00B04A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A8182B">
              <w:t>Charge Per 1,000 gallons</w:t>
            </w:r>
          </w:p>
        </w:tc>
        <w:tc>
          <w:tcPr>
            <w:tcW w:w="1701" w:type="dxa"/>
            <w:gridSpan w:val="2"/>
          </w:tcPr>
          <w:p w:rsidR="00194904" w:rsidRPr="00A8182B" w:rsidRDefault="00194904" w:rsidP="00B04A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gridSpan w:val="3"/>
            <w:hideMark/>
          </w:tcPr>
          <w:p w:rsidR="00194904" w:rsidRPr="00A8182B" w:rsidRDefault="00194904" w:rsidP="00B04A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8182B">
              <w:t>$7.15</w:t>
            </w:r>
          </w:p>
        </w:tc>
      </w:tr>
      <w:tr w:rsidR="00194904" w:rsidRPr="00A8182B" w:rsidTr="00B04AAD">
        <w:trPr>
          <w:gridAfter w:val="2"/>
          <w:wAfter w:w="158" w:type="dxa"/>
        </w:trPr>
        <w:tc>
          <w:tcPr>
            <w:tcW w:w="10012" w:type="dxa"/>
            <w:gridSpan w:val="6"/>
            <w:shd w:val="clear" w:color="auto" w:fill="auto"/>
          </w:tcPr>
          <w:p w:rsidR="00194904" w:rsidRPr="00A8182B" w:rsidRDefault="00194904" w:rsidP="00B04A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p>
          <w:p w:rsidR="00194904" w:rsidRPr="00A8182B" w:rsidRDefault="00194904" w:rsidP="00B04A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A8182B">
              <w:rPr>
                <w:rFonts w:ascii="Arial" w:hAnsi="Arial" w:cs="Arial"/>
                <w:b/>
              </w:rPr>
              <w:t>Initial Customer Deposits</w:t>
            </w:r>
          </w:p>
        </w:tc>
      </w:tr>
      <w:tr w:rsidR="00194904" w:rsidRPr="00A8182B" w:rsidTr="00B04AAD">
        <w:tc>
          <w:tcPr>
            <w:tcW w:w="3780" w:type="dxa"/>
            <w:shd w:val="clear" w:color="auto" w:fill="auto"/>
          </w:tcPr>
          <w:p w:rsidR="00194904" w:rsidRPr="00A8182B" w:rsidRDefault="00194904" w:rsidP="00B04A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2868" w:type="dxa"/>
            <w:gridSpan w:val="2"/>
            <w:shd w:val="clear" w:color="auto" w:fill="auto"/>
          </w:tcPr>
          <w:p w:rsidR="00194904" w:rsidRPr="00A8182B" w:rsidRDefault="00194904" w:rsidP="00B04A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522" w:type="dxa"/>
            <w:gridSpan w:val="5"/>
          </w:tcPr>
          <w:p w:rsidR="00194904" w:rsidRPr="00A8182B" w:rsidRDefault="00194904" w:rsidP="00B04A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194904" w:rsidRPr="00A8182B" w:rsidTr="00B04AAD">
        <w:tc>
          <w:tcPr>
            <w:tcW w:w="3780" w:type="dxa"/>
            <w:shd w:val="clear" w:color="auto" w:fill="auto"/>
          </w:tcPr>
          <w:p w:rsidR="00194904" w:rsidRPr="00A8182B" w:rsidRDefault="00194904" w:rsidP="00B04A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sz w:val="22"/>
                <w:szCs w:val="22"/>
              </w:rPr>
            </w:pPr>
            <w:r w:rsidRPr="00A8182B">
              <w:rPr>
                <w:rFonts w:ascii="Arial" w:hAnsi="Arial" w:cs="Arial"/>
                <w:b/>
                <w:sz w:val="22"/>
                <w:szCs w:val="22"/>
              </w:rPr>
              <w:t>Meter Sizes</w:t>
            </w:r>
          </w:p>
        </w:tc>
        <w:tc>
          <w:tcPr>
            <w:tcW w:w="3150" w:type="dxa"/>
            <w:gridSpan w:val="4"/>
            <w:shd w:val="clear" w:color="auto" w:fill="auto"/>
          </w:tcPr>
          <w:p w:rsidR="00194904" w:rsidRPr="00A8182B" w:rsidRDefault="00194904" w:rsidP="00B04A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sz w:val="22"/>
                <w:szCs w:val="22"/>
              </w:rPr>
            </w:pPr>
            <w:r w:rsidRPr="00A8182B">
              <w:rPr>
                <w:rFonts w:ascii="Arial" w:hAnsi="Arial" w:cs="Arial"/>
                <w:b/>
                <w:sz w:val="22"/>
                <w:szCs w:val="22"/>
              </w:rPr>
              <w:t>Residential</w:t>
            </w:r>
          </w:p>
        </w:tc>
        <w:tc>
          <w:tcPr>
            <w:tcW w:w="3240" w:type="dxa"/>
            <w:gridSpan w:val="3"/>
          </w:tcPr>
          <w:p w:rsidR="00194904" w:rsidRPr="00A8182B" w:rsidRDefault="00194904" w:rsidP="00B04A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sz w:val="22"/>
                <w:szCs w:val="22"/>
              </w:rPr>
            </w:pPr>
            <w:r w:rsidRPr="00A8182B">
              <w:rPr>
                <w:rFonts w:ascii="Arial" w:hAnsi="Arial" w:cs="Arial"/>
                <w:b/>
                <w:sz w:val="22"/>
                <w:szCs w:val="22"/>
              </w:rPr>
              <w:t>General Service</w:t>
            </w:r>
          </w:p>
        </w:tc>
      </w:tr>
      <w:tr w:rsidR="00194904" w:rsidRPr="00A8182B" w:rsidTr="00B04AAD">
        <w:tc>
          <w:tcPr>
            <w:tcW w:w="3780" w:type="dxa"/>
            <w:shd w:val="clear" w:color="auto" w:fill="auto"/>
          </w:tcPr>
          <w:p w:rsidR="00194904" w:rsidRPr="00A8182B" w:rsidRDefault="00194904" w:rsidP="00B04A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A8182B">
              <w:t>5/8” x 3/4”</w:t>
            </w:r>
          </w:p>
        </w:tc>
        <w:tc>
          <w:tcPr>
            <w:tcW w:w="2868" w:type="dxa"/>
            <w:gridSpan w:val="2"/>
            <w:shd w:val="clear" w:color="auto" w:fill="auto"/>
          </w:tcPr>
          <w:p w:rsidR="00194904" w:rsidRPr="00A8182B" w:rsidRDefault="00194904" w:rsidP="00B04A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8182B">
              <w:t>$175.00</w:t>
            </w:r>
          </w:p>
        </w:tc>
        <w:tc>
          <w:tcPr>
            <w:tcW w:w="3522" w:type="dxa"/>
            <w:gridSpan w:val="5"/>
          </w:tcPr>
          <w:p w:rsidR="00194904" w:rsidRPr="00A8182B" w:rsidRDefault="00194904" w:rsidP="00B04A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8182B">
              <w:t xml:space="preserve">  2x Average Estimated Bill</w:t>
            </w:r>
          </w:p>
        </w:tc>
      </w:tr>
      <w:tr w:rsidR="00194904" w:rsidRPr="00A8182B" w:rsidTr="00B04AAD">
        <w:tc>
          <w:tcPr>
            <w:tcW w:w="3780" w:type="dxa"/>
            <w:shd w:val="clear" w:color="auto" w:fill="auto"/>
          </w:tcPr>
          <w:p w:rsidR="00194904" w:rsidRPr="00A8182B" w:rsidRDefault="00194904" w:rsidP="00B04A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A8182B">
              <w:t xml:space="preserve">All </w:t>
            </w:r>
            <w:r>
              <w:t xml:space="preserve">Other </w:t>
            </w:r>
            <w:r w:rsidRPr="00A8182B">
              <w:t>Meter Sizes</w:t>
            </w:r>
          </w:p>
        </w:tc>
        <w:tc>
          <w:tcPr>
            <w:tcW w:w="2868" w:type="dxa"/>
            <w:gridSpan w:val="2"/>
            <w:shd w:val="clear" w:color="auto" w:fill="auto"/>
          </w:tcPr>
          <w:p w:rsidR="00194904" w:rsidRPr="00A8182B" w:rsidRDefault="00194904" w:rsidP="00B04A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8182B">
              <w:t>2x Average Estimated Bill</w:t>
            </w:r>
          </w:p>
        </w:tc>
        <w:tc>
          <w:tcPr>
            <w:tcW w:w="3522" w:type="dxa"/>
            <w:gridSpan w:val="5"/>
          </w:tcPr>
          <w:p w:rsidR="00194904" w:rsidRPr="00A8182B" w:rsidRDefault="00194904" w:rsidP="00B04A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8182B">
              <w:t>2x Average Estimated Bill</w:t>
            </w:r>
          </w:p>
        </w:tc>
      </w:tr>
      <w:tr w:rsidR="00194904" w:rsidRPr="00A8182B" w:rsidTr="00B04AAD">
        <w:trPr>
          <w:gridAfter w:val="2"/>
          <w:wAfter w:w="158" w:type="dxa"/>
        </w:trPr>
        <w:tc>
          <w:tcPr>
            <w:tcW w:w="3780" w:type="dxa"/>
            <w:shd w:val="clear" w:color="auto" w:fill="auto"/>
          </w:tcPr>
          <w:p w:rsidR="00194904" w:rsidRPr="00A8182B" w:rsidRDefault="00194904" w:rsidP="00B04A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2868" w:type="dxa"/>
            <w:gridSpan w:val="2"/>
            <w:shd w:val="clear" w:color="auto" w:fill="auto"/>
          </w:tcPr>
          <w:p w:rsidR="00194904" w:rsidRPr="00A8182B" w:rsidRDefault="00194904" w:rsidP="00B04A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64" w:type="dxa"/>
            <w:gridSpan w:val="3"/>
          </w:tcPr>
          <w:p w:rsidR="00194904" w:rsidRPr="00A8182B" w:rsidRDefault="00194904" w:rsidP="00B04A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194904" w:rsidRPr="00A8182B" w:rsidRDefault="00194904" w:rsidP="00194904"/>
    <w:p w:rsidR="00194904" w:rsidRPr="00A8182B" w:rsidRDefault="00194904" w:rsidP="00194904">
      <w:pPr>
        <w:jc w:val="center"/>
        <w:rPr>
          <w:rFonts w:ascii="Arial" w:hAnsi="Arial" w:cs="Arial"/>
          <w:b/>
        </w:rPr>
      </w:pPr>
      <w:r w:rsidRPr="00A8182B">
        <w:rPr>
          <w:rFonts w:ascii="Arial" w:hAnsi="Arial" w:cs="Arial"/>
          <w:b/>
        </w:rPr>
        <w:t>Service Availability Charges</w:t>
      </w:r>
    </w:p>
    <w:p w:rsidR="00194904" w:rsidRPr="00A8182B" w:rsidRDefault="00194904" w:rsidP="00194904">
      <w:pPr>
        <w:tabs>
          <w:tab w:val="left" w:pos="600"/>
          <w:tab w:val="left" w:pos="840"/>
          <w:tab w:val="left" w:leader="dot" w:pos="6067"/>
          <w:tab w:val="left" w:pos="6480"/>
          <w:tab w:val="decimal" w:pos="8587"/>
        </w:tabs>
        <w:ind w:right="120"/>
        <w:jc w:val="center"/>
        <w:rPr>
          <w:rFonts w:ascii="Arial" w:eastAsia="Calibri" w:hAnsi="Arial" w:cs="Arial"/>
          <w:b/>
        </w:rPr>
      </w:pPr>
      <w:r w:rsidRPr="00A8182B">
        <w:rPr>
          <w:rFonts w:ascii="Arial" w:eastAsia="Calibri" w:hAnsi="Arial" w:cs="Arial"/>
          <w:b/>
        </w:rPr>
        <w:t>Meter Installation Charge</w:t>
      </w:r>
    </w:p>
    <w:p w:rsidR="00194904" w:rsidRPr="00A8182B" w:rsidRDefault="00194904" w:rsidP="00194904">
      <w:pPr>
        <w:tabs>
          <w:tab w:val="left" w:pos="600"/>
          <w:tab w:val="left" w:pos="840"/>
          <w:tab w:val="left" w:leader="dot" w:pos="6067"/>
          <w:tab w:val="left" w:pos="6480"/>
          <w:tab w:val="left" w:pos="8587"/>
        </w:tabs>
        <w:ind w:right="120" w:firstLine="600"/>
        <w:jc w:val="both"/>
        <w:rPr>
          <w:rFonts w:eastAsia="Calibri"/>
        </w:rPr>
      </w:pPr>
      <w:r w:rsidRPr="00A8182B">
        <w:rPr>
          <w:rFonts w:eastAsia="Calibri"/>
        </w:rPr>
        <w:t>5/8" x 3/4"                                                                                                 $353.00</w:t>
      </w:r>
    </w:p>
    <w:p w:rsidR="00194904" w:rsidRPr="00A8182B" w:rsidRDefault="00194904" w:rsidP="00194904">
      <w:pPr>
        <w:tabs>
          <w:tab w:val="left" w:pos="600"/>
          <w:tab w:val="left" w:pos="840"/>
          <w:tab w:val="left" w:leader="dot" w:pos="6067"/>
          <w:tab w:val="left" w:pos="6480"/>
        </w:tabs>
        <w:ind w:right="120" w:firstLine="600"/>
        <w:jc w:val="both"/>
        <w:rPr>
          <w:rFonts w:eastAsia="Calibri"/>
        </w:rPr>
      </w:pPr>
      <w:r w:rsidRPr="00A8182B">
        <w:rPr>
          <w:rFonts w:eastAsia="Calibri"/>
        </w:rPr>
        <w:t xml:space="preserve">All </w:t>
      </w:r>
      <w:r>
        <w:rPr>
          <w:rFonts w:eastAsia="Calibri"/>
        </w:rPr>
        <w:t>O</w:t>
      </w:r>
      <w:r w:rsidRPr="00A8182B">
        <w:rPr>
          <w:rFonts w:eastAsia="Calibri"/>
        </w:rPr>
        <w:t xml:space="preserve">ther </w:t>
      </w:r>
      <w:r>
        <w:rPr>
          <w:rFonts w:eastAsia="Calibri"/>
        </w:rPr>
        <w:t>M</w:t>
      </w:r>
      <w:r w:rsidRPr="00A8182B">
        <w:rPr>
          <w:rFonts w:eastAsia="Calibri"/>
        </w:rPr>
        <w:t>eter</w:t>
      </w:r>
      <w:r>
        <w:rPr>
          <w:rFonts w:eastAsia="Calibri"/>
        </w:rPr>
        <w:t xml:space="preserve"> S</w:t>
      </w:r>
      <w:r w:rsidRPr="00A8182B">
        <w:rPr>
          <w:rFonts w:eastAsia="Calibri"/>
        </w:rPr>
        <w:t>izes                                                                          Actual Cost</w:t>
      </w:r>
    </w:p>
    <w:p w:rsidR="00194904" w:rsidRPr="00A8182B" w:rsidRDefault="00194904" w:rsidP="00194904"/>
    <w:p w:rsidR="00194904" w:rsidRDefault="00194904" w:rsidP="006D0F59">
      <w:pPr>
        <w:pStyle w:val="OrderBody"/>
        <w:sectPr w:rsidR="00194904">
          <w:headerReference w:type="first" r:id="rId19"/>
          <w:pgSz w:w="12240" w:h="15840" w:code="1"/>
          <w:pgMar w:top="1440" w:right="1440" w:bottom="1440" w:left="1440" w:header="720" w:footer="720" w:gutter="0"/>
          <w:cols w:space="720"/>
          <w:titlePg/>
          <w:docGrid w:linePitch="360"/>
        </w:sectPr>
      </w:pPr>
    </w:p>
    <w:p w:rsidR="00194904" w:rsidRPr="00194904" w:rsidRDefault="00194904" w:rsidP="00194904">
      <w:pPr>
        <w:ind w:left="-5"/>
      </w:pPr>
    </w:p>
    <w:p w:rsidR="00194904" w:rsidRPr="00194904" w:rsidRDefault="00194904" w:rsidP="00194904">
      <w:pPr>
        <w:ind w:left="-5"/>
      </w:pPr>
    </w:p>
    <w:p w:rsidR="00194904" w:rsidRPr="00194904" w:rsidRDefault="00194904" w:rsidP="00194904">
      <w:pPr>
        <w:ind w:left="-5"/>
      </w:pPr>
    </w:p>
    <w:p w:rsidR="00194904" w:rsidRPr="00194904" w:rsidRDefault="00194904" w:rsidP="00194904">
      <w:pPr>
        <w:jc w:val="center"/>
        <w:rPr>
          <w:rFonts w:ascii="Arial" w:hAnsi="Arial" w:cs="Arial"/>
          <w:b/>
        </w:rPr>
      </w:pPr>
      <w:r w:rsidRPr="00194904">
        <w:rPr>
          <w:rFonts w:ascii="Arial" w:hAnsi="Arial" w:cs="Arial"/>
          <w:b/>
        </w:rPr>
        <w:t>Cobblestone II RVG, LLC.</w:t>
      </w:r>
    </w:p>
    <w:p w:rsidR="00194904" w:rsidRPr="00194904" w:rsidRDefault="00194904" w:rsidP="00194904">
      <w:pPr>
        <w:jc w:val="center"/>
        <w:rPr>
          <w:rFonts w:ascii="Arial" w:hAnsi="Arial" w:cs="Arial"/>
          <w:b/>
        </w:rPr>
      </w:pPr>
      <w:r w:rsidRPr="00194904">
        <w:rPr>
          <w:rFonts w:ascii="Arial" w:hAnsi="Arial" w:cs="Arial"/>
          <w:b/>
        </w:rPr>
        <w:t>Monthly Wastewater Rates</w:t>
      </w:r>
    </w:p>
    <w:p w:rsidR="00194904" w:rsidRPr="00194904" w:rsidRDefault="00194904" w:rsidP="00194904">
      <w:pPr>
        <w:jc w:val="center"/>
        <w:rPr>
          <w:rFonts w:ascii="Arial" w:hAnsi="Arial" w:cs="Arial"/>
          <w:b/>
        </w:rPr>
      </w:pPr>
    </w:p>
    <w:p w:rsidR="00194904" w:rsidRPr="00194904" w:rsidRDefault="00194904" w:rsidP="0019490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10170" w:type="dxa"/>
        <w:tblInd w:w="-72" w:type="dxa"/>
        <w:tblLook w:val="01E0" w:firstRow="1" w:lastRow="1" w:firstColumn="1" w:lastColumn="1" w:noHBand="0" w:noVBand="0"/>
      </w:tblPr>
      <w:tblGrid>
        <w:gridCol w:w="3780"/>
        <w:gridCol w:w="1205"/>
        <w:gridCol w:w="1663"/>
        <w:gridCol w:w="38"/>
        <w:gridCol w:w="244"/>
        <w:gridCol w:w="3082"/>
        <w:gridCol w:w="32"/>
        <w:gridCol w:w="126"/>
      </w:tblGrid>
      <w:tr w:rsidR="00194904" w:rsidRPr="00194904" w:rsidTr="00B04AAD">
        <w:trPr>
          <w:gridAfter w:val="1"/>
          <w:wAfter w:w="126" w:type="dxa"/>
          <w:trHeight w:val="563"/>
        </w:trPr>
        <w:tc>
          <w:tcPr>
            <w:tcW w:w="4985" w:type="dxa"/>
            <w:gridSpan w:val="2"/>
            <w:hideMark/>
          </w:tcPr>
          <w:p w:rsidR="00194904" w:rsidRPr="00194904" w:rsidRDefault="00194904" w:rsidP="0019490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194904">
              <w:rPr>
                <w:rFonts w:ascii="Arial" w:hAnsi="Arial" w:cs="Arial"/>
                <w:b/>
              </w:rPr>
              <w:t>Residential and General Service</w:t>
            </w:r>
          </w:p>
        </w:tc>
        <w:tc>
          <w:tcPr>
            <w:tcW w:w="1701" w:type="dxa"/>
            <w:gridSpan w:val="2"/>
          </w:tcPr>
          <w:p w:rsidR="00194904" w:rsidRPr="00194904" w:rsidRDefault="00194904" w:rsidP="0019490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gridSpan w:val="3"/>
          </w:tcPr>
          <w:p w:rsidR="00194904" w:rsidRPr="00194904" w:rsidRDefault="00194904" w:rsidP="0019490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194904" w:rsidRPr="00194904" w:rsidTr="00B04AAD">
        <w:trPr>
          <w:gridAfter w:val="1"/>
          <w:wAfter w:w="126" w:type="dxa"/>
          <w:trHeight w:val="274"/>
        </w:trPr>
        <w:tc>
          <w:tcPr>
            <w:tcW w:w="4985" w:type="dxa"/>
            <w:gridSpan w:val="2"/>
            <w:hideMark/>
          </w:tcPr>
          <w:p w:rsidR="00194904" w:rsidRPr="00194904" w:rsidRDefault="00194904" w:rsidP="0019490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194904">
              <w:t>All Meter Sizes</w:t>
            </w:r>
          </w:p>
        </w:tc>
        <w:tc>
          <w:tcPr>
            <w:tcW w:w="1701" w:type="dxa"/>
            <w:gridSpan w:val="2"/>
          </w:tcPr>
          <w:p w:rsidR="00194904" w:rsidRPr="00194904" w:rsidRDefault="00194904" w:rsidP="0019490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gridSpan w:val="3"/>
            <w:hideMark/>
          </w:tcPr>
          <w:p w:rsidR="00194904" w:rsidRPr="00194904" w:rsidRDefault="00194904" w:rsidP="0019490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94904">
              <w:t>$24.66</w:t>
            </w:r>
          </w:p>
        </w:tc>
      </w:tr>
      <w:tr w:rsidR="00194904" w:rsidRPr="00194904" w:rsidTr="00B04AAD">
        <w:trPr>
          <w:gridAfter w:val="1"/>
          <w:wAfter w:w="126" w:type="dxa"/>
          <w:trHeight w:val="274"/>
        </w:trPr>
        <w:tc>
          <w:tcPr>
            <w:tcW w:w="4985" w:type="dxa"/>
            <w:gridSpan w:val="2"/>
          </w:tcPr>
          <w:p w:rsidR="00194904" w:rsidRPr="00194904" w:rsidRDefault="00194904" w:rsidP="0019490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1701" w:type="dxa"/>
            <w:gridSpan w:val="2"/>
          </w:tcPr>
          <w:p w:rsidR="00194904" w:rsidRPr="00194904" w:rsidRDefault="00194904" w:rsidP="0019490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gridSpan w:val="3"/>
          </w:tcPr>
          <w:p w:rsidR="00194904" w:rsidRPr="00194904" w:rsidRDefault="00194904" w:rsidP="0019490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194904" w:rsidRPr="00194904" w:rsidTr="00B04AAD">
        <w:trPr>
          <w:gridAfter w:val="1"/>
          <w:wAfter w:w="126" w:type="dxa"/>
          <w:trHeight w:val="289"/>
        </w:trPr>
        <w:tc>
          <w:tcPr>
            <w:tcW w:w="4985" w:type="dxa"/>
            <w:gridSpan w:val="2"/>
            <w:hideMark/>
          </w:tcPr>
          <w:p w:rsidR="00194904" w:rsidRPr="00194904" w:rsidRDefault="00194904" w:rsidP="0019490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194904">
              <w:t>Charge Per 1,000 gallons</w:t>
            </w:r>
          </w:p>
        </w:tc>
        <w:tc>
          <w:tcPr>
            <w:tcW w:w="1701" w:type="dxa"/>
            <w:gridSpan w:val="2"/>
          </w:tcPr>
          <w:p w:rsidR="00194904" w:rsidRPr="00194904" w:rsidRDefault="00194904" w:rsidP="0019490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gridSpan w:val="3"/>
            <w:hideMark/>
          </w:tcPr>
          <w:p w:rsidR="00194904" w:rsidRPr="00194904" w:rsidRDefault="00194904" w:rsidP="0019490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94904">
              <w:t>$3.36</w:t>
            </w:r>
          </w:p>
        </w:tc>
      </w:tr>
      <w:tr w:rsidR="00194904" w:rsidRPr="00194904" w:rsidTr="00B04AAD">
        <w:trPr>
          <w:gridAfter w:val="2"/>
          <w:wAfter w:w="158" w:type="dxa"/>
        </w:trPr>
        <w:tc>
          <w:tcPr>
            <w:tcW w:w="10012" w:type="dxa"/>
            <w:gridSpan w:val="6"/>
            <w:shd w:val="clear" w:color="auto" w:fill="auto"/>
          </w:tcPr>
          <w:p w:rsidR="00194904" w:rsidRPr="00194904" w:rsidRDefault="00194904" w:rsidP="0019490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p>
          <w:p w:rsidR="00194904" w:rsidRPr="00194904" w:rsidRDefault="00194904" w:rsidP="0019490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194904">
              <w:rPr>
                <w:rFonts w:ascii="Arial" w:hAnsi="Arial" w:cs="Arial"/>
                <w:b/>
              </w:rPr>
              <w:t>Initial Customer Deposits</w:t>
            </w:r>
          </w:p>
        </w:tc>
      </w:tr>
      <w:tr w:rsidR="00194904" w:rsidRPr="00194904" w:rsidTr="00B04AAD">
        <w:tc>
          <w:tcPr>
            <w:tcW w:w="3780" w:type="dxa"/>
            <w:shd w:val="clear" w:color="auto" w:fill="auto"/>
          </w:tcPr>
          <w:p w:rsidR="00194904" w:rsidRPr="00194904" w:rsidRDefault="00194904" w:rsidP="0019490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2868" w:type="dxa"/>
            <w:gridSpan w:val="2"/>
            <w:shd w:val="clear" w:color="auto" w:fill="auto"/>
          </w:tcPr>
          <w:p w:rsidR="00194904" w:rsidRPr="00194904" w:rsidRDefault="00194904" w:rsidP="0019490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522" w:type="dxa"/>
            <w:gridSpan w:val="5"/>
          </w:tcPr>
          <w:p w:rsidR="00194904" w:rsidRPr="00194904" w:rsidRDefault="00194904" w:rsidP="0019490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194904" w:rsidRPr="00194904" w:rsidTr="00B04AAD">
        <w:tc>
          <w:tcPr>
            <w:tcW w:w="3780" w:type="dxa"/>
            <w:shd w:val="clear" w:color="auto" w:fill="auto"/>
          </w:tcPr>
          <w:p w:rsidR="00194904" w:rsidRPr="00194904" w:rsidRDefault="00194904" w:rsidP="0019490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sz w:val="22"/>
                <w:szCs w:val="22"/>
              </w:rPr>
            </w:pPr>
            <w:r w:rsidRPr="00194904">
              <w:rPr>
                <w:rFonts w:ascii="Arial" w:hAnsi="Arial" w:cs="Arial"/>
                <w:b/>
                <w:sz w:val="22"/>
                <w:szCs w:val="22"/>
              </w:rPr>
              <w:t>Meter Sizes</w:t>
            </w:r>
          </w:p>
        </w:tc>
        <w:tc>
          <w:tcPr>
            <w:tcW w:w="3150" w:type="dxa"/>
            <w:gridSpan w:val="4"/>
            <w:shd w:val="clear" w:color="auto" w:fill="auto"/>
          </w:tcPr>
          <w:p w:rsidR="00194904" w:rsidRPr="00194904" w:rsidRDefault="00194904" w:rsidP="0019490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sz w:val="22"/>
                <w:szCs w:val="22"/>
              </w:rPr>
            </w:pPr>
            <w:r w:rsidRPr="00194904">
              <w:rPr>
                <w:rFonts w:ascii="Arial" w:hAnsi="Arial" w:cs="Arial"/>
                <w:b/>
                <w:sz w:val="22"/>
                <w:szCs w:val="22"/>
              </w:rPr>
              <w:t>Residential</w:t>
            </w:r>
          </w:p>
        </w:tc>
        <w:tc>
          <w:tcPr>
            <w:tcW w:w="3240" w:type="dxa"/>
            <w:gridSpan w:val="3"/>
          </w:tcPr>
          <w:p w:rsidR="00194904" w:rsidRPr="00194904" w:rsidRDefault="00194904" w:rsidP="0019490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sz w:val="22"/>
                <w:szCs w:val="22"/>
              </w:rPr>
            </w:pPr>
            <w:r w:rsidRPr="00194904">
              <w:rPr>
                <w:rFonts w:ascii="Arial" w:hAnsi="Arial" w:cs="Arial"/>
                <w:b/>
                <w:sz w:val="22"/>
                <w:szCs w:val="22"/>
              </w:rPr>
              <w:t>General Service</w:t>
            </w:r>
          </w:p>
        </w:tc>
      </w:tr>
      <w:tr w:rsidR="00194904" w:rsidRPr="00194904" w:rsidTr="00B04AAD">
        <w:tc>
          <w:tcPr>
            <w:tcW w:w="3780" w:type="dxa"/>
            <w:shd w:val="clear" w:color="auto" w:fill="auto"/>
          </w:tcPr>
          <w:p w:rsidR="00194904" w:rsidRPr="00194904" w:rsidRDefault="00194904" w:rsidP="0019490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194904">
              <w:t>5/8” x 3/4”</w:t>
            </w:r>
          </w:p>
        </w:tc>
        <w:tc>
          <w:tcPr>
            <w:tcW w:w="2868" w:type="dxa"/>
            <w:gridSpan w:val="2"/>
            <w:shd w:val="clear" w:color="auto" w:fill="auto"/>
          </w:tcPr>
          <w:p w:rsidR="00194904" w:rsidRPr="00194904" w:rsidRDefault="00194904" w:rsidP="0019490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94904">
              <w:t>$99.00</w:t>
            </w:r>
          </w:p>
        </w:tc>
        <w:tc>
          <w:tcPr>
            <w:tcW w:w="3522" w:type="dxa"/>
            <w:gridSpan w:val="5"/>
          </w:tcPr>
          <w:p w:rsidR="00194904" w:rsidRPr="00194904" w:rsidRDefault="00194904" w:rsidP="0019490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94904">
              <w:t xml:space="preserve">  2x Average Estimated Bill</w:t>
            </w:r>
          </w:p>
        </w:tc>
      </w:tr>
      <w:tr w:rsidR="00194904" w:rsidRPr="00194904" w:rsidTr="00B04AAD">
        <w:tc>
          <w:tcPr>
            <w:tcW w:w="3780" w:type="dxa"/>
            <w:shd w:val="clear" w:color="auto" w:fill="auto"/>
          </w:tcPr>
          <w:p w:rsidR="00194904" w:rsidRPr="00194904" w:rsidRDefault="00194904" w:rsidP="0019490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194904">
              <w:t>All Other Meter Sizes</w:t>
            </w:r>
          </w:p>
        </w:tc>
        <w:tc>
          <w:tcPr>
            <w:tcW w:w="2868" w:type="dxa"/>
            <w:gridSpan w:val="2"/>
            <w:shd w:val="clear" w:color="auto" w:fill="auto"/>
          </w:tcPr>
          <w:p w:rsidR="00194904" w:rsidRPr="00194904" w:rsidRDefault="00194904" w:rsidP="0019490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94904">
              <w:t>2x Average Estimated Bill</w:t>
            </w:r>
          </w:p>
        </w:tc>
        <w:tc>
          <w:tcPr>
            <w:tcW w:w="3522" w:type="dxa"/>
            <w:gridSpan w:val="5"/>
          </w:tcPr>
          <w:p w:rsidR="00194904" w:rsidRPr="00194904" w:rsidRDefault="00194904" w:rsidP="0019490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94904">
              <w:t>2x Average Estimated Bill</w:t>
            </w:r>
          </w:p>
        </w:tc>
      </w:tr>
      <w:tr w:rsidR="00194904" w:rsidRPr="00194904" w:rsidTr="00B04AAD">
        <w:trPr>
          <w:gridAfter w:val="2"/>
          <w:wAfter w:w="158" w:type="dxa"/>
        </w:trPr>
        <w:tc>
          <w:tcPr>
            <w:tcW w:w="3780" w:type="dxa"/>
            <w:shd w:val="clear" w:color="auto" w:fill="auto"/>
          </w:tcPr>
          <w:p w:rsidR="00194904" w:rsidRPr="00194904" w:rsidRDefault="00194904" w:rsidP="0019490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2868" w:type="dxa"/>
            <w:gridSpan w:val="2"/>
            <w:shd w:val="clear" w:color="auto" w:fill="auto"/>
          </w:tcPr>
          <w:p w:rsidR="00194904" w:rsidRPr="00194904" w:rsidRDefault="00194904" w:rsidP="0019490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64" w:type="dxa"/>
            <w:gridSpan w:val="3"/>
          </w:tcPr>
          <w:p w:rsidR="00194904" w:rsidRPr="00194904" w:rsidRDefault="00194904" w:rsidP="0019490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194904" w:rsidRPr="00194904" w:rsidRDefault="00194904" w:rsidP="00194904"/>
    <w:p w:rsidR="00194904" w:rsidRPr="00194904" w:rsidRDefault="00194904" w:rsidP="00194904">
      <w:pPr>
        <w:ind w:left="-5"/>
      </w:pPr>
    </w:p>
    <w:p w:rsidR="00194904" w:rsidRPr="00194904" w:rsidRDefault="00194904" w:rsidP="00194904">
      <w:pPr>
        <w:spacing w:after="240"/>
        <w:jc w:val="both"/>
      </w:pPr>
    </w:p>
    <w:p w:rsidR="006D0F59" w:rsidRPr="006D0F59" w:rsidRDefault="006D0F59" w:rsidP="006D0F59">
      <w:pPr>
        <w:pStyle w:val="OrderBody"/>
      </w:pPr>
    </w:p>
    <w:sectPr w:rsidR="006D0F59" w:rsidRPr="006D0F59" w:rsidSect="00B04AAD">
      <w:headerReference w:type="default" r:id="rId20"/>
      <w:footerReference w:type="default" r:id="rId21"/>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8E9" w:rsidRDefault="000A38E9">
      <w:r>
        <w:separator/>
      </w:r>
    </w:p>
  </w:endnote>
  <w:endnote w:type="continuationSeparator" w:id="0">
    <w:p w:rsidR="000A38E9" w:rsidRDefault="000A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8E5" w:rsidRDefault="009A48E5">
    <w:pPr>
      <w:pStyle w:val="Footer"/>
    </w:pPr>
  </w:p>
  <w:p w:rsidR="009A48E5" w:rsidRDefault="009A48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8E5" w:rsidRPr="0040167A" w:rsidRDefault="009A48E5" w:rsidP="004016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8E5" w:rsidRPr="0040167A" w:rsidRDefault="009A48E5" w:rsidP="00401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8E9" w:rsidRDefault="000A38E9">
      <w:r>
        <w:separator/>
      </w:r>
    </w:p>
  </w:footnote>
  <w:footnote w:type="continuationSeparator" w:id="0">
    <w:p w:rsidR="000A38E9" w:rsidRDefault="000A38E9">
      <w:r>
        <w:continuationSeparator/>
      </w:r>
    </w:p>
  </w:footnote>
  <w:footnote w:id="1">
    <w:p w:rsidR="009A48E5" w:rsidRDefault="009A48E5" w:rsidP="006D0F59">
      <w:pPr>
        <w:pStyle w:val="FootnoteText"/>
      </w:pPr>
      <w:r>
        <w:rPr>
          <w:rStyle w:val="FootnoteReference"/>
        </w:rPr>
        <w:footnoteRef/>
      </w:r>
      <w:r>
        <w:t xml:space="preserve"> Order No. PSC-2020-0059-PAA-WS, issued February 24, 2020, in Docket No. 20190147-WS, </w:t>
      </w:r>
      <w:r>
        <w:rPr>
          <w:i/>
          <w:iCs/>
        </w:rPr>
        <w:t>In re: Application for certificates to provide water and wastewater service in Brevard County by River Grove Utilities, Inc.</w:t>
      </w:r>
    </w:p>
  </w:footnote>
  <w:footnote w:id="2">
    <w:p w:rsidR="009A48E5" w:rsidRDefault="009A48E5" w:rsidP="006D0F59">
      <w:pPr>
        <w:pStyle w:val="FootnoteText"/>
      </w:pPr>
      <w:r w:rsidRPr="00C84AF3">
        <w:rPr>
          <w:rStyle w:val="FootnoteReference"/>
        </w:rPr>
        <w:footnoteRef/>
      </w:r>
      <w:r w:rsidRPr="00C84AF3">
        <w:t xml:space="preserve"> Attachment A represents the proposed service territory to be served</w:t>
      </w:r>
      <w:r>
        <w:t>,</w:t>
      </w:r>
      <w:r w:rsidRPr="00C84AF3">
        <w:t xml:space="preserve"> </w:t>
      </w:r>
      <w:r>
        <w:t xml:space="preserve">including the deleted territory </w:t>
      </w:r>
      <w:r w:rsidRPr="00C84AF3">
        <w:t xml:space="preserve">discussed in </w:t>
      </w:r>
      <w:r>
        <w:t>Section IV of this Order</w:t>
      </w:r>
      <w:r w:rsidRPr="00C84AF3">
        <w:t>.</w:t>
      </w:r>
    </w:p>
  </w:footnote>
  <w:footnote w:id="3">
    <w:p w:rsidR="009A48E5" w:rsidRPr="000C7641" w:rsidRDefault="009A48E5" w:rsidP="006D0F59">
      <w:pPr>
        <w:autoSpaceDE w:val="0"/>
        <w:autoSpaceDN w:val="0"/>
        <w:adjustRightInd w:val="0"/>
        <w:jc w:val="both"/>
        <w:rPr>
          <w:color w:val="212121"/>
          <w:sz w:val="23"/>
          <w:szCs w:val="23"/>
        </w:rPr>
      </w:pPr>
      <w:r>
        <w:rPr>
          <w:rStyle w:val="FootnoteReference"/>
        </w:rPr>
        <w:footnoteRef/>
      </w:r>
      <w:r>
        <w:t xml:space="preserve"> </w:t>
      </w:r>
      <w:r w:rsidRPr="00732770">
        <w:rPr>
          <w:sz w:val="20"/>
          <w:szCs w:val="20"/>
        </w:rPr>
        <w:t xml:space="preserve">Order </w:t>
      </w:r>
      <w:r>
        <w:rPr>
          <w:sz w:val="20"/>
          <w:szCs w:val="20"/>
        </w:rPr>
        <w:t xml:space="preserve">No. </w:t>
      </w:r>
      <w:r w:rsidRPr="00732770">
        <w:rPr>
          <w:sz w:val="20"/>
          <w:szCs w:val="20"/>
        </w:rPr>
        <w:t>PSC-</w:t>
      </w:r>
      <w:r>
        <w:rPr>
          <w:sz w:val="20"/>
          <w:szCs w:val="20"/>
        </w:rPr>
        <w:t>2020-0059</w:t>
      </w:r>
      <w:r w:rsidRPr="00732770">
        <w:rPr>
          <w:sz w:val="20"/>
          <w:szCs w:val="20"/>
        </w:rPr>
        <w:t>-PAA-WS, issu</w:t>
      </w:r>
      <w:r>
        <w:rPr>
          <w:sz w:val="20"/>
          <w:szCs w:val="20"/>
        </w:rPr>
        <w:t>ed February 24</w:t>
      </w:r>
      <w:r w:rsidRPr="00732770">
        <w:rPr>
          <w:sz w:val="20"/>
          <w:szCs w:val="20"/>
        </w:rPr>
        <w:t xml:space="preserve">, </w:t>
      </w:r>
      <w:r>
        <w:rPr>
          <w:sz w:val="20"/>
          <w:szCs w:val="20"/>
        </w:rPr>
        <w:t xml:space="preserve">2020, </w:t>
      </w:r>
      <w:r w:rsidRPr="00732770">
        <w:rPr>
          <w:sz w:val="20"/>
          <w:szCs w:val="20"/>
        </w:rPr>
        <w:t xml:space="preserve">in Docket No. </w:t>
      </w:r>
      <w:r>
        <w:rPr>
          <w:sz w:val="20"/>
          <w:szCs w:val="20"/>
        </w:rPr>
        <w:t>20190147</w:t>
      </w:r>
      <w:r w:rsidRPr="00732770">
        <w:rPr>
          <w:sz w:val="20"/>
          <w:szCs w:val="20"/>
        </w:rPr>
        <w:t xml:space="preserve">-WS, </w:t>
      </w:r>
      <w:r w:rsidRPr="00D23755">
        <w:rPr>
          <w:i/>
          <w:color w:val="212121"/>
          <w:sz w:val="20"/>
          <w:szCs w:val="20"/>
        </w:rPr>
        <w:t>In re: Application for certificates to provide water and wastewater service in Brevard County by River Grove Utilities, Inc.</w:t>
      </w:r>
    </w:p>
  </w:footnote>
  <w:footnote w:id="4">
    <w:p w:rsidR="009A48E5" w:rsidRDefault="009A48E5">
      <w:pPr>
        <w:pStyle w:val="FootnoteText"/>
      </w:pPr>
      <w:r>
        <w:rPr>
          <w:rStyle w:val="FootnoteReference"/>
        </w:rPr>
        <w:footnoteRef/>
      </w:r>
      <w:r>
        <w:t xml:space="preserve"> Order No. PSC-2021-0201-FOF-WS, issued June 4, 2020, in Docket No. 20200240-WS, </w:t>
      </w:r>
      <w:r w:rsidRPr="00D41B86">
        <w:rPr>
          <w:i/>
        </w:rPr>
        <w:t>In re: Proposed amendment of Rule 25-30.460, F.A.C., Application for Miscellaneous Service Charges.</w:t>
      </w:r>
    </w:p>
  </w:footnote>
  <w:footnote w:id="5">
    <w:p w:rsidR="009A48E5" w:rsidRDefault="009A48E5" w:rsidP="006D0F59">
      <w:pPr>
        <w:pStyle w:val="FootnoteText"/>
      </w:pPr>
      <w:r>
        <w:rPr>
          <w:rStyle w:val="FootnoteReference"/>
        </w:rPr>
        <w:footnoteRef/>
      </w:r>
      <w:r>
        <w:t xml:space="preserve"> Document No. 03882-2022, filed in Docket No. 20220085-WS and Document No. 03881-2022, filed in Docket No. 20220090-WS.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8E5" w:rsidRDefault="009A48E5">
    <w:pPr>
      <w:pStyle w:val="OrderHeader"/>
    </w:pPr>
    <w:r>
      <w:t xml:space="preserve">ORDER NO. </w:t>
    </w:r>
    <w:fldSimple w:instr=" REF OrderNo0361 ">
      <w:r w:rsidR="00B81365">
        <w:t>PSC-2022-0361-PAA-WS</w:t>
      </w:r>
    </w:fldSimple>
  </w:p>
  <w:p w:rsidR="009A48E5" w:rsidRPr="00E21E85" w:rsidRDefault="009A48E5">
    <w:pPr>
      <w:pStyle w:val="OrderHeader"/>
    </w:pPr>
    <w:bookmarkStart w:id="10" w:name="HeaderDocketNo"/>
    <w:bookmarkEnd w:id="10"/>
    <w:r w:rsidRPr="00E21E85">
      <w:t>DOCKET NOS. 20220085-WS; 20220090</w:t>
    </w:r>
    <w:r w:rsidR="00514EBA">
      <w:t>-WS</w:t>
    </w:r>
  </w:p>
  <w:p w:rsidR="009A48E5" w:rsidRDefault="009A48E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F6787">
      <w:rPr>
        <w:rStyle w:val="PageNumber"/>
        <w:noProof/>
      </w:rPr>
      <w:t>9</w:t>
    </w:r>
    <w:r>
      <w:rPr>
        <w:rStyle w:val="PageNumber"/>
      </w:rPr>
      <w:fldChar w:fldCharType="end"/>
    </w:r>
  </w:p>
  <w:p w:rsidR="009A48E5" w:rsidRDefault="009A48E5">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8E5" w:rsidRDefault="009A48E5" w:rsidP="006D0F59">
    <w:pPr>
      <w:pStyle w:val="OrderHeader"/>
    </w:pPr>
    <w:r>
      <w:t xml:space="preserve">ORDER NO. </w:t>
    </w:r>
    <w:r w:rsidR="00B81365">
      <w:t>PSC-2022-0361-PAA-WS</w:t>
    </w:r>
    <w:r>
      <w:tab/>
    </w:r>
    <w:r>
      <w:tab/>
      <w:t>Attachment A</w:t>
    </w:r>
  </w:p>
  <w:p w:rsidR="009A48E5" w:rsidRDefault="009A48E5" w:rsidP="006D0F59">
    <w:pPr>
      <w:pStyle w:val="OrderHeader"/>
    </w:pPr>
    <w:r>
      <w:t>DOCKET NO. 20220085-WS</w:t>
    </w:r>
    <w:r w:rsidR="006A4643">
      <w:t>; 20220090-WS</w:t>
    </w:r>
    <w:r>
      <w:tab/>
      <w:t>Page 1 of 4</w:t>
    </w:r>
  </w:p>
  <w:p w:rsidR="009A48E5" w:rsidRDefault="009A48E5" w:rsidP="006D0F5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F6787">
      <w:rPr>
        <w:rStyle w:val="PageNumber"/>
        <w:noProof/>
      </w:rPr>
      <w:t>11</w:t>
    </w:r>
    <w:r>
      <w:rPr>
        <w:rStyle w:val="PageNumber"/>
      </w:rPr>
      <w:fldChar w:fldCharType="end"/>
    </w:r>
  </w:p>
  <w:p w:rsidR="009A48E5" w:rsidRDefault="009A48E5" w:rsidP="006D0F59">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8E5" w:rsidRDefault="009A48E5" w:rsidP="006D0F59">
    <w:pPr>
      <w:pStyle w:val="OrderHeader"/>
    </w:pPr>
    <w:r>
      <w:t xml:space="preserve">ORDER NO. </w:t>
    </w:r>
    <w:r w:rsidR="00B81365">
      <w:t>PSC-2022-0361-PAA-WS</w:t>
    </w:r>
    <w:r>
      <w:tab/>
    </w:r>
    <w:r>
      <w:tab/>
      <w:t>Attachment A</w:t>
    </w:r>
  </w:p>
  <w:p w:rsidR="009A48E5" w:rsidRDefault="009A48E5" w:rsidP="006D0F59">
    <w:pPr>
      <w:pStyle w:val="OrderHeader"/>
    </w:pPr>
    <w:r>
      <w:t>DOCKET NO. 20220085-WS</w:t>
    </w:r>
    <w:r w:rsidR="006A4643">
      <w:t>; 20220090-WS</w:t>
    </w:r>
    <w:r>
      <w:tab/>
      <w:t>Page 2 of 4</w:t>
    </w:r>
  </w:p>
  <w:p w:rsidR="009A48E5" w:rsidRDefault="009A48E5" w:rsidP="006D0F5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F6787">
      <w:rPr>
        <w:rStyle w:val="PageNumber"/>
        <w:noProof/>
      </w:rPr>
      <w:t>12</w:t>
    </w:r>
    <w:r>
      <w:rPr>
        <w:rStyle w:val="PageNumber"/>
      </w:rPr>
      <w:fldChar w:fldCharType="end"/>
    </w:r>
  </w:p>
  <w:p w:rsidR="009A48E5" w:rsidRDefault="009A48E5" w:rsidP="006D0F59">
    <w:pPr>
      <w:pStyle w:val="Order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8E5" w:rsidRDefault="009A48E5" w:rsidP="006D0F59">
    <w:pPr>
      <w:pStyle w:val="OrderHeader"/>
    </w:pPr>
    <w:r>
      <w:t xml:space="preserve">ORDER NO. </w:t>
    </w:r>
    <w:r w:rsidR="00B81365">
      <w:t>PSC-2022-0361-PAA-WS</w:t>
    </w:r>
    <w:r>
      <w:tab/>
    </w:r>
    <w:r>
      <w:tab/>
      <w:t>Attachment A</w:t>
    </w:r>
  </w:p>
  <w:p w:rsidR="009A48E5" w:rsidRDefault="009A48E5" w:rsidP="006D0F59">
    <w:pPr>
      <w:pStyle w:val="OrderHeader"/>
    </w:pPr>
    <w:r>
      <w:t>DOCKET NO. 20220085-WS</w:t>
    </w:r>
    <w:r w:rsidR="006A4643">
      <w:t>; 20220090-WS</w:t>
    </w:r>
    <w:r>
      <w:tab/>
      <w:t>Page 3 of 4</w:t>
    </w:r>
  </w:p>
  <w:p w:rsidR="009A48E5" w:rsidRDefault="009A48E5" w:rsidP="006D0F5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F6787">
      <w:rPr>
        <w:rStyle w:val="PageNumber"/>
        <w:noProof/>
      </w:rPr>
      <w:t>13</w:t>
    </w:r>
    <w:r>
      <w:rPr>
        <w:rStyle w:val="PageNumber"/>
      </w:rPr>
      <w:fldChar w:fldCharType="end"/>
    </w:r>
  </w:p>
  <w:p w:rsidR="009A48E5" w:rsidRDefault="009A48E5" w:rsidP="006D0F59">
    <w:pPr>
      <w:pStyle w:val="Order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8E5" w:rsidRDefault="009A48E5" w:rsidP="006D0F59">
    <w:pPr>
      <w:pStyle w:val="OrderHeader"/>
    </w:pPr>
    <w:r>
      <w:t xml:space="preserve">ORDER NO. </w:t>
    </w:r>
    <w:r w:rsidR="00B81365">
      <w:t>PSC-2022-0361-PAA-WS</w:t>
    </w:r>
    <w:r>
      <w:tab/>
    </w:r>
    <w:r>
      <w:tab/>
      <w:t>Attachment A</w:t>
    </w:r>
  </w:p>
  <w:p w:rsidR="009A48E5" w:rsidRDefault="009A48E5" w:rsidP="006D0F59">
    <w:pPr>
      <w:pStyle w:val="OrderHeader"/>
    </w:pPr>
    <w:r>
      <w:t>DOCKET NO. 20220085-WS</w:t>
    </w:r>
    <w:r w:rsidR="006A4643">
      <w:t>; 20220090-WS</w:t>
    </w:r>
    <w:r>
      <w:tab/>
      <w:t>Page 4 of 4</w:t>
    </w:r>
  </w:p>
  <w:p w:rsidR="009A48E5" w:rsidRDefault="009A48E5" w:rsidP="006D0F5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F6787">
      <w:rPr>
        <w:rStyle w:val="PageNumber"/>
        <w:noProof/>
      </w:rPr>
      <w:t>14</w:t>
    </w:r>
    <w:r>
      <w:rPr>
        <w:rStyle w:val="PageNumber"/>
      </w:rPr>
      <w:fldChar w:fldCharType="end"/>
    </w:r>
  </w:p>
  <w:p w:rsidR="009A48E5" w:rsidRDefault="009A48E5" w:rsidP="006D0F59">
    <w:pPr>
      <w:pStyle w:val="Order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8E5" w:rsidRDefault="0040167A" w:rsidP="006D0F59">
    <w:pPr>
      <w:pStyle w:val="Header"/>
      <w:tabs>
        <w:tab w:val="clear" w:pos="4320"/>
        <w:tab w:val="clear" w:pos="8640"/>
        <w:tab w:val="right" w:pos="9360"/>
      </w:tabs>
    </w:pPr>
    <w:r>
      <w:t>ORDER NO.</w:t>
    </w:r>
    <w:r w:rsidR="00B81365" w:rsidRPr="00B81365">
      <w:t xml:space="preserve"> </w:t>
    </w:r>
    <w:r w:rsidR="00B81365">
      <w:t>PSC-2022-0361-PAA-WS</w:t>
    </w:r>
    <w:r w:rsidR="009A48E5">
      <w:tab/>
      <w:t>Schedule No. 1</w:t>
    </w:r>
  </w:p>
  <w:p w:rsidR="009A48E5" w:rsidRDefault="0040167A" w:rsidP="006D0F59">
    <w:pPr>
      <w:pStyle w:val="Header"/>
      <w:tabs>
        <w:tab w:val="clear" w:pos="8640"/>
        <w:tab w:val="right" w:pos="9360"/>
      </w:tabs>
    </w:pPr>
    <w:r>
      <w:t>DOCKET NO. 20220085-WS</w:t>
    </w:r>
    <w:r w:rsidR="006A4643">
      <w:t>; 20220090-WS</w:t>
    </w:r>
    <w:r w:rsidR="009A48E5">
      <w:tab/>
      <w:t>Page 1 of 2</w:t>
    </w:r>
  </w:p>
  <w:p w:rsidR="0040167A" w:rsidRDefault="0040167A" w:rsidP="006D0F59">
    <w:pPr>
      <w:pStyle w:val="Header"/>
      <w:tabs>
        <w:tab w:val="clear" w:pos="8640"/>
        <w:tab w:val="right" w:pos="9360"/>
      </w:tabs>
    </w:pPr>
    <w:r>
      <w:t xml:space="preserve">PAGE </w:t>
    </w:r>
    <w:r>
      <w:rPr>
        <w:rStyle w:val="PageNumber"/>
      </w:rPr>
      <w:fldChar w:fldCharType="begin"/>
    </w:r>
    <w:r>
      <w:rPr>
        <w:rStyle w:val="PageNumber"/>
      </w:rPr>
      <w:instrText xml:space="preserve"> PAGE </w:instrText>
    </w:r>
    <w:r>
      <w:rPr>
        <w:rStyle w:val="PageNumber"/>
      </w:rPr>
      <w:fldChar w:fldCharType="separate"/>
    </w:r>
    <w:r w:rsidR="00EF6787">
      <w:rPr>
        <w:rStyle w:val="PageNumber"/>
        <w:noProof/>
      </w:rPr>
      <w:t>15</w:t>
    </w:r>
    <w:r>
      <w:rPr>
        <w:rStyle w:val="PageNumber"/>
      </w:rPr>
      <w:fldChar w:fldCharType="end"/>
    </w:r>
  </w:p>
  <w:p w:rsidR="0040167A" w:rsidRDefault="0040167A" w:rsidP="006D0F59">
    <w:pPr>
      <w:pStyle w:val="Header"/>
      <w:tabs>
        <w:tab w:val="clear" w:pos="8640"/>
        <w:tab w:val="right" w:pos="9360"/>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8E5" w:rsidRDefault="009A48E5" w:rsidP="006D0F59">
    <w:pPr>
      <w:pStyle w:val="OrderHeader"/>
    </w:pPr>
    <w:r>
      <w:t xml:space="preserve">ORDER NO. </w:t>
    </w:r>
    <w:r w:rsidR="00B81365">
      <w:t>PSC-2022-0361-PAA-WS</w:t>
    </w:r>
    <w:r>
      <w:tab/>
    </w:r>
    <w:r>
      <w:tab/>
      <w:t>Schedule No. 1</w:t>
    </w:r>
  </w:p>
  <w:p w:rsidR="009A48E5" w:rsidRDefault="009A48E5" w:rsidP="006D0F59">
    <w:pPr>
      <w:pStyle w:val="OrderHeader"/>
    </w:pPr>
    <w:r>
      <w:t>DOCKET NO. 20220085-WS</w:t>
    </w:r>
    <w:r w:rsidR="006A4643">
      <w:t>; 20220090-WS</w:t>
    </w:r>
    <w:r>
      <w:tab/>
      <w:t>Page 2 of 2</w:t>
    </w:r>
  </w:p>
  <w:p w:rsidR="009A48E5" w:rsidRDefault="009A48E5" w:rsidP="006D0F5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F6787">
      <w:rPr>
        <w:rStyle w:val="PageNumber"/>
        <w:noProof/>
      </w:rPr>
      <w:t>16</w:t>
    </w:r>
    <w:r>
      <w:rPr>
        <w:rStyle w:val="PageNumber"/>
      </w:rPr>
      <w:fldChar w:fldCharType="end"/>
    </w:r>
  </w:p>
  <w:p w:rsidR="009A48E5" w:rsidRDefault="009A48E5" w:rsidP="006D0F59">
    <w:pPr>
      <w:pStyle w:val="Order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8E5" w:rsidRDefault="009A48E5" w:rsidP="006D0F59">
    <w:pPr>
      <w:pStyle w:val="OrderHeader"/>
    </w:pPr>
    <w:r>
      <w:t xml:space="preserve">ORDER NO. </w:t>
    </w:r>
    <w:r w:rsidR="00B81365">
      <w:t>PSC-2022-0361-PAA-WS</w:t>
    </w:r>
    <w:r>
      <w:tab/>
    </w:r>
    <w:r>
      <w:tab/>
      <w:t>Schedule No. 2</w:t>
    </w:r>
  </w:p>
  <w:p w:rsidR="009A48E5" w:rsidRDefault="009A48E5" w:rsidP="006D0F59">
    <w:pPr>
      <w:pStyle w:val="OrderHeader"/>
    </w:pPr>
    <w:r>
      <w:t>DOCKET NO. 20220085-WS</w:t>
    </w:r>
    <w:r w:rsidR="006A4643">
      <w:t>; 20220090-WS</w:t>
    </w:r>
    <w:r>
      <w:tab/>
      <w:t>Page 1 of 2</w:t>
    </w:r>
  </w:p>
  <w:p w:rsidR="009A48E5" w:rsidRDefault="009A48E5" w:rsidP="006D0F5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81365">
      <w:rPr>
        <w:rStyle w:val="PageNumber"/>
        <w:noProof/>
      </w:rPr>
      <w:t>17</w:t>
    </w:r>
    <w:r>
      <w:rPr>
        <w:rStyle w:val="PageNumber"/>
      </w:rPr>
      <w:fldChar w:fldCharType="end"/>
    </w:r>
  </w:p>
  <w:p w:rsidR="009A48E5" w:rsidRDefault="009A48E5" w:rsidP="006D0F59">
    <w:pPr>
      <w:pStyle w:val="Order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8E5" w:rsidRDefault="0040167A" w:rsidP="00B04AAD">
    <w:pPr>
      <w:pStyle w:val="Header"/>
      <w:tabs>
        <w:tab w:val="clear" w:pos="4320"/>
        <w:tab w:val="clear" w:pos="8640"/>
        <w:tab w:val="right" w:pos="9360"/>
      </w:tabs>
    </w:pPr>
    <w:r>
      <w:t>ORDER NO.</w:t>
    </w:r>
    <w:r w:rsidR="00B81365">
      <w:t xml:space="preserve"> </w:t>
    </w:r>
    <w:r w:rsidR="00B81365">
      <w:t>PSC-2022-0361-PAA-WS</w:t>
    </w:r>
    <w:r w:rsidR="009A48E5">
      <w:tab/>
      <w:t>Schedule No. 2</w:t>
    </w:r>
  </w:p>
  <w:p w:rsidR="009A48E5" w:rsidRDefault="0040167A" w:rsidP="00B04AAD">
    <w:pPr>
      <w:pStyle w:val="Header"/>
      <w:tabs>
        <w:tab w:val="clear" w:pos="8640"/>
        <w:tab w:val="right" w:pos="9360"/>
      </w:tabs>
    </w:pPr>
    <w:r>
      <w:t>DOCKET NO. 20220085-WS</w:t>
    </w:r>
    <w:r w:rsidR="006A4643">
      <w:t>; 20220090-WS</w:t>
    </w:r>
    <w:r w:rsidR="009A48E5">
      <w:tab/>
      <w:t>Page 2 of 2</w:t>
    </w:r>
  </w:p>
  <w:p w:rsidR="0040167A" w:rsidRDefault="0040167A" w:rsidP="00B04AAD">
    <w:pPr>
      <w:pStyle w:val="Header"/>
      <w:tabs>
        <w:tab w:val="clear" w:pos="8640"/>
        <w:tab w:val="right" w:pos="9360"/>
      </w:tabs>
    </w:pPr>
    <w:r>
      <w:t xml:space="preserve">PAGE </w:t>
    </w:r>
    <w:r>
      <w:rPr>
        <w:rStyle w:val="PageNumber"/>
      </w:rPr>
      <w:fldChar w:fldCharType="begin"/>
    </w:r>
    <w:r>
      <w:rPr>
        <w:rStyle w:val="PageNumber"/>
      </w:rPr>
      <w:instrText xml:space="preserve"> PAGE </w:instrText>
    </w:r>
    <w:r>
      <w:rPr>
        <w:rStyle w:val="PageNumber"/>
      </w:rPr>
      <w:fldChar w:fldCharType="separate"/>
    </w:r>
    <w:r w:rsidR="00EF6787">
      <w:rPr>
        <w:rStyle w:val="PageNumber"/>
        <w:noProof/>
      </w:rPr>
      <w:t>18</w:t>
    </w:r>
    <w:r>
      <w:rPr>
        <w:rStyle w:val="PageNumber"/>
      </w:rPr>
      <w:fldChar w:fldCharType="end"/>
    </w:r>
  </w:p>
  <w:p w:rsidR="009A48E5" w:rsidRPr="00145326" w:rsidRDefault="009A48E5" w:rsidP="00B04A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372D8"/>
    <w:multiLevelType w:val="hybridMultilevel"/>
    <w:tmpl w:val="355085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0663C"/>
    <w:multiLevelType w:val="hybridMultilevel"/>
    <w:tmpl w:val="BE0A313E"/>
    <w:lvl w:ilvl="0" w:tplc="62E8DFB0">
      <w:start w:val="2"/>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35586"/>
    <w:multiLevelType w:val="hybridMultilevel"/>
    <w:tmpl w:val="8E6C52D6"/>
    <w:lvl w:ilvl="0" w:tplc="3216F54C">
      <w:start w:val="3"/>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743A85"/>
    <w:multiLevelType w:val="hybridMultilevel"/>
    <w:tmpl w:val="B3CC307A"/>
    <w:lvl w:ilvl="0" w:tplc="3216F54C">
      <w:start w:val="3"/>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DC75A2"/>
    <w:multiLevelType w:val="hybridMultilevel"/>
    <w:tmpl w:val="CA465B68"/>
    <w:lvl w:ilvl="0" w:tplc="F9C6DC9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370FD7"/>
    <w:multiLevelType w:val="hybridMultilevel"/>
    <w:tmpl w:val="B76651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936E1D"/>
    <w:multiLevelType w:val="hybridMultilevel"/>
    <w:tmpl w:val="214CC506"/>
    <w:lvl w:ilvl="0" w:tplc="E51274E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2B7112"/>
    <w:multiLevelType w:val="hybridMultilevel"/>
    <w:tmpl w:val="A88218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6F7ED2"/>
    <w:multiLevelType w:val="hybridMultilevel"/>
    <w:tmpl w:val="C8D667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2"/>
  </w:num>
  <w:num w:numId="5">
    <w:abstractNumId w:val="1"/>
  </w:num>
  <w:num w:numId="6">
    <w:abstractNumId w:val="7"/>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85-WS"/>
  </w:docVars>
  <w:rsids>
    <w:rsidRoot w:val="006D0F59"/>
    <w:rsid w:val="000022B8"/>
    <w:rsid w:val="00003883"/>
    <w:rsid w:val="00011251"/>
    <w:rsid w:val="000143BC"/>
    <w:rsid w:val="00016876"/>
    <w:rsid w:val="00025C2A"/>
    <w:rsid w:val="00025C9D"/>
    <w:rsid w:val="0003433F"/>
    <w:rsid w:val="00035A8C"/>
    <w:rsid w:val="00036BDD"/>
    <w:rsid w:val="00041FFD"/>
    <w:rsid w:val="00042C99"/>
    <w:rsid w:val="00053AB9"/>
    <w:rsid w:val="00056229"/>
    <w:rsid w:val="00057AF1"/>
    <w:rsid w:val="0006037A"/>
    <w:rsid w:val="00065FC2"/>
    <w:rsid w:val="00067685"/>
    <w:rsid w:val="00067B07"/>
    <w:rsid w:val="000730D7"/>
    <w:rsid w:val="00076E6B"/>
    <w:rsid w:val="00081AE4"/>
    <w:rsid w:val="0008247D"/>
    <w:rsid w:val="00090AFC"/>
    <w:rsid w:val="00096507"/>
    <w:rsid w:val="000A0999"/>
    <w:rsid w:val="000A14E6"/>
    <w:rsid w:val="000A1E7A"/>
    <w:rsid w:val="000A38E9"/>
    <w:rsid w:val="000A774F"/>
    <w:rsid w:val="000B27F4"/>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215E"/>
    <w:rsid w:val="00187E32"/>
    <w:rsid w:val="00194904"/>
    <w:rsid w:val="00194A97"/>
    <w:rsid w:val="00194E81"/>
    <w:rsid w:val="001A15E7"/>
    <w:rsid w:val="001A33C9"/>
    <w:rsid w:val="001A58F3"/>
    <w:rsid w:val="001B034E"/>
    <w:rsid w:val="001B3598"/>
    <w:rsid w:val="001C2847"/>
    <w:rsid w:val="001C3BB5"/>
    <w:rsid w:val="001C3F8C"/>
    <w:rsid w:val="001C6097"/>
    <w:rsid w:val="001C7126"/>
    <w:rsid w:val="001D008A"/>
    <w:rsid w:val="001D00CB"/>
    <w:rsid w:val="001D1D12"/>
    <w:rsid w:val="001E0152"/>
    <w:rsid w:val="001E0FF5"/>
    <w:rsid w:val="001E1008"/>
    <w:rsid w:val="001F0095"/>
    <w:rsid w:val="001F36B0"/>
    <w:rsid w:val="001F4CA3"/>
    <w:rsid w:val="001F59E0"/>
    <w:rsid w:val="002002ED"/>
    <w:rsid w:val="002044DD"/>
    <w:rsid w:val="002170E5"/>
    <w:rsid w:val="00220D57"/>
    <w:rsid w:val="00223B99"/>
    <w:rsid w:val="0022721A"/>
    <w:rsid w:val="00230BB9"/>
    <w:rsid w:val="00241CEF"/>
    <w:rsid w:val="00242D9C"/>
    <w:rsid w:val="0025124E"/>
    <w:rsid w:val="00252B30"/>
    <w:rsid w:val="00255291"/>
    <w:rsid w:val="00256F38"/>
    <w:rsid w:val="002613E4"/>
    <w:rsid w:val="00262C43"/>
    <w:rsid w:val="0026544B"/>
    <w:rsid w:val="00270F89"/>
    <w:rsid w:val="00276CDC"/>
    <w:rsid w:val="00277655"/>
    <w:rsid w:val="002824B7"/>
    <w:rsid w:val="00282AC4"/>
    <w:rsid w:val="00293DC9"/>
    <w:rsid w:val="00297C37"/>
    <w:rsid w:val="002A11AC"/>
    <w:rsid w:val="002A37B7"/>
    <w:rsid w:val="002A6F30"/>
    <w:rsid w:val="002B3111"/>
    <w:rsid w:val="002C118E"/>
    <w:rsid w:val="002C2096"/>
    <w:rsid w:val="002C5319"/>
    <w:rsid w:val="002C7616"/>
    <w:rsid w:val="002C7908"/>
    <w:rsid w:val="002D161F"/>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0028"/>
    <w:rsid w:val="00341036"/>
    <w:rsid w:val="003412B7"/>
    <w:rsid w:val="00345434"/>
    <w:rsid w:val="00351C22"/>
    <w:rsid w:val="0035495B"/>
    <w:rsid w:val="00355A93"/>
    <w:rsid w:val="00361522"/>
    <w:rsid w:val="0037196E"/>
    <w:rsid w:val="003744F5"/>
    <w:rsid w:val="00382C6A"/>
    <w:rsid w:val="003875A9"/>
    <w:rsid w:val="00387BDE"/>
    <w:rsid w:val="00390DD8"/>
    <w:rsid w:val="00394DC6"/>
    <w:rsid w:val="00397C3E"/>
    <w:rsid w:val="003A6FBB"/>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167A"/>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5A93"/>
    <w:rsid w:val="004B70D3"/>
    <w:rsid w:val="004C312D"/>
    <w:rsid w:val="004D2D1B"/>
    <w:rsid w:val="004D5067"/>
    <w:rsid w:val="004D6838"/>
    <w:rsid w:val="004D72BC"/>
    <w:rsid w:val="004E469D"/>
    <w:rsid w:val="004E7F4F"/>
    <w:rsid w:val="004F2DDE"/>
    <w:rsid w:val="004F5A55"/>
    <w:rsid w:val="004F7826"/>
    <w:rsid w:val="0050097F"/>
    <w:rsid w:val="00514B1F"/>
    <w:rsid w:val="00514EBA"/>
    <w:rsid w:val="00523C5C"/>
    <w:rsid w:val="00524884"/>
    <w:rsid w:val="00525E93"/>
    <w:rsid w:val="0052671D"/>
    <w:rsid w:val="005300C0"/>
    <w:rsid w:val="00531FDB"/>
    <w:rsid w:val="00533EF6"/>
    <w:rsid w:val="00540E6B"/>
    <w:rsid w:val="0054109E"/>
    <w:rsid w:val="00541322"/>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A4643"/>
    <w:rsid w:val="006B0036"/>
    <w:rsid w:val="006B0DA6"/>
    <w:rsid w:val="006B3BB1"/>
    <w:rsid w:val="006B3FA9"/>
    <w:rsid w:val="006C547E"/>
    <w:rsid w:val="006D0F59"/>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86E99"/>
    <w:rsid w:val="0079237D"/>
    <w:rsid w:val="00792383"/>
    <w:rsid w:val="00794D5A"/>
    <w:rsid w:val="00794DD9"/>
    <w:rsid w:val="007A060F"/>
    <w:rsid w:val="007B1C5E"/>
    <w:rsid w:val="007B350E"/>
    <w:rsid w:val="007C0F17"/>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853B1"/>
    <w:rsid w:val="008919EF"/>
    <w:rsid w:val="00892B20"/>
    <w:rsid w:val="008931BC"/>
    <w:rsid w:val="00895FBD"/>
    <w:rsid w:val="0089695B"/>
    <w:rsid w:val="00897740"/>
    <w:rsid w:val="008A12EC"/>
    <w:rsid w:val="008A59AD"/>
    <w:rsid w:val="008B14BE"/>
    <w:rsid w:val="008B19A6"/>
    <w:rsid w:val="008B4EFB"/>
    <w:rsid w:val="008C21C8"/>
    <w:rsid w:val="008C6375"/>
    <w:rsid w:val="008C6A5B"/>
    <w:rsid w:val="008D441D"/>
    <w:rsid w:val="008D498D"/>
    <w:rsid w:val="008D6D36"/>
    <w:rsid w:val="008E0693"/>
    <w:rsid w:val="008E26A5"/>
    <w:rsid w:val="008E42D2"/>
    <w:rsid w:val="008E4A0A"/>
    <w:rsid w:val="008E6328"/>
    <w:rsid w:val="008F578F"/>
    <w:rsid w:val="008F5D04"/>
    <w:rsid w:val="00900D03"/>
    <w:rsid w:val="009040EE"/>
    <w:rsid w:val="009057FD"/>
    <w:rsid w:val="00906FBA"/>
    <w:rsid w:val="009163E8"/>
    <w:rsid w:val="00921BD3"/>
    <w:rsid w:val="009228C7"/>
    <w:rsid w:val="00922A7F"/>
    <w:rsid w:val="00923A5E"/>
    <w:rsid w:val="00924FE7"/>
    <w:rsid w:val="00926E27"/>
    <w:rsid w:val="00931C8C"/>
    <w:rsid w:val="009322B2"/>
    <w:rsid w:val="00943D21"/>
    <w:rsid w:val="0094504B"/>
    <w:rsid w:val="00964A38"/>
    <w:rsid w:val="00966A9D"/>
    <w:rsid w:val="0096742B"/>
    <w:rsid w:val="00967C64"/>
    <w:rsid w:val="009718C5"/>
    <w:rsid w:val="00976AFF"/>
    <w:rsid w:val="0098092A"/>
    <w:rsid w:val="00986121"/>
    <w:rsid w:val="00986AED"/>
    <w:rsid w:val="009924CF"/>
    <w:rsid w:val="00994100"/>
    <w:rsid w:val="009A04B7"/>
    <w:rsid w:val="009A48E5"/>
    <w:rsid w:val="009A6B17"/>
    <w:rsid w:val="009B052E"/>
    <w:rsid w:val="009D4C29"/>
    <w:rsid w:val="009E0345"/>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75948"/>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4AAD"/>
    <w:rsid w:val="00B0777D"/>
    <w:rsid w:val="00B11576"/>
    <w:rsid w:val="00B1195F"/>
    <w:rsid w:val="00B14D10"/>
    <w:rsid w:val="00B16075"/>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1365"/>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6B51"/>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7883"/>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4757"/>
    <w:rsid w:val="00E1749D"/>
    <w:rsid w:val="00E21E85"/>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4799"/>
    <w:rsid w:val="00ED3852"/>
    <w:rsid w:val="00ED6A79"/>
    <w:rsid w:val="00EE17DF"/>
    <w:rsid w:val="00EF1482"/>
    <w:rsid w:val="00EF4621"/>
    <w:rsid w:val="00EF4D52"/>
    <w:rsid w:val="00EF6312"/>
    <w:rsid w:val="00EF6787"/>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81A37"/>
    <w:rsid w:val="00F94968"/>
    <w:rsid w:val="00F97AE6"/>
    <w:rsid w:val="00FA092B"/>
    <w:rsid w:val="00FA4F6C"/>
    <w:rsid w:val="00FA6EFD"/>
    <w:rsid w:val="00FB3791"/>
    <w:rsid w:val="00FB6780"/>
    <w:rsid w:val="00FB74EA"/>
    <w:rsid w:val="00FC1739"/>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A5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6D0F59"/>
    <w:pPr>
      <w:jc w:val="center"/>
    </w:pPr>
    <w:rPr>
      <w:rFonts w:ascii="Arial" w:hAnsi="Arial"/>
      <w:b/>
    </w:rPr>
  </w:style>
  <w:style w:type="character" w:customStyle="1" w:styleId="FootnoteTextChar">
    <w:name w:val="Footnote Text Char"/>
    <w:basedOn w:val="DefaultParagraphFont"/>
    <w:link w:val="FootnoteText"/>
    <w:uiPriority w:val="99"/>
    <w:rsid w:val="006D0F59"/>
  </w:style>
  <w:style w:type="paragraph" w:customStyle="1" w:styleId="IssueHeading">
    <w:name w:val="Issue Heading"/>
    <w:basedOn w:val="Heading1"/>
    <w:next w:val="BodyText"/>
    <w:link w:val="IssueHeadingChar"/>
    <w:qFormat/>
    <w:rsid w:val="006D0F59"/>
    <w:pPr>
      <w:keepNext w:val="0"/>
    </w:pPr>
    <w:rPr>
      <w:rFonts w:ascii="Arial" w:hAnsi="Arial"/>
      <w:b/>
      <w:i/>
    </w:rPr>
  </w:style>
  <w:style w:type="character" w:customStyle="1" w:styleId="IssueHeadingChar">
    <w:name w:val="Issue Heading Char"/>
    <w:link w:val="IssueHeading"/>
    <w:rsid w:val="006D0F59"/>
    <w:rPr>
      <w:rFonts w:ascii="Arial" w:hAnsi="Arial" w:cs="Arial"/>
      <w:b/>
      <w:bCs/>
      <w:i/>
      <w:kern w:val="32"/>
      <w:sz w:val="24"/>
      <w:szCs w:val="32"/>
    </w:rPr>
  </w:style>
  <w:style w:type="table" w:customStyle="1" w:styleId="TableGrid12">
    <w:name w:val="Table Grid12"/>
    <w:basedOn w:val="TableNormal"/>
    <w:next w:val="TableGrid"/>
    <w:uiPriority w:val="59"/>
    <w:rsid w:val="006D0F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4AAD"/>
    <w:pPr>
      <w:ind w:left="720"/>
      <w:contextualSpacing/>
    </w:pPr>
  </w:style>
  <w:style w:type="character" w:styleId="CommentReference">
    <w:name w:val="annotation reference"/>
    <w:basedOn w:val="DefaultParagraphFont"/>
    <w:semiHidden/>
    <w:unhideWhenUsed/>
    <w:rsid w:val="009E0345"/>
    <w:rPr>
      <w:sz w:val="16"/>
      <w:szCs w:val="16"/>
    </w:rPr>
  </w:style>
  <w:style w:type="paragraph" w:styleId="CommentText">
    <w:name w:val="annotation text"/>
    <w:basedOn w:val="Normal"/>
    <w:link w:val="CommentTextChar"/>
    <w:semiHidden/>
    <w:unhideWhenUsed/>
    <w:rsid w:val="009E0345"/>
    <w:rPr>
      <w:sz w:val="20"/>
      <w:szCs w:val="20"/>
    </w:rPr>
  </w:style>
  <w:style w:type="character" w:customStyle="1" w:styleId="CommentTextChar">
    <w:name w:val="Comment Text Char"/>
    <w:basedOn w:val="DefaultParagraphFont"/>
    <w:link w:val="CommentText"/>
    <w:semiHidden/>
    <w:rsid w:val="009E0345"/>
  </w:style>
  <w:style w:type="paragraph" w:styleId="CommentSubject">
    <w:name w:val="annotation subject"/>
    <w:basedOn w:val="CommentText"/>
    <w:next w:val="CommentText"/>
    <w:link w:val="CommentSubjectChar"/>
    <w:semiHidden/>
    <w:unhideWhenUsed/>
    <w:rsid w:val="009E0345"/>
    <w:rPr>
      <w:b/>
      <w:bCs/>
    </w:rPr>
  </w:style>
  <w:style w:type="character" w:customStyle="1" w:styleId="CommentSubjectChar">
    <w:name w:val="Comment Subject Char"/>
    <w:basedOn w:val="CommentTextChar"/>
    <w:link w:val="CommentSubject"/>
    <w:semiHidden/>
    <w:rsid w:val="009E0345"/>
    <w:rPr>
      <w:b/>
      <w:bCs/>
    </w:rPr>
  </w:style>
  <w:style w:type="paragraph" w:styleId="BalloonText">
    <w:name w:val="Balloon Text"/>
    <w:basedOn w:val="Normal"/>
    <w:link w:val="BalloonTextChar"/>
    <w:semiHidden/>
    <w:unhideWhenUsed/>
    <w:rsid w:val="009E0345"/>
    <w:rPr>
      <w:rFonts w:ascii="Segoe UI" w:hAnsi="Segoe UI" w:cs="Segoe UI"/>
      <w:sz w:val="18"/>
      <w:szCs w:val="18"/>
    </w:rPr>
  </w:style>
  <w:style w:type="character" w:customStyle="1" w:styleId="BalloonTextChar">
    <w:name w:val="Balloon Text Char"/>
    <w:basedOn w:val="DefaultParagraphFont"/>
    <w:link w:val="BalloonText"/>
    <w:semiHidden/>
    <w:rsid w:val="009E03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9D868-33B1-48C7-955A-69CECDE30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18</Pages>
  <Words>3891</Words>
  <Characters>22184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2022-10-24T17:50:00Z</dcterms:created>
  <dcterms:modified xsi:type="dcterms:W3CDTF">2022-10-24T19:30:00Z</dcterms:modified>
</cp:coreProperties>
</file>