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42728C">
            <w:pPr>
              <w:pStyle w:val="MemoHeading"/>
            </w:pPr>
            <w:bookmarkStart w:id="0" w:name="FilingDate"/>
            <w:r>
              <w:t>December 28, 2022</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42728C" w:rsidRPr="00B323AD" w:rsidRDefault="0042728C">
            <w:pPr>
              <w:pStyle w:val="MemoHeading"/>
              <w:rPr>
                <w:rFonts w:ascii="Freestyle Script" w:hAnsi="Freestyle Script"/>
                <w:color w:val="0070C0"/>
                <w:sz w:val="28"/>
                <w:szCs w:val="28"/>
              </w:rPr>
            </w:pPr>
            <w:bookmarkStart w:id="1" w:name="From"/>
            <w:r>
              <w:t>Office of the General Counsel (Rubottom)</w:t>
            </w:r>
            <w:r w:rsidR="00B323AD">
              <w:t xml:space="preserve"> </w:t>
            </w:r>
            <w:r w:rsidR="00B323AD" w:rsidRPr="00B323AD">
              <w:rPr>
                <w:b/>
              </w:rPr>
              <w:t xml:space="preserve"> </w:t>
            </w:r>
            <w:r w:rsidR="00B323AD" w:rsidRPr="00B323AD">
              <w:rPr>
                <w:rFonts w:ascii="Freestyle Script" w:hAnsi="Freestyle Script"/>
                <w:b/>
                <w:color w:val="0070C0"/>
                <w:sz w:val="28"/>
                <w:szCs w:val="28"/>
              </w:rPr>
              <w:t>JHR, SMC</w:t>
            </w:r>
          </w:p>
          <w:p w:rsidR="0042728C" w:rsidRPr="00B323AD" w:rsidRDefault="0042728C">
            <w:pPr>
              <w:pStyle w:val="MemoHeading"/>
              <w:rPr>
                <w:rFonts w:ascii="Freestyle Script" w:hAnsi="Freestyle Script"/>
                <w:sz w:val="28"/>
                <w:szCs w:val="28"/>
              </w:rPr>
            </w:pPr>
            <w:r>
              <w:t>Division of Economics (Guffey)</w:t>
            </w:r>
            <w:r w:rsidR="00B323AD">
              <w:t xml:space="preserve">  </w:t>
            </w:r>
            <w:r w:rsidR="00B323AD" w:rsidRPr="00B323AD">
              <w:rPr>
                <w:rFonts w:ascii="Freestyle Script" w:hAnsi="Freestyle Script"/>
                <w:b/>
                <w:color w:val="0070C0"/>
                <w:sz w:val="28"/>
                <w:szCs w:val="28"/>
              </w:rPr>
              <w:t>JGH</w:t>
            </w:r>
          </w:p>
          <w:p w:rsidR="007C0528" w:rsidRPr="00B323AD" w:rsidRDefault="0042728C">
            <w:pPr>
              <w:pStyle w:val="MemoHeading"/>
              <w:rPr>
                <w:rFonts w:ascii="Freestyle Script" w:hAnsi="Freestyle Script"/>
                <w:b/>
                <w:color w:val="0070C0"/>
                <w:sz w:val="28"/>
                <w:szCs w:val="28"/>
              </w:rPr>
            </w:pPr>
            <w:r>
              <w:t>Division of Engineering (Kissel, Graves)</w:t>
            </w:r>
            <w:bookmarkEnd w:id="1"/>
            <w:r w:rsidR="00B323AD">
              <w:t xml:space="preserve">  </w:t>
            </w:r>
            <w:r w:rsidR="00B323AD">
              <w:rPr>
                <w:rFonts w:ascii="Freestyle Script" w:hAnsi="Freestyle Script"/>
                <w:b/>
                <w:color w:val="0070C0"/>
                <w:sz w:val="28"/>
                <w:szCs w:val="28"/>
              </w:rPr>
              <w:t>TB, RG</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42728C">
            <w:pPr>
              <w:pStyle w:val="MemoHeadingRe"/>
            </w:pPr>
            <w:bookmarkStart w:id="2" w:name="Re"/>
            <w:r>
              <w:t>Docket No. 20220182-GU – Proposed amendment of Rule 25-12.005, F.A.C., Codes and Standards Adopted.</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42728C">
            <w:pPr>
              <w:pStyle w:val="MemoHeading"/>
            </w:pPr>
            <w:bookmarkStart w:id="3" w:name="AgendaDate"/>
            <w:r>
              <w:t>01/10/23</w:t>
            </w:r>
            <w:bookmarkEnd w:id="3"/>
            <w:r w:rsidR="007C0528">
              <w:t xml:space="preserve"> – </w:t>
            </w:r>
            <w:bookmarkStart w:id="4" w:name="PermittedStatus"/>
            <w:r>
              <w:t xml:space="preserve">Regular Agenda – </w:t>
            </w:r>
            <w:r w:rsidR="00CB0ED1">
              <w:t xml:space="preserve">Rule Proposal – </w:t>
            </w:r>
            <w:r>
              <w:t>Interested Persons May Participate</w:t>
            </w:r>
            <w:bookmarkEnd w:id="4"/>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42728C">
            <w:pPr>
              <w:pStyle w:val="MemoHeading"/>
            </w:pPr>
            <w:bookmarkStart w:id="5" w:name="CommissionersAssigned"/>
            <w:r>
              <w:t>All Commissioners</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42728C">
            <w:pPr>
              <w:pStyle w:val="MemoHeading"/>
            </w:pPr>
            <w:bookmarkStart w:id="6" w:name="PrehearingOfficer"/>
            <w:r>
              <w:t>Passidomo</w:t>
            </w:r>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42728C" w:rsidP="00506C03">
            <w:pPr>
              <w:pStyle w:val="MemoHeadingLabel"/>
            </w:pPr>
            <w:bookmarkStart w:id="7" w:name="CriticalDatesLabel"/>
            <w:r>
              <w:t>RULE STATUS:</w:t>
            </w:r>
            <w:bookmarkEnd w:id="7"/>
          </w:p>
        </w:tc>
        <w:tc>
          <w:tcPr>
            <w:tcW w:w="5785" w:type="dxa"/>
            <w:tcBorders>
              <w:top w:val="nil"/>
              <w:left w:val="nil"/>
              <w:bottom w:val="nil"/>
              <w:right w:val="nil"/>
            </w:tcBorders>
            <w:shd w:val="clear" w:color="auto" w:fill="auto"/>
          </w:tcPr>
          <w:p w:rsidR="007C0528" w:rsidRDefault="0042728C">
            <w:pPr>
              <w:pStyle w:val="MemoHeading"/>
            </w:pPr>
            <w:bookmarkStart w:id="8" w:name="CriticalDates"/>
            <w:r>
              <w:t>Proposal May Be Deferred</w:t>
            </w:r>
            <w:bookmarkEnd w:id="8"/>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42728C">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4C681C" w:rsidRDefault="00775E2C">
      <w:pPr>
        <w:pStyle w:val="BodyText"/>
      </w:pPr>
      <w:r>
        <w:t>Rule 25-12.005, F</w:t>
      </w:r>
      <w:r w:rsidR="002E6167">
        <w:t>lorida Administrative Code (F</w:t>
      </w:r>
      <w:r>
        <w:t>.A.C.</w:t>
      </w:r>
      <w:r w:rsidR="002E6167">
        <w:t>)</w:t>
      </w:r>
      <w:r>
        <w:t>, implements the minimum federal safety standards and reporting requirements for pipeline facilities and transportation of natural gas as prescribed by the Pipeline and Hazardous Materials Safety Admin</w:t>
      </w:r>
      <w:r w:rsidR="00612034">
        <w:t>istration (PHMSA) regulations</w:t>
      </w:r>
      <w:r w:rsidR="00D41844">
        <w:t>. The adoption of the federal codes is required by the Commissio</w:t>
      </w:r>
      <w:r w:rsidR="002C2DC9">
        <w:t>n’s</w:t>
      </w:r>
      <w:r w:rsidR="00D41844" w:rsidRPr="00AC5BDD">
        <w:t xml:space="preserve"> certification</w:t>
      </w:r>
      <w:r w:rsidR="00D41844">
        <w:t xml:space="preserve"> agreement with the PHMSA</w:t>
      </w:r>
      <w:r w:rsidR="002C2DC9">
        <w:t xml:space="preserve"> pursuant to 49 </w:t>
      </w:r>
      <w:r w:rsidR="00591622">
        <w:t>United States Code (</w:t>
      </w:r>
      <w:r w:rsidR="002C2DC9">
        <w:t>U.S.C.</w:t>
      </w:r>
      <w:r w:rsidR="00591622">
        <w:t>)</w:t>
      </w:r>
      <w:r w:rsidR="002C2DC9">
        <w:t xml:space="preserve"> </w:t>
      </w:r>
      <w:r w:rsidR="002C2DC9" w:rsidRPr="002C2DC9">
        <w:t>§</w:t>
      </w:r>
      <w:r w:rsidR="002C2DC9">
        <w:t xml:space="preserve"> 60105</w:t>
      </w:r>
      <w:r w:rsidR="00612034">
        <w:t>.</w:t>
      </w:r>
      <w:r w:rsidR="00D41844">
        <w:rPr>
          <w:rStyle w:val="FootnoteReference"/>
        </w:rPr>
        <w:footnoteReference w:id="1"/>
      </w:r>
      <w:r w:rsidR="00612034">
        <w:t xml:space="preserve"> </w:t>
      </w:r>
      <w:r>
        <w:t>The federal regulations are found in 49 Code of Federal Regulations (C.</w:t>
      </w:r>
      <w:r w:rsidR="00B301E4">
        <w:t>F.R.) Parts 191, 192, and 199.</w:t>
      </w:r>
      <w:r w:rsidR="004C681C">
        <w:t xml:space="preserve"> </w:t>
      </w:r>
    </w:p>
    <w:p w:rsidR="002224AD" w:rsidRDefault="001C4028">
      <w:pPr>
        <w:pStyle w:val="BodyText"/>
      </w:pPr>
      <w:r>
        <w:lastRenderedPageBreak/>
        <w:t>Staff initiated rulemaking to amend Rule 25-12.005, F.A.C., for the purpose of incorporating</w:t>
      </w:r>
      <w:r w:rsidR="00B301E4">
        <w:t xml:space="preserve"> by reference into the rule the updated, October 1, 2021, version of the federal standards (49 C.F.R. Parts 191, 192, and 199) that apply to natural gas pipeline operators under the Commission’s jurisdiction. </w:t>
      </w:r>
    </w:p>
    <w:p w:rsidR="00775E2C" w:rsidRDefault="002224AD">
      <w:pPr>
        <w:pStyle w:val="BodyText"/>
      </w:pPr>
      <w:r>
        <w:t xml:space="preserve">A Notice of </w:t>
      </w:r>
      <w:r w:rsidR="001540A5">
        <w:t>Rule Development</w:t>
      </w:r>
      <w:r>
        <w:t xml:space="preserve"> </w:t>
      </w:r>
      <w:r w:rsidR="001540A5">
        <w:t xml:space="preserve">for this rule </w:t>
      </w:r>
      <w:r w:rsidR="004C681C">
        <w:t>appeared in the August 19, 2022, edition of</w:t>
      </w:r>
      <w:r>
        <w:t xml:space="preserve"> the Florida Administrative Register, </w:t>
      </w:r>
      <w:r w:rsidR="004C681C">
        <w:t>Vol. 48, No.</w:t>
      </w:r>
      <w:r>
        <w:t xml:space="preserve"> 162</w:t>
      </w:r>
      <w:r w:rsidR="004C681C">
        <w:t>.</w:t>
      </w:r>
      <w:r>
        <w:t xml:space="preserve"> </w:t>
      </w:r>
      <w:r w:rsidR="00775E2C">
        <w:t xml:space="preserve">No requests for a rule development workshop were made, and no workshop was held. </w:t>
      </w:r>
      <w:r w:rsidR="001540A5">
        <w:t xml:space="preserve">This recommendation addresses whether the Commission should propose the amendment of Rule 25-12.005, F.A.C. </w:t>
      </w:r>
      <w:r w:rsidR="00775E2C">
        <w:t>The Commission has jurisdiction pursuant to Sections 120.54, 368.03, and 368.05, Florida Statutes (F.S.).</w:t>
      </w:r>
    </w:p>
    <w:p w:rsidR="007C0528" w:rsidRDefault="007C0528" w:rsidP="0068481F"/>
    <w:bookmarkEnd w:id="11"/>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t>Discussion of Issues</w:t>
      </w:r>
    </w:p>
    <w:bookmarkEnd w:id="15"/>
    <w:p w:rsidR="0016767C" w:rsidRDefault="0016767C" w:rsidP="0016767C">
      <w:pPr>
        <w:pStyle w:val="IssueHeading"/>
        <w:rPr>
          <w:vanish/>
          <w:specVanish/>
        </w:rPr>
      </w:pPr>
      <w:r w:rsidRPr="004C3641">
        <w:t xml:space="preserve">Issue </w:t>
      </w:r>
      <w:r>
        <w:fldChar w:fldCharType="begin"/>
      </w:r>
      <w:r>
        <w:instrText xml:space="preserve"> SEQ Issue \* MERGEFORMAT </w:instrText>
      </w:r>
      <w:r>
        <w:fldChar w:fldCharType="separate"/>
      </w:r>
      <w:r>
        <w:rPr>
          <w:noProof/>
        </w:rPr>
        <w:t>1</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 \l 1 </w:instrText>
      </w:r>
      <w:r>
        <w:fldChar w:fldCharType="end"/>
      </w:r>
      <w:r>
        <w:t> </w:t>
      </w:r>
    </w:p>
    <w:p w:rsidR="00E06484" w:rsidRDefault="0016767C" w:rsidP="0016767C">
      <w:pPr>
        <w:pStyle w:val="BodyText"/>
      </w:pPr>
      <w:r>
        <w:t> </w:t>
      </w:r>
      <w:r w:rsidR="00F632BB">
        <w:t>Should the Commission propose the amendment of Rule 25-12.005, F.A.C., Codes and Standards Adopted?</w:t>
      </w:r>
    </w:p>
    <w:p w:rsidR="0016767C" w:rsidRPr="004C3641" w:rsidRDefault="0016767C" w:rsidP="0016767C">
      <w:pPr>
        <w:pStyle w:val="IssueSubsectionHeading"/>
        <w:rPr>
          <w:vanish/>
          <w:specVanish/>
        </w:rPr>
      </w:pPr>
      <w:r w:rsidRPr="004C3641">
        <w:t>Recommendation: </w:t>
      </w:r>
    </w:p>
    <w:p w:rsidR="00F632BB" w:rsidRDefault="0016767C" w:rsidP="0016767C">
      <w:pPr>
        <w:pStyle w:val="BodyText"/>
      </w:pPr>
      <w:r>
        <w:t> </w:t>
      </w:r>
      <w:r w:rsidR="00056E57">
        <w:t xml:space="preserve">Yes. </w:t>
      </w:r>
      <w:r w:rsidR="00F632BB">
        <w:t xml:space="preserve">The Commission should propose the </w:t>
      </w:r>
      <w:r w:rsidR="003B0261">
        <w:t>amendment of Rule 25-12.005, F.A.C.,</w:t>
      </w:r>
      <w:r w:rsidR="003F3DE6">
        <w:t xml:space="preserve"> as set forth in Attachment A. T</w:t>
      </w:r>
      <w:r w:rsidR="003B0261">
        <w:t xml:space="preserve">he Commission should </w:t>
      </w:r>
      <w:r w:rsidR="003F3DE6">
        <w:t xml:space="preserve">also </w:t>
      </w:r>
      <w:r w:rsidR="003B0261">
        <w:t xml:space="preserve">certify that Rule 25-12.005, F.A.C., is not a rule the violation of which would be a minor violation pursuant to Section 120.695, F.S. </w:t>
      </w:r>
      <w:r w:rsidR="00F632BB">
        <w:t>(Rubottom, Kissel)</w:t>
      </w:r>
    </w:p>
    <w:p w:rsidR="0016767C" w:rsidRPr="004C3641" w:rsidRDefault="0016767C" w:rsidP="0016767C">
      <w:pPr>
        <w:pStyle w:val="IssueSubsectionHeading"/>
        <w:rPr>
          <w:vanish/>
          <w:specVanish/>
        </w:rPr>
      </w:pPr>
      <w:r w:rsidRPr="004C3641">
        <w:t>Staff Analysis: </w:t>
      </w:r>
    </w:p>
    <w:p w:rsidR="00B124CD" w:rsidRDefault="00F632BB" w:rsidP="00E275D8">
      <w:pPr>
        <w:pStyle w:val="BodyText"/>
      </w:pPr>
      <w:r>
        <w:t>Rule 25-12.005, F.A.C.,</w:t>
      </w:r>
      <w:r w:rsidR="003B0261">
        <w:t xml:space="preserve"> implements federal reporting requirements and safety standards, including </w:t>
      </w:r>
      <w:r w:rsidR="004B1A0F">
        <w:t xml:space="preserve">safety and incident reporting requirements, gas transportation safety standards, and </w:t>
      </w:r>
      <w:r w:rsidR="003B0261">
        <w:t xml:space="preserve">drug and alcohol </w:t>
      </w:r>
      <w:r w:rsidR="004B1A0F">
        <w:t>testing protocols</w:t>
      </w:r>
      <w:r w:rsidR="003B0261">
        <w:t xml:space="preserve"> for employees of natural gas pipeline operators and emergency response persons under the direct authority or control of a gas utility or gas pipeline operator. The rule incorporates by reference federal regulations </w:t>
      </w:r>
      <w:r w:rsidR="00F17610">
        <w:t xml:space="preserve">found in 49 C.F.R. Parts 191, 192, and 199 </w:t>
      </w:r>
      <w:r w:rsidR="003B0261">
        <w:t>that apply to natural gas pipeline operators within the Co</w:t>
      </w:r>
      <w:r w:rsidR="00F17610">
        <w:t>mmission’s jurisdiction</w:t>
      </w:r>
      <w:r w:rsidR="003B0261">
        <w:t xml:space="preserve">. Staff recommends that Rule 25-12.005, F.A.C., be amended </w:t>
      </w:r>
      <w:r w:rsidR="00B0553A">
        <w:t xml:space="preserve">as set forth in Attachment A </w:t>
      </w:r>
      <w:r w:rsidR="003B0261">
        <w:t>to incorporate by reference the updated version of the federal regulatio</w:t>
      </w:r>
      <w:r w:rsidR="00B0553A">
        <w:t>ns as published in the October 1, 2021, version of the C.F.R</w:t>
      </w:r>
      <w:r w:rsidR="00B124CD">
        <w:t>.</w:t>
      </w:r>
    </w:p>
    <w:p w:rsidR="00F632BB" w:rsidRDefault="00B124CD" w:rsidP="00E275D8">
      <w:pPr>
        <w:pStyle w:val="BodyText"/>
      </w:pPr>
      <w:r>
        <w:t>T</w:t>
      </w:r>
      <w:r w:rsidR="00883F58">
        <w:t xml:space="preserve">he updated </w:t>
      </w:r>
      <w:r w:rsidR="00A83B41">
        <w:t xml:space="preserve">C.F.R. </w:t>
      </w:r>
      <w:r w:rsidR="00883F58">
        <w:t xml:space="preserve">provisions </w:t>
      </w:r>
      <w:r w:rsidR="00300B12" w:rsidRPr="00A83B41">
        <w:t>further clarify and define the standards pertaining to pipeline safety regulations. This includes new requirements for onshore steel transmission lines such as the reconfirmation of maximum allowable operating pressures, the establishment of medium consequence areas</w:t>
      </w:r>
      <w:r w:rsidR="00A83B41">
        <w:t>,</w:t>
      </w:r>
      <w:r w:rsidR="00300B12" w:rsidRPr="00A83B41">
        <w:t xml:space="preserve"> and new requirements for inline inspection tool launcher and receiver safety. The standards for plastic pipe have also been revised to include the use of new material, more stringent standards for plastic fittings and joints, stronger mechanical fitting requirements, and joining tool maintenance and calibration. Other revisions </w:t>
      </w:r>
      <w:r w:rsidR="00B0553A">
        <w:t xml:space="preserve">to the C.F.R. </w:t>
      </w:r>
      <w:r w:rsidR="00300B12" w:rsidRPr="00A83B41">
        <w:t>include provisions required by the PIPES Act of 2020</w:t>
      </w:r>
      <w:r w:rsidR="00A83B41">
        <w:rPr>
          <w:rStyle w:val="FootnoteReference"/>
        </w:rPr>
        <w:footnoteReference w:id="2"/>
      </w:r>
      <w:r w:rsidR="00300B12" w:rsidRPr="00A83B41">
        <w:t xml:space="preserve"> and an update to </w:t>
      </w:r>
      <w:r w:rsidR="00B0553A">
        <w:t>the list</w:t>
      </w:r>
      <w:r w:rsidR="00300B12" w:rsidRPr="00A83B41">
        <w:t xml:space="preserve"> of documents that are incorporated into the C</w:t>
      </w:r>
      <w:r w:rsidR="00B0553A">
        <w:t>.</w:t>
      </w:r>
      <w:r w:rsidR="00300B12" w:rsidRPr="00A83B41">
        <w:t>F</w:t>
      </w:r>
      <w:r w:rsidR="00B0553A">
        <w:t>.</w:t>
      </w:r>
      <w:r w:rsidR="00300B12" w:rsidRPr="00A83B41">
        <w:t>R</w:t>
      </w:r>
      <w:r w:rsidR="00B0553A">
        <w:t>.</w:t>
      </w:r>
      <w:r w:rsidR="00300B12" w:rsidRPr="00A83B41">
        <w:t xml:space="preserve"> by reference.</w:t>
      </w:r>
    </w:p>
    <w:p w:rsidR="00F632BB" w:rsidRDefault="003B0261" w:rsidP="003B0261">
      <w:pPr>
        <w:pStyle w:val="BodyText"/>
        <w:spacing w:after="0"/>
      </w:pPr>
      <w:r>
        <w:rPr>
          <w:rFonts w:ascii="Arial" w:hAnsi="Arial" w:cs="Arial"/>
          <w:b/>
        </w:rPr>
        <w:t>Minor Violation Rules Certification</w:t>
      </w:r>
    </w:p>
    <w:p w:rsidR="003B0261" w:rsidRDefault="00883F58" w:rsidP="00E275D8">
      <w:pPr>
        <w:pStyle w:val="BodyText"/>
      </w:pPr>
      <w:r>
        <w:t xml:space="preserve">Pursuant to </w:t>
      </w:r>
      <w:r w:rsidR="003F3DE6">
        <w:t>Section 120.695, F.S., for each rule filed for adoption, the agency head shall certify whether any part of the rule is designated as a rule the violation of which would be a minor violation.</w:t>
      </w:r>
      <w:r w:rsidR="005056F7">
        <w:rPr>
          <w:rStyle w:val="FootnoteReference"/>
        </w:rPr>
        <w:footnoteReference w:id="3"/>
      </w:r>
      <w:r w:rsidR="003F3DE6">
        <w:t xml:space="preserve"> </w:t>
      </w:r>
      <w:r w:rsidR="001540A5">
        <w:t>Rule 25-12.005, F.A.C., is not on the Commission’s minor violation rule list</w:t>
      </w:r>
      <w:r w:rsidR="003F3DE6">
        <w:t xml:space="preserve"> because violation of the rule would result in physi</w:t>
      </w:r>
      <w:r w:rsidR="00BE158B">
        <w:t>cal harm to a person;</w:t>
      </w:r>
      <w:r w:rsidR="003F3DE6">
        <w:t xml:space="preserve"> adverse effect</w:t>
      </w:r>
      <w:r w:rsidR="00BE158B">
        <w:t>s</w:t>
      </w:r>
      <w:r w:rsidR="003F3DE6">
        <w:t xml:space="preserve"> on the public health, safety, or welfare</w:t>
      </w:r>
      <w:r w:rsidR="00BE158B">
        <w:t>;</w:t>
      </w:r>
      <w:r w:rsidR="003F3DE6">
        <w:t xml:space="preserve"> or </w:t>
      </w:r>
      <w:r w:rsidR="004A5CF8">
        <w:t xml:space="preserve">would </w:t>
      </w:r>
      <w:r w:rsidR="003F3DE6">
        <w:t>create a significant threat of such harm. Thus, if the Commission proposes the amendment, staff recommends that the Commission certify that Rule 25-12.005, F.A.C., is not a rule the violation of which would be a minor violation pursuant to Section 120.695, F.S.</w:t>
      </w:r>
    </w:p>
    <w:p w:rsidR="003B0261" w:rsidRDefault="003B0261" w:rsidP="003B0261">
      <w:pPr>
        <w:pStyle w:val="BodyText"/>
        <w:spacing w:after="0"/>
        <w:rPr>
          <w:rFonts w:ascii="Arial" w:hAnsi="Arial" w:cs="Arial"/>
          <w:b/>
        </w:rPr>
      </w:pPr>
      <w:r>
        <w:rPr>
          <w:rFonts w:ascii="Arial" w:hAnsi="Arial" w:cs="Arial"/>
          <w:b/>
        </w:rPr>
        <w:t>Statement of Estimated Regulatory Costs</w:t>
      </w:r>
    </w:p>
    <w:p w:rsidR="003B0261" w:rsidRDefault="005056F7" w:rsidP="00E275D8">
      <w:pPr>
        <w:pStyle w:val="BodyText"/>
      </w:pPr>
      <w:r>
        <w:t>Pursuant to Section 120.54, F.S., agencies are encouraged to prepare a statement of estimated regulatory costs (SERC) before the adoption, amendment, or repeal of any rule</w:t>
      </w:r>
      <w:r w:rsidR="003B16BF">
        <w:t>.</w:t>
      </w:r>
      <w:r w:rsidR="003B16BF">
        <w:rPr>
          <w:rStyle w:val="FootnoteReference"/>
        </w:rPr>
        <w:footnoteReference w:id="4"/>
      </w:r>
      <w:r w:rsidR="003B16BF">
        <w:t xml:space="preserve"> Agencies</w:t>
      </w:r>
      <w:r w:rsidR="001A6860">
        <w:t xml:space="preserve"> are required to </w:t>
      </w:r>
      <w:r w:rsidR="003B16BF">
        <w:t>prepare a SERC</w:t>
      </w:r>
      <w:r w:rsidR="001A6860">
        <w:t xml:space="preserve"> for any rule that will have an adverse impact on small business or that is likely to directly or indirectly increase regulatory costs in excess of $200,000 in the aggregate within one year after implementation</w:t>
      </w:r>
      <w:r>
        <w:t>.</w:t>
      </w:r>
      <w:r w:rsidR="009720B4">
        <w:rPr>
          <w:rStyle w:val="FootnoteReference"/>
        </w:rPr>
        <w:footnoteReference w:id="5"/>
      </w:r>
      <w:r w:rsidR="009720B4">
        <w:t xml:space="preserve"> The </w:t>
      </w:r>
      <w:r w:rsidR="00C91471">
        <w:t xml:space="preserve">SERC </w:t>
      </w:r>
      <w:r w:rsidR="009720B4">
        <w:t>analysis includes whether the rule will</w:t>
      </w:r>
      <w:r w:rsidR="00C91471">
        <w:t>, within five years of implementation,</w:t>
      </w:r>
      <w:r w:rsidR="009720B4">
        <w:t xml:space="preserve"> have an</w:t>
      </w:r>
      <w:r>
        <w:t xml:space="preserve"> adverse impact </w:t>
      </w:r>
      <w:r w:rsidR="009720B4">
        <w:t>in excess of $1 million</w:t>
      </w:r>
      <w:r w:rsidR="001A6860">
        <w:t xml:space="preserve"> in the aggregate </w:t>
      </w:r>
      <w:r>
        <w:t xml:space="preserve">on </w:t>
      </w:r>
      <w:r w:rsidR="00D41844">
        <w:t xml:space="preserve">economic </w:t>
      </w:r>
      <w:r w:rsidR="004A5CF8">
        <w:t>factors such as economic growth,</w:t>
      </w:r>
      <w:r>
        <w:t xml:space="preserve"> private sector job creation or employmen</w:t>
      </w:r>
      <w:r w:rsidR="004A5CF8">
        <w:t>t,</w:t>
      </w:r>
      <w:r w:rsidR="009720B4">
        <w:t xml:space="preserve"> </w:t>
      </w:r>
      <w:r>
        <w:t>private sector investments</w:t>
      </w:r>
      <w:r w:rsidR="004A5CF8">
        <w:t>,</w:t>
      </w:r>
      <w:r w:rsidR="009720B4">
        <w:t xml:space="preserve"> or</w:t>
      </w:r>
      <w:r>
        <w:t xml:space="preserve"> </w:t>
      </w:r>
      <w:r w:rsidR="009720B4">
        <w:t>business competitiveness, productivity, or innovation.</w:t>
      </w:r>
      <w:r>
        <w:rPr>
          <w:rStyle w:val="FootnoteReference"/>
        </w:rPr>
        <w:footnoteReference w:id="6"/>
      </w:r>
      <w:r w:rsidR="00237424">
        <w:t xml:space="preserve"> If expected adverse impact</w:t>
      </w:r>
      <w:r w:rsidR="007B0A8C">
        <w:t>s</w:t>
      </w:r>
      <w:r w:rsidR="00237424">
        <w:t xml:space="preserve"> or regulatory costs exceed any of the above criteria, </w:t>
      </w:r>
      <w:r w:rsidR="007B0A8C">
        <w:t>a proposed</w:t>
      </w:r>
      <w:r w:rsidR="00237424">
        <w:t xml:space="preserve"> rule may not take effect until it is ratified by the Legislature.</w:t>
      </w:r>
      <w:r w:rsidR="00237424">
        <w:rPr>
          <w:rStyle w:val="FootnoteReference"/>
        </w:rPr>
        <w:footnoteReference w:id="7"/>
      </w:r>
    </w:p>
    <w:p w:rsidR="00381E4F" w:rsidRDefault="009720B4" w:rsidP="00E275D8">
      <w:pPr>
        <w:pStyle w:val="BodyText"/>
      </w:pPr>
      <w:r>
        <w:t xml:space="preserve">A SERC was prepared and is appended hereto as Attachment B. The SERC concludes </w:t>
      </w:r>
      <w:r w:rsidR="00C91471">
        <w:t xml:space="preserve">that the rule will not have an adverse impact on </w:t>
      </w:r>
      <w:r w:rsidR="00237424">
        <w:t>small business and that the rule is not likely to directly or indirectly increase regulatory costs in excess of $200,000 in the aggregate within one year after implementation. Further, the SERC concludes that the rule will not likely have an ad</w:t>
      </w:r>
      <w:r w:rsidR="007C604D">
        <w:t>verse impact on economic growth,</w:t>
      </w:r>
      <w:r w:rsidR="00237424">
        <w:t xml:space="preserve"> private se</w:t>
      </w:r>
      <w:r w:rsidR="007C604D">
        <w:t>ctor job creation or employment, private sector investment,</w:t>
      </w:r>
      <w:r w:rsidR="00237424">
        <w:t xml:space="preserve"> or business competitiveness, productivity, or innovation in excess of $1 million in the aggregate within five years of implementation. </w:t>
      </w:r>
      <w:r w:rsidR="00381E4F">
        <w:t xml:space="preserve">None of the adverse impact or regulatory cost criteria set forth in Section 120.541(2)(a), F.S., will be exceeded as a result of the recommended amendments to the rule. Thus, the rule does not require legislative ratification pursuant to Section 120.541(3), F.S. </w:t>
      </w:r>
      <w:r w:rsidR="00237424">
        <w:t>In addition, the SERC states that the rule will have no impact on small cities or counties</w:t>
      </w:r>
      <w:r w:rsidR="007B0A8C">
        <w:t xml:space="preserve"> and will not increase the cost to the Commission to implement and enforce the rule</w:t>
      </w:r>
      <w:r w:rsidR="00237424">
        <w:t xml:space="preserve">. </w:t>
      </w:r>
      <w:r w:rsidR="00071FB2">
        <w:t>No regulatory alternatives have been submitted pursuant to Section 120.541(1)(a), F.S.</w:t>
      </w:r>
    </w:p>
    <w:p w:rsidR="003B0261" w:rsidRDefault="003B0261" w:rsidP="003B0261">
      <w:pPr>
        <w:pStyle w:val="BodyText"/>
        <w:spacing w:after="0"/>
        <w:rPr>
          <w:rFonts w:ascii="Arial" w:hAnsi="Arial" w:cs="Arial"/>
          <w:b/>
        </w:rPr>
      </w:pPr>
      <w:r>
        <w:rPr>
          <w:rFonts w:ascii="Arial" w:hAnsi="Arial" w:cs="Arial"/>
          <w:b/>
        </w:rPr>
        <w:t>Conclusion</w:t>
      </w:r>
    </w:p>
    <w:p w:rsidR="003B0261" w:rsidRDefault="00370395" w:rsidP="00E275D8">
      <w:pPr>
        <w:pStyle w:val="BodyText"/>
      </w:pPr>
      <w:r>
        <w:t>Based on the foregoing, staff recommends the Commission propose the amendment of Rule 25-12.005, F.A.C., as set forth in Attachment A. In addition, staff recommends that the Commission certify that Rule 25-12.005, F.A.C., is not a rule the violation of which would be a minor violation pursuant to Section 120.695, F.S.</w:t>
      </w:r>
    </w:p>
    <w:p w:rsidR="0016767C" w:rsidRDefault="0016767C">
      <w:r>
        <w:br w:type="page"/>
      </w:r>
    </w:p>
    <w:p w:rsidR="0016767C" w:rsidRDefault="0016767C" w:rsidP="0016767C">
      <w:pPr>
        <w:pStyle w:val="IssueHeading"/>
        <w:rPr>
          <w:vanish/>
          <w:specVanish/>
        </w:rPr>
      </w:pPr>
      <w:r w:rsidRPr="004C3641">
        <w:t xml:space="preserve">Issue </w:t>
      </w:r>
      <w:r>
        <w:fldChar w:fldCharType="begin"/>
      </w:r>
      <w:r>
        <w:instrText xml:space="preserve"> SEQ Issue \* MERGEFORMAT </w:instrText>
      </w:r>
      <w:r>
        <w:fldChar w:fldCharType="separate"/>
      </w:r>
      <w:r>
        <w:rPr>
          <w:noProof/>
        </w:rPr>
        <w:t>2</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 \l 1 </w:instrText>
      </w:r>
      <w:r>
        <w:fldChar w:fldCharType="end"/>
      </w:r>
      <w:r>
        <w:t> </w:t>
      </w:r>
    </w:p>
    <w:p w:rsidR="00F632BB" w:rsidRDefault="00F632BB" w:rsidP="00F632BB">
      <w:pPr>
        <w:pStyle w:val="BodyText"/>
      </w:pPr>
      <w:r>
        <w:t xml:space="preserve"> Should this docket be closed?</w:t>
      </w:r>
      <w:bookmarkStart w:id="16" w:name="_GoBack"/>
      <w:bookmarkEnd w:id="16"/>
    </w:p>
    <w:p w:rsidR="0016767C" w:rsidRPr="004C3641" w:rsidRDefault="0016767C" w:rsidP="0016767C">
      <w:pPr>
        <w:pStyle w:val="IssueSubsectionHeading"/>
        <w:rPr>
          <w:vanish/>
          <w:specVanish/>
        </w:rPr>
      </w:pPr>
      <w:r w:rsidRPr="004C3641">
        <w:t>Recommendation: </w:t>
      </w:r>
    </w:p>
    <w:p w:rsidR="00F632BB" w:rsidRDefault="0016767C" w:rsidP="0016767C">
      <w:pPr>
        <w:pStyle w:val="BodyText"/>
      </w:pPr>
      <w:r>
        <w:t> </w:t>
      </w:r>
      <w:r w:rsidR="00F632BB">
        <w:t xml:space="preserve">Yes.  If no requests for hearing or </w:t>
      </w:r>
      <w:r w:rsidR="00071FB2">
        <w:t xml:space="preserve">JAPC </w:t>
      </w:r>
      <w:r w:rsidR="00F632BB">
        <w:t>comments are filed</w:t>
      </w:r>
      <w:r w:rsidR="001F1F0F">
        <w:t>, and no proposal for a lower cost regulatory alternative is submitted</w:t>
      </w:r>
      <w:r w:rsidR="00F632BB">
        <w:t>, the rule may be filed with the Department of State for adoption, and the docket should be closed.  (Rubottom)</w:t>
      </w:r>
    </w:p>
    <w:p w:rsidR="0016767C" w:rsidRPr="004C3641" w:rsidRDefault="0016767C" w:rsidP="0016767C">
      <w:pPr>
        <w:pStyle w:val="IssueSubsectionHeading"/>
        <w:rPr>
          <w:vanish/>
          <w:specVanish/>
        </w:rPr>
      </w:pPr>
      <w:r w:rsidRPr="004C3641">
        <w:t>Staff Analysis: </w:t>
      </w:r>
    </w:p>
    <w:p w:rsidR="00F632BB" w:rsidRDefault="0016767C" w:rsidP="0016767C">
      <w:pPr>
        <w:pStyle w:val="BodyText"/>
      </w:pPr>
      <w:r>
        <w:t> </w:t>
      </w:r>
      <w:r w:rsidR="00F632BB">
        <w:t xml:space="preserve">If no requests for hearing or </w:t>
      </w:r>
      <w:r w:rsidR="00071FB2">
        <w:t xml:space="preserve">JAPC </w:t>
      </w:r>
      <w:r w:rsidR="00F632BB">
        <w:t xml:space="preserve">comments are filed, </w:t>
      </w:r>
      <w:r w:rsidR="001F1F0F">
        <w:t>and no proposal for a lower cost regulatory alternative is submitte</w:t>
      </w:r>
      <w:r w:rsidR="009E3FBE">
        <w:t>d</w:t>
      </w:r>
      <w:r w:rsidR="00071FB2">
        <w:t xml:space="preserve"> pursuant to Section 120.541(1)(a)</w:t>
      </w:r>
      <w:r w:rsidR="001F1F0F">
        <w:t>,</w:t>
      </w:r>
      <w:r w:rsidR="00071FB2">
        <w:t xml:space="preserve"> F.S.,</w:t>
      </w:r>
      <w:r w:rsidR="001F1F0F">
        <w:t xml:space="preserve"> </w:t>
      </w:r>
      <w:r w:rsidR="00F632BB">
        <w:t>the rule may be filed with the Department of State for adoption, and the docket should be closed.</w:t>
      </w:r>
    </w:p>
    <w:p w:rsidR="00B020DD" w:rsidRDefault="00B020DD" w:rsidP="00E275D8">
      <w:pPr>
        <w:pStyle w:val="BodyText"/>
      </w:pPr>
    </w:p>
    <w:p w:rsidR="00F632BB" w:rsidRDefault="00F632BB" w:rsidP="00E275D8">
      <w:pPr>
        <w:pStyle w:val="BodyText"/>
        <w:sectPr w:rsidR="00F632BB"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C72CA1" w:rsidRPr="00C72CA1" w:rsidRDefault="00C72CA1" w:rsidP="00895595">
      <w:pPr>
        <w:widowControl w:val="0"/>
        <w:tabs>
          <w:tab w:val="left" w:pos="720"/>
        </w:tabs>
        <w:spacing w:line="516" w:lineRule="exact"/>
        <w:ind w:right="25" w:firstLine="360"/>
        <w:rPr>
          <w:b/>
        </w:rPr>
      </w:pPr>
      <w:r w:rsidRPr="00C72CA1">
        <w:rPr>
          <w:b/>
        </w:rPr>
        <w:t>25-12.005</w:t>
      </w:r>
      <w:r w:rsidRPr="00C72CA1">
        <w:t xml:space="preserve"> </w:t>
      </w:r>
      <w:r w:rsidRPr="00C72CA1">
        <w:rPr>
          <w:b/>
        </w:rPr>
        <w:t>Codes and Standards Adopted.</w:t>
      </w:r>
    </w:p>
    <w:p w:rsidR="00C72CA1" w:rsidRPr="00C72CA1" w:rsidRDefault="00C72CA1" w:rsidP="00895595">
      <w:pPr>
        <w:widowControl w:val="0"/>
        <w:tabs>
          <w:tab w:val="left" w:pos="720"/>
        </w:tabs>
        <w:spacing w:line="516" w:lineRule="exact"/>
        <w:ind w:right="25" w:firstLine="360"/>
      </w:pPr>
      <w:r w:rsidRPr="00C72CA1">
        <w:t xml:space="preserve">The reporting requirements for </w:t>
      </w:r>
      <w:r w:rsidRPr="00C72CA1">
        <w:rPr>
          <w:u w:val="single"/>
        </w:rPr>
        <w:t>operators of natural gas</w:t>
      </w:r>
      <w:r w:rsidRPr="00C72CA1">
        <w:t xml:space="preserve"> pipeline facilities </w:t>
      </w:r>
      <w:r w:rsidRPr="00C72CA1">
        <w:rPr>
          <w:strike/>
        </w:rPr>
        <w:t>and transportation of gas</w:t>
      </w:r>
      <w:r w:rsidRPr="00C72CA1">
        <w:t xml:space="preserve"> prescribed by the Pipeline and Hazardous Materials Safety Administration in 49 C.F.R. </w:t>
      </w:r>
      <w:r w:rsidRPr="00C72CA1">
        <w:rPr>
          <w:u w:val="single"/>
        </w:rPr>
        <w:t>Part</w:t>
      </w:r>
      <w:r w:rsidRPr="00C72CA1">
        <w:t xml:space="preserve"> 191 (October 1, </w:t>
      </w:r>
      <w:r w:rsidRPr="00C72CA1">
        <w:rPr>
          <w:u w:val="single"/>
        </w:rPr>
        <w:t>2021</w:t>
      </w:r>
      <w:r w:rsidRPr="00C72CA1">
        <w:t xml:space="preserve"> </w:t>
      </w:r>
      <w:r w:rsidRPr="00C72CA1">
        <w:rPr>
          <w:strike/>
        </w:rPr>
        <w:t>2018</w:t>
      </w:r>
      <w:r w:rsidRPr="00C72CA1">
        <w:t>),</w:t>
      </w:r>
      <w:r w:rsidRPr="00671BB9">
        <w:t xml:space="preserve"> </w:t>
      </w:r>
      <w:r w:rsidRPr="00C72CA1">
        <w:rPr>
          <w:u w:val="single"/>
        </w:rPr>
        <w:t>are</w:t>
      </w:r>
      <w:r w:rsidRPr="00C72CA1">
        <w:t xml:space="preserve"> </w:t>
      </w:r>
      <w:r w:rsidRPr="00C72CA1">
        <w:rPr>
          <w:strike/>
        </w:rPr>
        <w:t>is</w:t>
      </w:r>
      <w:r w:rsidRPr="00C72CA1">
        <w:t xml:space="preserve"> adopted and incorporated by reference as part of these rules and may be accessed at </w:t>
      </w:r>
      <w:r w:rsidRPr="00C72CA1">
        <w:rPr>
          <w:u w:val="single"/>
        </w:rPr>
        <w:t>[new hyperlink]</w:t>
      </w:r>
      <w:r w:rsidRPr="00C72CA1">
        <w:t xml:space="preserve"> </w:t>
      </w:r>
      <w:r w:rsidRPr="00C72CA1">
        <w:rPr>
          <w:strike/>
          <w:color w:val="000000" w:themeColor="text1"/>
          <w:u w:val="single"/>
        </w:rPr>
        <w:t>http://www.flrules.org/Gateway/reference.asp?No=Ref-10790</w:t>
      </w:r>
      <w:r w:rsidRPr="00C72CA1">
        <w:rPr>
          <w:color w:val="000000" w:themeColor="text1"/>
        </w:rPr>
        <w:t>.</w:t>
      </w:r>
      <w:r w:rsidRPr="00C72CA1">
        <w:t xml:space="preserve"> The</w:t>
      </w:r>
      <w:r w:rsidRPr="00671BB9">
        <w:t xml:space="preserve"> </w:t>
      </w:r>
      <w:r w:rsidRPr="00C72CA1">
        <w:rPr>
          <w:u w:val="single"/>
        </w:rPr>
        <w:t>m</w:t>
      </w:r>
      <w:r w:rsidRPr="00C72CA1">
        <w:rPr>
          <w:strike/>
        </w:rPr>
        <w:t>M</w:t>
      </w:r>
      <w:r w:rsidRPr="00C72CA1">
        <w:t xml:space="preserve">inimum </w:t>
      </w:r>
      <w:r w:rsidRPr="00C72CA1">
        <w:rPr>
          <w:u w:val="single"/>
        </w:rPr>
        <w:t>f</w:t>
      </w:r>
      <w:r w:rsidRPr="00C72CA1">
        <w:rPr>
          <w:strike/>
        </w:rPr>
        <w:t>F</w:t>
      </w:r>
      <w:r w:rsidRPr="00C72CA1">
        <w:t xml:space="preserve">ederal </w:t>
      </w:r>
      <w:r w:rsidRPr="00C72CA1">
        <w:rPr>
          <w:u w:val="single"/>
        </w:rPr>
        <w:t>s</w:t>
      </w:r>
      <w:r w:rsidRPr="00C72CA1">
        <w:rPr>
          <w:strike/>
        </w:rPr>
        <w:t>S</w:t>
      </w:r>
      <w:r w:rsidRPr="00C72CA1">
        <w:t xml:space="preserve">afety </w:t>
      </w:r>
      <w:r w:rsidRPr="00C72CA1">
        <w:rPr>
          <w:u w:val="single"/>
        </w:rPr>
        <w:t>s</w:t>
      </w:r>
      <w:r w:rsidRPr="00C72CA1">
        <w:rPr>
          <w:strike/>
        </w:rPr>
        <w:t>S</w:t>
      </w:r>
      <w:r w:rsidRPr="00C72CA1">
        <w:t xml:space="preserve">tandards for </w:t>
      </w:r>
      <w:r w:rsidRPr="00C72CA1">
        <w:rPr>
          <w:u w:val="single"/>
        </w:rPr>
        <w:t>natural gas</w:t>
      </w:r>
      <w:r w:rsidRPr="00C72CA1">
        <w:t xml:space="preserve"> pipeline facilities and </w:t>
      </w:r>
      <w:r w:rsidRPr="00C72CA1">
        <w:rPr>
          <w:u w:val="single"/>
        </w:rPr>
        <w:t>the</w:t>
      </w:r>
      <w:r w:rsidRPr="00C72CA1">
        <w:t xml:space="preserve"> transportation of </w:t>
      </w:r>
      <w:r w:rsidRPr="00C72CA1">
        <w:rPr>
          <w:u w:val="single"/>
        </w:rPr>
        <w:t>natural</w:t>
      </w:r>
      <w:r w:rsidRPr="00C72CA1">
        <w:t xml:space="preserve"> gas prescribed by the Pipeline and Hazardous Materials Safety Administration </w:t>
      </w:r>
      <w:r w:rsidRPr="00C72CA1">
        <w:rPr>
          <w:u w:val="single"/>
        </w:rPr>
        <w:t>in</w:t>
      </w:r>
      <w:r w:rsidRPr="00C72CA1">
        <w:t xml:space="preserve"> 49 C.F.R. </w:t>
      </w:r>
      <w:r w:rsidRPr="00C72CA1">
        <w:rPr>
          <w:u w:val="single"/>
        </w:rPr>
        <w:t>Part 192 (October 1, 2021)</w:t>
      </w:r>
      <w:r w:rsidRPr="00C72CA1">
        <w:t xml:space="preserve"> </w:t>
      </w:r>
      <w:r w:rsidRPr="00C72CA1">
        <w:rPr>
          <w:strike/>
        </w:rPr>
        <w:t>Sections 192.121, 192.123, 192.143, 192.145, 192.149, 192.191, 192.204, 192.281, 192.283, 192.285, 192.3, 192.313, 192.321, 192.329, 192.367, 192.375, 192.376, 192.455, 192.513, 192.59, 192.720, 192.756, of 49 C.F.R. 192, as amended by 83 Federal Register 58716, November 20, 2018</w:t>
      </w:r>
      <w:r w:rsidRPr="00C72CA1">
        <w:t xml:space="preserve">, are adopted and incorporated by reference as part of these rules and may be accessed at [new hyperlink] </w:t>
      </w:r>
      <w:r w:rsidRPr="00C72CA1">
        <w:rPr>
          <w:strike/>
          <w:color w:val="000000" w:themeColor="text1"/>
          <w:u w:val="single"/>
        </w:rPr>
        <w:t>http://www.flrules.org/Gateway/reference.asp?No=Ref-10792</w:t>
      </w:r>
      <w:r w:rsidRPr="00C72CA1">
        <w:t xml:space="preserve">. </w:t>
      </w:r>
      <w:r w:rsidRPr="00C72CA1">
        <w:rPr>
          <w:strike/>
        </w:rPr>
        <w:t xml:space="preserve">The remaining sections of 49 C.F.R. 192, as of October 1, 2018, are adopted and incorporated by reference as part of these rules and may be accessed at </w:t>
      </w:r>
      <w:r w:rsidRPr="00C72CA1">
        <w:rPr>
          <w:strike/>
          <w:color w:val="000000" w:themeColor="text1"/>
          <w:u w:val="single"/>
        </w:rPr>
        <w:t>http://www.flrules.org/Gateway/reference.asp?No=Ref-10794</w:t>
      </w:r>
      <w:r w:rsidRPr="00C72CA1">
        <w:rPr>
          <w:strike/>
          <w:color w:val="000000" w:themeColor="text1"/>
        </w:rPr>
        <w:t>.</w:t>
      </w:r>
      <w:r w:rsidRPr="00C72CA1">
        <w:rPr>
          <w:strike/>
        </w:rPr>
        <w:t xml:space="preserve"> 49 C.F.R. 199 (October 1, 2018), “Drug and Alcohol Testing,” is adopted and incorporated by reference to control drug use, by setting standards and requirements to apply to the testing and use of all emergency response personnel under the direct authority or control of a gas utility or pipeline operator, as well as all employees directly or indirectly employed by gas pipeline operators for the purpose of operation and maintenance and all employees directly or indirectly employed by intrastate gas distribution utilities for onsite construction of natural gas transporting pipeline facilities.</w:t>
      </w:r>
      <w:r w:rsidRPr="00C72CA1">
        <w:t xml:space="preserve"> </w:t>
      </w:r>
      <w:r w:rsidRPr="00C72CA1">
        <w:rPr>
          <w:u w:val="single"/>
        </w:rPr>
        <w:t>The drug and alcohol testing requirements prescribed by the Pipeline and Hazardous Materials Safety Administration in</w:t>
      </w:r>
      <w:r w:rsidRPr="00C72CA1">
        <w:t xml:space="preserve"> 49 C.F.R. </w:t>
      </w:r>
      <w:r w:rsidRPr="00C72CA1">
        <w:rPr>
          <w:u w:val="single"/>
        </w:rPr>
        <w:t>Part</w:t>
      </w:r>
      <w:r w:rsidRPr="00C72CA1">
        <w:t xml:space="preserve"> 199 (October 1, </w:t>
      </w:r>
      <w:r w:rsidRPr="00C72CA1">
        <w:rPr>
          <w:u w:val="single"/>
        </w:rPr>
        <w:t>2021</w:t>
      </w:r>
      <w:r w:rsidRPr="00C72CA1">
        <w:t xml:space="preserve"> </w:t>
      </w:r>
      <w:r w:rsidRPr="00C72CA1">
        <w:rPr>
          <w:strike/>
        </w:rPr>
        <w:t>2018</w:t>
      </w:r>
      <w:r w:rsidRPr="00C72CA1">
        <w:t xml:space="preserve">) </w:t>
      </w:r>
      <w:r w:rsidRPr="00C72CA1">
        <w:rPr>
          <w:u w:val="single"/>
        </w:rPr>
        <w:t>are adopted and incorporated by reference as part of these rules and</w:t>
      </w:r>
      <w:r w:rsidRPr="00C72CA1">
        <w:t xml:space="preserve"> may be accessed at </w:t>
      </w:r>
      <w:r w:rsidRPr="00C72CA1">
        <w:rPr>
          <w:u w:val="single"/>
        </w:rPr>
        <w:t>[new hyperlink]</w:t>
      </w:r>
      <w:r w:rsidRPr="00671BB9">
        <w:t xml:space="preserve"> </w:t>
      </w:r>
      <w:hyperlink r:id="rId14" w:history="1">
        <w:r w:rsidRPr="00C72CA1">
          <w:rPr>
            <w:strike/>
            <w:color w:val="000000" w:themeColor="text1"/>
            <w:u w:val="single"/>
          </w:rPr>
          <w:t>http://www.flrules.org/Gateway/reference.asp?No=Ref-10791</w:t>
        </w:r>
      </w:hyperlink>
      <w:r w:rsidRPr="00671BB9">
        <w:t xml:space="preserve">. </w:t>
      </w:r>
      <w:r w:rsidRPr="00C72CA1">
        <w:rPr>
          <w:strike/>
        </w:rPr>
        <w:t>Part 199 also is adopted to prescribe standards for use of employees who do not meet the requirements of the regulations</w:t>
      </w:r>
      <w:r w:rsidRPr="00671BB9">
        <w:rPr>
          <w:strike/>
        </w:rPr>
        <w:t>.</w:t>
      </w:r>
    </w:p>
    <w:p w:rsidR="00F632BB" w:rsidRDefault="00C72CA1" w:rsidP="00895595">
      <w:pPr>
        <w:pStyle w:val="BodyText"/>
        <w:spacing w:after="0" w:line="516" w:lineRule="exact"/>
        <w:ind w:right="-65" w:firstLine="360"/>
        <w:jc w:val="left"/>
        <w:rPr>
          <w:i/>
        </w:rPr>
      </w:pPr>
      <w:r w:rsidRPr="00C72CA1">
        <w:rPr>
          <w:i/>
        </w:rPr>
        <w:t>Rulemaking Authority 368.03, 368.05(2), 350.127(2) FS. Law Implemented 368.03, 368.05 FS. History–New 11-14-70, Amended 9-24-71, 9-21-74, 10-7-75, 11-30-82, 10-2-84, Formerly 25-12.05, Amended 8-8-89, 1-7-92, 5-13-99, 4-26-01, 12-15-09, 10-11-12, 3-2-17, 7-10-19</w:t>
      </w:r>
      <w:r w:rsidRPr="00C72CA1">
        <w:rPr>
          <w:i/>
        </w:rPr>
        <w:softHyphen/>
      </w:r>
      <w:r w:rsidRPr="00C72CA1">
        <w:rPr>
          <w:i/>
          <w:u w:val="single"/>
        </w:rPr>
        <w:t xml:space="preserve">, </w:t>
      </w:r>
      <w:r w:rsidRPr="00C72CA1">
        <w:rPr>
          <w:i/>
          <w:u w:val="single"/>
        </w:rPr>
        <w:tab/>
      </w:r>
      <w:r w:rsidRPr="00C72CA1">
        <w:rPr>
          <w:i/>
        </w:rPr>
        <w:t>.</w:t>
      </w:r>
    </w:p>
    <w:p w:rsidR="00FE6CBB" w:rsidRDefault="00FE6CBB" w:rsidP="00C72CA1">
      <w:pPr>
        <w:pStyle w:val="BodyText"/>
      </w:pPr>
    </w:p>
    <w:p w:rsidR="00156B53" w:rsidRDefault="00156B53" w:rsidP="00E275D8">
      <w:pPr>
        <w:pStyle w:val="BodyText"/>
        <w:sectPr w:rsidR="00156B53" w:rsidSect="00FE6CBB">
          <w:headerReference w:type="default" r:id="rId15"/>
          <w:footerReference w:type="default" r:id="rId16"/>
          <w:pgSz w:w="12240" w:h="15840" w:code="1"/>
          <w:pgMar w:top="1440" w:right="1685" w:bottom="720" w:left="1440" w:header="360" w:footer="216" w:gutter="0"/>
          <w:cols w:space="720"/>
          <w:formProt w:val="0"/>
          <w:docGrid w:linePitch="360"/>
        </w:sectPr>
      </w:pPr>
    </w:p>
    <w:p w:rsidR="00ED3ADE" w:rsidRDefault="00ED3ADE" w:rsidP="00E275D8">
      <w:pPr>
        <w:pStyle w:val="BodyText"/>
      </w:pPr>
      <w:r>
        <w:rPr>
          <w:noProof/>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C Memo 25-12.0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3ADE" w:rsidRDefault="00ED3ADE">
      <w:r>
        <w:br w:type="page"/>
      </w:r>
    </w:p>
    <w:p w:rsidR="00ED3ADE" w:rsidRDefault="00ED3ADE" w:rsidP="00E275D8">
      <w:pPr>
        <w:pStyle w:val="BodyText"/>
      </w:pPr>
      <w:r>
        <w:rPr>
          <w:noProof/>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C Form 25-12.005_Page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3ADE" w:rsidRDefault="00ED3ADE">
      <w:r>
        <w:br w:type="page"/>
      </w:r>
    </w:p>
    <w:p w:rsidR="00ED3ADE" w:rsidRDefault="00ED3ADE" w:rsidP="00ED3ADE">
      <w:pPr>
        <w:jc w:val="center"/>
      </w:pPr>
      <w:r>
        <w:rPr>
          <w:noProof/>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RC Form 25-12.005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3ADE" w:rsidRDefault="00ED3ADE" w:rsidP="00ED3ADE"/>
    <w:p w:rsidR="00ED3ADE" w:rsidRDefault="00ED3ADE">
      <w:r>
        <w:br w:type="page"/>
      </w:r>
    </w:p>
    <w:p w:rsidR="00ED3ADE" w:rsidRDefault="00ED3ADE" w:rsidP="00ED3ADE">
      <w:pPr>
        <w:jc w:val="center"/>
      </w:pPr>
      <w:r>
        <w:rPr>
          <w:noProof/>
        </w:rPr>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RC Form 25-12.005_Page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3ADE" w:rsidRDefault="00ED3ADE" w:rsidP="00ED3ADE"/>
    <w:p w:rsidR="00ED3ADE" w:rsidRDefault="00ED3ADE" w:rsidP="00ED3ADE">
      <w:pPr>
        <w:jc w:val="center"/>
      </w:pPr>
      <w:r>
        <w:rPr>
          <w:noProof/>
        </w:rPr>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RC Form 25-12.005_Page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D3ADE" w:rsidRPr="00ED3ADE" w:rsidRDefault="00ED3ADE" w:rsidP="00ED3ADE"/>
    <w:p w:rsidR="00ED3ADE" w:rsidRPr="00ED3ADE" w:rsidRDefault="00ED3ADE" w:rsidP="00ED3ADE">
      <w:pPr>
        <w:jc w:val="center"/>
      </w:pPr>
    </w:p>
    <w:sectPr w:rsidR="00ED3ADE" w:rsidRPr="00ED3ADE" w:rsidSect="0068481F">
      <w:headerReference w:type="default" r:id="rId22"/>
      <w:footerReference w:type="default" r:id="rId23"/>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0CF" w:rsidRDefault="005C20CF">
      <w:r>
        <w:separator/>
      </w:r>
    </w:p>
  </w:endnote>
  <w:endnote w:type="continuationSeparator" w:id="0">
    <w:p w:rsidR="005C20CF" w:rsidRDefault="005C2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FF6E12">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16767C">
      <w:rPr>
        <w:rStyle w:val="PageNumber"/>
        <w:noProof/>
      </w:rPr>
      <w:t>4</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E3E" w:rsidRDefault="00EA0E3E" w:rsidP="00EA0E3E">
    <w:pPr>
      <w:widowControl w:val="0"/>
      <w:tabs>
        <w:tab w:val="center" w:pos="4320"/>
        <w:tab w:val="right" w:pos="8640"/>
      </w:tabs>
      <w:ind w:left="432" w:right="432"/>
    </w:pPr>
    <w:r w:rsidRPr="00EA0E3E">
      <w:t xml:space="preserve">CODING: Words </w:t>
    </w:r>
    <w:r w:rsidRPr="00EA0E3E">
      <w:rPr>
        <w:u w:val="single"/>
      </w:rPr>
      <w:t>underlined</w:t>
    </w:r>
    <w:r w:rsidRPr="00EA0E3E">
      <w:t xml:space="preserve"> are additions; words in </w:t>
    </w:r>
    <w:r w:rsidRPr="00EA0E3E">
      <w:rPr>
        <w:strike/>
      </w:rPr>
      <w:t>struck through</w:t>
    </w:r>
    <w:r w:rsidRPr="00EA0E3E">
      <w:t xml:space="preserve"> type are deletions from existing law.</w:t>
    </w:r>
  </w:p>
  <w:p w:rsidR="00EA0E3E" w:rsidRDefault="00EA0E3E" w:rsidP="00FF6E12">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16767C">
      <w:rPr>
        <w:rStyle w:val="PageNumber"/>
        <w:noProof/>
      </w:rPr>
      <w:t>6</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E3E" w:rsidRDefault="00EA0E3E" w:rsidP="00FF6E12">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16767C">
      <w:rPr>
        <w:rStyle w:val="PageNumber"/>
        <w:noProof/>
      </w:rPr>
      <w:t>12</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0CF" w:rsidRDefault="005C20CF">
      <w:r>
        <w:separator/>
      </w:r>
    </w:p>
  </w:footnote>
  <w:footnote w:type="continuationSeparator" w:id="0">
    <w:p w:rsidR="005C20CF" w:rsidRDefault="005C20CF">
      <w:r>
        <w:continuationSeparator/>
      </w:r>
    </w:p>
  </w:footnote>
  <w:footnote w:id="1">
    <w:p w:rsidR="00D41844" w:rsidRPr="00D31A69" w:rsidRDefault="00D41844">
      <w:pPr>
        <w:pStyle w:val="FootnoteText"/>
      </w:pPr>
      <w:r>
        <w:rPr>
          <w:rStyle w:val="FootnoteReference"/>
        </w:rPr>
        <w:footnoteRef/>
      </w:r>
      <w:r>
        <w:t xml:space="preserve"> </w:t>
      </w:r>
      <w:r w:rsidR="00866E0C">
        <w:t>Under 49 U.S.C.</w:t>
      </w:r>
      <w:r w:rsidR="00FC02B3">
        <w:t xml:space="preserve"> § 60105,</w:t>
      </w:r>
      <w:r w:rsidR="00866E0C">
        <w:t xml:space="preserve"> </w:t>
      </w:r>
      <w:r w:rsidR="000549AD">
        <w:t>PHMSA</w:t>
      </w:r>
      <w:r w:rsidR="00FC02B3">
        <w:t xml:space="preserve"> </w:t>
      </w:r>
      <w:r w:rsidR="00E7108B">
        <w:t>has no</w:t>
      </w:r>
      <w:r w:rsidR="00FC02B3">
        <w:t xml:space="preserve"> regulatory jurisdiction over sa</w:t>
      </w:r>
      <w:r w:rsidR="00947611">
        <w:t>fety standards and practices of</w:t>
      </w:r>
      <w:r w:rsidR="00FC02B3">
        <w:t xml:space="preserve"> intrastate pipeline facilities </w:t>
      </w:r>
      <w:r w:rsidR="00F35D62">
        <w:t xml:space="preserve">and transportation </w:t>
      </w:r>
      <w:r w:rsidR="00E07BA5">
        <w:t>to the extent that</w:t>
      </w:r>
      <w:r w:rsidR="00F35D62">
        <w:t xml:space="preserve"> a State authority</w:t>
      </w:r>
      <w:r w:rsidR="00DC52E5">
        <w:t xml:space="preserve"> </w:t>
      </w:r>
      <w:r w:rsidR="00F35D62">
        <w:t>annual</w:t>
      </w:r>
      <w:r w:rsidR="00DC52E5">
        <w:t>ly certifies that it implements</w:t>
      </w:r>
      <w:r w:rsidR="00947611">
        <w:t xml:space="preserve"> and enforces</w:t>
      </w:r>
      <w:r w:rsidR="00DC52E5">
        <w:t xml:space="preserve"> </w:t>
      </w:r>
      <w:r w:rsidR="00947611">
        <w:t xml:space="preserve">applicable federal standards through </w:t>
      </w:r>
      <w:r w:rsidR="00DC52E5">
        <w:t xml:space="preserve">a compliant </w:t>
      </w:r>
      <w:r w:rsidR="00947611">
        <w:t>pipeline safety p</w:t>
      </w:r>
      <w:r w:rsidR="00DC52E5">
        <w:t>rogram</w:t>
      </w:r>
      <w:r w:rsidR="00F35D62">
        <w:t>.</w:t>
      </w:r>
    </w:p>
  </w:footnote>
  <w:footnote w:id="2">
    <w:p w:rsidR="00A83B41" w:rsidRDefault="00A83B41">
      <w:pPr>
        <w:pStyle w:val="FootnoteText"/>
      </w:pPr>
      <w:r>
        <w:rPr>
          <w:rStyle w:val="FootnoteReference"/>
        </w:rPr>
        <w:footnoteRef/>
      </w:r>
      <w:r>
        <w:t xml:space="preserve"> </w:t>
      </w:r>
      <w:r w:rsidR="00FD5FA6">
        <w:t>PIPES Act of 2020, Pub. L. No. 116-260, 134 Stat. 2210 (2020).</w:t>
      </w:r>
    </w:p>
  </w:footnote>
  <w:footnote w:id="3">
    <w:p w:rsidR="005056F7" w:rsidRDefault="005056F7">
      <w:pPr>
        <w:pStyle w:val="FootnoteText"/>
      </w:pPr>
      <w:r>
        <w:rPr>
          <w:rStyle w:val="FootnoteReference"/>
        </w:rPr>
        <w:footnoteRef/>
      </w:r>
      <w:r>
        <w:t xml:space="preserve"> Section 120.695(2)(c)3., F.S.</w:t>
      </w:r>
    </w:p>
  </w:footnote>
  <w:footnote w:id="4">
    <w:p w:rsidR="003B16BF" w:rsidRDefault="003B16BF">
      <w:pPr>
        <w:pStyle w:val="FootnoteText"/>
      </w:pPr>
      <w:r>
        <w:rPr>
          <w:rStyle w:val="FootnoteReference"/>
        </w:rPr>
        <w:footnoteRef/>
      </w:r>
      <w:r>
        <w:t xml:space="preserve"> Section 120.541(1)(b), F.S.</w:t>
      </w:r>
    </w:p>
  </w:footnote>
  <w:footnote w:id="5">
    <w:p w:rsidR="009720B4" w:rsidRPr="003B16BF" w:rsidRDefault="009720B4">
      <w:pPr>
        <w:pStyle w:val="FootnoteText"/>
        <w:rPr>
          <w:i/>
        </w:rPr>
      </w:pPr>
      <w:r>
        <w:rPr>
          <w:rStyle w:val="FootnoteReference"/>
        </w:rPr>
        <w:footnoteRef/>
      </w:r>
      <w:r>
        <w:t xml:space="preserve"> </w:t>
      </w:r>
      <w:r w:rsidR="003B16BF">
        <w:rPr>
          <w:i/>
        </w:rPr>
        <w:t>Id.</w:t>
      </w:r>
    </w:p>
  </w:footnote>
  <w:footnote w:id="6">
    <w:p w:rsidR="005056F7" w:rsidRPr="009720B4" w:rsidRDefault="005056F7">
      <w:pPr>
        <w:pStyle w:val="FootnoteText"/>
      </w:pPr>
      <w:r>
        <w:rPr>
          <w:rStyle w:val="FootnoteReference"/>
        </w:rPr>
        <w:footnoteRef/>
      </w:r>
      <w:r>
        <w:t xml:space="preserve"> </w:t>
      </w:r>
      <w:r w:rsidR="001A6860">
        <w:t>Section 120.541(2)(a), F.S.</w:t>
      </w:r>
    </w:p>
  </w:footnote>
  <w:footnote w:id="7">
    <w:p w:rsidR="00237424" w:rsidRDefault="00237424">
      <w:pPr>
        <w:pStyle w:val="FootnoteText"/>
      </w:pPr>
      <w:r>
        <w:rPr>
          <w:rStyle w:val="FootnoteReference"/>
        </w:rPr>
        <w:footnoteRef/>
      </w:r>
      <w:r>
        <w:t xml:space="preserve"> Section 120.541(3), F.S.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42728C"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20220182-GU</w:t>
    </w:r>
    <w:bookmarkEnd w:id="14"/>
  </w:p>
  <w:p w:rsidR="00BC402E" w:rsidRDefault="00BC402E">
    <w:pPr>
      <w:pStyle w:val="Header"/>
    </w:pPr>
    <w:r>
      <w:t xml:space="preserve">Date: </w:t>
    </w:r>
    <w:r w:rsidR="005C20CF">
      <w:fldChar w:fldCharType="begin"/>
    </w:r>
    <w:r w:rsidR="005C20CF">
      <w:instrText xml:space="preserve"> REF FilingDate </w:instrText>
    </w:r>
    <w:r w:rsidR="005C20CF">
      <w:fldChar w:fldCharType="separate"/>
    </w:r>
    <w:r w:rsidR="001C4028">
      <w:t>December 28, 2022</w:t>
    </w:r>
    <w:r w:rsidR="005C20CF">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1C4028">
      <w:t>Docket No.</w:t>
    </w:r>
    <w:r>
      <w:fldChar w:fldCharType="end"/>
    </w:r>
    <w:r>
      <w:t xml:space="preserve"> </w:t>
    </w:r>
    <w:r>
      <w:fldChar w:fldCharType="begin"/>
    </w:r>
    <w:r>
      <w:instrText xml:space="preserve"> REF DocketList</w:instrText>
    </w:r>
    <w:r>
      <w:fldChar w:fldCharType="separate"/>
    </w:r>
    <w:r w:rsidR="001C4028">
      <w:t>20220182-GU</w:t>
    </w:r>
    <w:r>
      <w:fldChar w:fldCharType="end"/>
    </w:r>
    <w:r>
      <w:tab/>
    </w:r>
    <w:r w:rsidR="0016767C">
      <w:t xml:space="preserve">Issue </w:t>
    </w:r>
    <w:r w:rsidR="0016767C">
      <w:fldChar w:fldCharType="begin"/>
    </w:r>
    <w:r w:rsidR="0016767C">
      <w:instrText xml:space="preserve"> Seq Issue \c \* Arabic </w:instrText>
    </w:r>
    <w:r w:rsidR="0016767C">
      <w:fldChar w:fldCharType="separate"/>
    </w:r>
    <w:r w:rsidR="0016767C">
      <w:rPr>
        <w:noProof/>
      </w:rPr>
      <w:t>1</w:t>
    </w:r>
    <w:r w:rsidR="0016767C">
      <w:rPr>
        <w:noProof/>
      </w:rPr>
      <w:fldChar w:fldCharType="end"/>
    </w:r>
  </w:p>
  <w:p w:rsidR="00BC402E" w:rsidRDefault="00BC402E">
    <w:pPr>
      <w:pStyle w:val="Header"/>
    </w:pPr>
    <w:r>
      <w:t xml:space="preserve">Date: </w:t>
    </w:r>
    <w:fldSimple w:instr=" REF FilingDate ">
      <w:r w:rsidR="001C4028">
        <w:t>December 28, 2022</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2BB" w:rsidRDefault="00F632BB" w:rsidP="00220732">
    <w:pPr>
      <w:pStyle w:val="Header"/>
      <w:tabs>
        <w:tab w:val="clear" w:pos="4320"/>
        <w:tab w:val="clear" w:pos="8640"/>
        <w:tab w:val="right" w:pos="9360"/>
      </w:tabs>
    </w:pPr>
    <w:r>
      <w:fldChar w:fldCharType="begin"/>
    </w:r>
    <w:r>
      <w:instrText xml:space="preserve"> REF DocketLabel</w:instrText>
    </w:r>
    <w:r>
      <w:fldChar w:fldCharType="separate"/>
    </w:r>
    <w:r w:rsidR="001C4028">
      <w:t>Docket No.</w:t>
    </w:r>
    <w:r>
      <w:fldChar w:fldCharType="end"/>
    </w:r>
    <w:r>
      <w:t xml:space="preserve"> </w:t>
    </w:r>
    <w:r>
      <w:fldChar w:fldCharType="begin"/>
    </w:r>
    <w:r>
      <w:instrText xml:space="preserve"> REF DocketList</w:instrText>
    </w:r>
    <w:r>
      <w:fldChar w:fldCharType="separate"/>
    </w:r>
    <w:r w:rsidR="001C4028">
      <w:t>20220182-GU</w:t>
    </w:r>
    <w:r>
      <w:fldChar w:fldCharType="end"/>
    </w:r>
    <w:r>
      <w:tab/>
      <w:t>ATTACHMENT A</w:t>
    </w:r>
  </w:p>
  <w:p w:rsidR="00F632BB" w:rsidRDefault="00895595">
    <w:pPr>
      <w:pStyle w:val="Header"/>
    </w:pPr>
    <w:r>
      <w:rPr>
        <w:b/>
        <w:noProof/>
      </w:rPr>
      <mc:AlternateContent>
        <mc:Choice Requires="wps">
          <w:drawing>
            <wp:anchor distT="0" distB="0" distL="114300" distR="114300" simplePos="0" relativeHeight="251665408" behindDoc="0" locked="0" layoutInCell="1" allowOverlap="1" wp14:anchorId="58142DFB" wp14:editId="1934E8AD">
              <wp:simplePos x="0" y="0"/>
              <wp:positionH relativeFrom="page">
                <wp:posOffset>853488</wp:posOffset>
              </wp:positionH>
              <wp:positionV relativeFrom="page">
                <wp:posOffset>1051823</wp:posOffset>
              </wp:positionV>
              <wp:extent cx="0" cy="8013939"/>
              <wp:effectExtent l="0" t="0" r="19050" b="25400"/>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139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CD3C9" id="LeftBorder1" o:spid="_x0000_s1026" style="position:absolute;flip:x;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2pt,82.8pt" to="67.2pt,7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1gHQIAADcEAAAOAAAAZHJzL2Uyb0RvYy54bWysU13P0jAYvTfxPzS9h20wEBbGG91AL1BJ&#10;3tcfUPrBGru2aQuDGP+7bTdQ9MYYd9H143lOz3Oe09XTpRXgTI3lSpYwG6cQUIkV4fJYwi8v29EC&#10;AuuQJEgoSUt4pRY+rV+/WnW6oBPVKEGoAR5E2qLTJWyc00WSWNzQFtmx0lT6Q6ZMi5xfmmNCDOo8&#10;eiuSSZrOk04Zoo3C1Fq/W/eHcB3xGaPYfWbMUgdECT03F0cTx0MYk/UKFUeDdMPxQAP9A4sWcekv&#10;vUPVyCFwMvwPqJZjo6xiboxVmyjGOKaxBl9Nlv5WzXODNI21eHGsvstk/x8s/nTeG8BJCX2jJGp9&#10;i3aUuXdeVWqyIE+nbeGjKrk3oUB8kc96p/BXC6SqGiSPNNJ8uWqfGzOSh5SwsNpfcug+KuJj0Mmp&#10;qNWFmRYwwfWHkBjAvR7gEptzvTeHXhzA/Sb2u4s0my6ny8AsQUWACInaWPeeqhaESQkFl0E3VKDz&#10;zro+9BYStqXaciFi74UEXQmXs8ksJlglOAmHIcya46ESBpxRcE/8hnsfwow6SRLBGorIZpg7xEU/&#10;9zyFDHi+FE9nmPX2+LZMl5vFZpGP8sl8M8rTuh693Vb5aL7N3szqaV1VdfY9UMvyouGEUBnY3aya&#10;5X9nheHR9Ca7m/UuQ/KIHqX1ZG//SDp2NTSyt8RBkeveBGlDg707Y/DwkoL9f13HqJ/vff0DAAD/&#10;/wMAUEsDBBQABgAIAAAAIQB80Wan3QAAAAwBAAAPAAAAZHJzL2Rvd25yZXYueG1sTI9BT4QwEIXv&#10;Jv6HZky8uUUWUZGy2Rj1YmLiip4LHYHYTgntsvjvnfWit/dmXt58U24WZ8WMUxg8KbhcJSCQWm8G&#10;6hTUb48XNyBC1GS09YQKvjHApjo9KXVh/IFecd7FTnAJhUIr6GMcCylD26PTYeVHJN59+snpyHbq&#10;pJn0gcudlWmS5NLpgfhCr0e877H92u2dgu3H88P6ZW6ct+a2q9+Nq5OnVKnzs2V7ByLiEv/CcMRn&#10;dKiYqfF7MkFY9uss4yiL/CoHcUz8ThoWWXqdg6xK+f+J6gcAAP//AwBQSwECLQAUAAYACAAAACEA&#10;toM4kv4AAADhAQAAEwAAAAAAAAAAAAAAAAAAAAAAW0NvbnRlbnRfVHlwZXNdLnhtbFBLAQItABQA&#10;BgAIAAAAIQA4/SH/1gAAAJQBAAALAAAAAAAAAAAAAAAAAC8BAABfcmVscy8ucmVsc1BLAQItABQA&#10;BgAIAAAAIQBOX01gHQIAADcEAAAOAAAAAAAAAAAAAAAAAC4CAABkcnMvZTJvRG9jLnhtbFBLAQIt&#10;ABQABgAIAAAAIQB80Wan3QAAAAwBAAAPAAAAAAAAAAAAAAAAAHcEAABkcnMvZG93bnJldi54bWxQ&#10;SwUGAAAAAAQABADzAAAAgQUAAAAA&#10;">
              <w10:wrap anchorx="page" anchory="page"/>
            </v:line>
          </w:pict>
        </mc:Fallback>
      </mc:AlternateContent>
    </w:r>
    <w:r w:rsidR="00FE6CBB">
      <w:rPr>
        <w:b/>
        <w:noProof/>
      </w:rPr>
      <mc:AlternateContent>
        <mc:Choice Requires="wps">
          <w:drawing>
            <wp:anchor distT="0" distB="0" distL="114300" distR="114300" simplePos="0" relativeHeight="251657216" behindDoc="0" locked="0" layoutInCell="1" allowOverlap="1" wp14:anchorId="0E358632" wp14:editId="3669F585">
              <wp:simplePos x="0" y="0"/>
              <wp:positionH relativeFrom="page">
                <wp:posOffset>310515</wp:posOffset>
              </wp:positionH>
              <wp:positionV relativeFrom="margin">
                <wp:posOffset>3918</wp:posOffset>
              </wp:positionV>
              <wp:extent cx="457200" cy="8574656"/>
              <wp:effectExtent l="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5746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2CA1" w:rsidRDefault="00C72CA1" w:rsidP="00C72CA1">
                          <w:pPr>
                            <w:pStyle w:val="RuleHeader"/>
                            <w:spacing w:line="516" w:lineRule="exact"/>
                            <w:rPr>
                              <w:rStyle w:val="RuleChar"/>
                            </w:rPr>
                          </w:pPr>
                          <w:r>
                            <w:t>1</w:t>
                          </w:r>
                        </w:p>
                        <w:p w:rsidR="00C72CA1" w:rsidRDefault="00C72CA1" w:rsidP="00C72CA1">
                          <w:pPr>
                            <w:pStyle w:val="RuleHeader"/>
                            <w:spacing w:line="516" w:lineRule="exact"/>
                          </w:pPr>
                          <w:r>
                            <w:t>2</w:t>
                          </w:r>
                        </w:p>
                        <w:p w:rsidR="00C72CA1" w:rsidRDefault="00C72CA1" w:rsidP="00C72CA1">
                          <w:pPr>
                            <w:pStyle w:val="RuleHeader"/>
                            <w:spacing w:line="516" w:lineRule="exact"/>
                          </w:pPr>
                          <w:r>
                            <w:t>3</w:t>
                          </w:r>
                        </w:p>
                        <w:p w:rsidR="00C72CA1" w:rsidRDefault="00C72CA1" w:rsidP="00C72CA1">
                          <w:pPr>
                            <w:pStyle w:val="RuleHeader"/>
                            <w:spacing w:line="516" w:lineRule="exact"/>
                          </w:pPr>
                          <w:r>
                            <w:t>4</w:t>
                          </w:r>
                        </w:p>
                        <w:p w:rsidR="00C72CA1" w:rsidRDefault="00C72CA1" w:rsidP="00C72CA1">
                          <w:pPr>
                            <w:pStyle w:val="RuleHeader"/>
                            <w:spacing w:line="516" w:lineRule="exact"/>
                          </w:pPr>
                          <w:r>
                            <w:t>5</w:t>
                          </w:r>
                        </w:p>
                        <w:p w:rsidR="00C72CA1" w:rsidRDefault="00C72CA1" w:rsidP="00C72CA1">
                          <w:pPr>
                            <w:pStyle w:val="RuleHeader"/>
                            <w:spacing w:line="516" w:lineRule="exact"/>
                          </w:pPr>
                          <w:r>
                            <w:t>6</w:t>
                          </w:r>
                        </w:p>
                        <w:p w:rsidR="00C72CA1" w:rsidRDefault="00C72CA1" w:rsidP="00C72CA1">
                          <w:pPr>
                            <w:pStyle w:val="RuleHeader"/>
                            <w:spacing w:line="516" w:lineRule="exact"/>
                          </w:pPr>
                          <w:r>
                            <w:t>7</w:t>
                          </w:r>
                        </w:p>
                        <w:p w:rsidR="00C72CA1" w:rsidRDefault="00C72CA1" w:rsidP="00C72CA1">
                          <w:pPr>
                            <w:pStyle w:val="RuleHeader"/>
                            <w:spacing w:line="516" w:lineRule="exact"/>
                          </w:pPr>
                          <w:r>
                            <w:t>8</w:t>
                          </w:r>
                        </w:p>
                        <w:p w:rsidR="00C72CA1" w:rsidRDefault="00C72CA1" w:rsidP="00C72CA1">
                          <w:pPr>
                            <w:pStyle w:val="RuleHeader"/>
                            <w:spacing w:line="516" w:lineRule="exact"/>
                          </w:pPr>
                          <w:r>
                            <w:t>9</w:t>
                          </w:r>
                        </w:p>
                        <w:p w:rsidR="00C72CA1" w:rsidRDefault="00C72CA1" w:rsidP="00C72CA1">
                          <w:pPr>
                            <w:pStyle w:val="RuleHeader"/>
                            <w:spacing w:line="516" w:lineRule="exact"/>
                          </w:pPr>
                          <w:r>
                            <w:t>10</w:t>
                          </w:r>
                        </w:p>
                        <w:p w:rsidR="00C72CA1" w:rsidRDefault="00C72CA1" w:rsidP="00C72CA1">
                          <w:pPr>
                            <w:pStyle w:val="RuleHeader"/>
                            <w:spacing w:line="516" w:lineRule="exact"/>
                          </w:pPr>
                          <w:r>
                            <w:t>11</w:t>
                          </w:r>
                        </w:p>
                        <w:p w:rsidR="00C72CA1" w:rsidRDefault="00C72CA1" w:rsidP="00C72CA1">
                          <w:pPr>
                            <w:pStyle w:val="RuleHeader"/>
                            <w:spacing w:line="516" w:lineRule="exact"/>
                          </w:pPr>
                          <w:r>
                            <w:t>12</w:t>
                          </w:r>
                        </w:p>
                        <w:p w:rsidR="00C72CA1" w:rsidRDefault="00C72CA1" w:rsidP="00C72CA1">
                          <w:pPr>
                            <w:pStyle w:val="RuleHeader"/>
                            <w:spacing w:line="516" w:lineRule="exact"/>
                          </w:pPr>
                          <w:r>
                            <w:t>13</w:t>
                          </w:r>
                        </w:p>
                        <w:p w:rsidR="00C72CA1" w:rsidRDefault="00C72CA1" w:rsidP="00C72CA1">
                          <w:pPr>
                            <w:pStyle w:val="RuleHeader"/>
                            <w:spacing w:line="516" w:lineRule="exact"/>
                          </w:pPr>
                          <w:r>
                            <w:t>14</w:t>
                          </w:r>
                        </w:p>
                        <w:p w:rsidR="00C72CA1" w:rsidRDefault="00C72CA1" w:rsidP="00C72CA1">
                          <w:pPr>
                            <w:pStyle w:val="RuleHeader"/>
                            <w:spacing w:line="516" w:lineRule="exact"/>
                          </w:pPr>
                          <w:r>
                            <w:t>15</w:t>
                          </w:r>
                        </w:p>
                        <w:p w:rsidR="00C72CA1" w:rsidRDefault="00C72CA1" w:rsidP="00C72CA1">
                          <w:pPr>
                            <w:pStyle w:val="RuleHeader"/>
                            <w:spacing w:line="516" w:lineRule="exact"/>
                          </w:pPr>
                          <w:r>
                            <w:t>16</w:t>
                          </w:r>
                        </w:p>
                        <w:p w:rsidR="00C72CA1" w:rsidRDefault="00C72CA1" w:rsidP="00C72CA1">
                          <w:pPr>
                            <w:pStyle w:val="RuleHeader"/>
                            <w:spacing w:line="516" w:lineRule="exact"/>
                          </w:pPr>
                          <w:r>
                            <w:t>17</w:t>
                          </w:r>
                        </w:p>
                        <w:p w:rsidR="00C72CA1" w:rsidRDefault="00C72CA1" w:rsidP="00C72CA1">
                          <w:pPr>
                            <w:pStyle w:val="RuleHeader"/>
                            <w:spacing w:line="516" w:lineRule="exact"/>
                          </w:pPr>
                          <w:r>
                            <w:t>18</w:t>
                          </w:r>
                        </w:p>
                        <w:p w:rsidR="00C72CA1" w:rsidRDefault="00C72CA1" w:rsidP="00C72CA1">
                          <w:pPr>
                            <w:pStyle w:val="RuleHeader"/>
                            <w:spacing w:line="516" w:lineRule="exact"/>
                          </w:pPr>
                          <w:r>
                            <w:t>19</w:t>
                          </w:r>
                        </w:p>
                        <w:p w:rsidR="00C72CA1" w:rsidRDefault="00C72CA1" w:rsidP="00C72CA1">
                          <w:pPr>
                            <w:pStyle w:val="RuleHeader"/>
                            <w:spacing w:line="516" w:lineRule="exact"/>
                          </w:pPr>
                          <w:r>
                            <w:t>20</w:t>
                          </w:r>
                        </w:p>
                        <w:p w:rsidR="00C72CA1" w:rsidRDefault="00C72CA1" w:rsidP="00C72CA1">
                          <w:pPr>
                            <w:pStyle w:val="RuleHeader"/>
                            <w:spacing w:line="516" w:lineRule="exact"/>
                          </w:pPr>
                          <w:r>
                            <w:t>21</w:t>
                          </w:r>
                        </w:p>
                        <w:p w:rsidR="00C72CA1" w:rsidRDefault="00C72CA1" w:rsidP="00C72CA1">
                          <w:pPr>
                            <w:pStyle w:val="RuleHeader"/>
                            <w:spacing w:line="516" w:lineRule="exact"/>
                          </w:pPr>
                          <w:r>
                            <w:t>22</w:t>
                          </w:r>
                        </w:p>
                        <w:p w:rsidR="00C72CA1" w:rsidRDefault="00C72CA1" w:rsidP="00C72CA1">
                          <w:pPr>
                            <w:pStyle w:val="RuleHeader"/>
                            <w:spacing w:line="516" w:lineRule="exact"/>
                          </w:pPr>
                          <w:r>
                            <w:t>23</w:t>
                          </w:r>
                        </w:p>
                        <w:p w:rsidR="00C72CA1" w:rsidRDefault="00C72CA1" w:rsidP="00C72CA1">
                          <w:pPr>
                            <w:pStyle w:val="RuleHeader"/>
                            <w:spacing w:line="516" w:lineRule="exact"/>
                          </w:pPr>
                          <w:r>
                            <w:t>24</w:t>
                          </w:r>
                        </w:p>
                        <w:p w:rsidR="00C72CA1" w:rsidRDefault="00C72CA1" w:rsidP="00C72CA1">
                          <w:pPr>
                            <w:pStyle w:val="RuleHeader"/>
                            <w:spacing w:line="516" w:lineRule="exac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0E358632" id="_x0000_t202" coordsize="21600,21600" o:spt="202" path="m,l,21600r21600,l21600,xe">
              <v:stroke joinstyle="miter"/>
              <v:path gradientshapeok="t" o:connecttype="rect"/>
            </v:shapetype>
            <v:shape id="LineNumbers" o:spid="_x0000_s1026" type="#_x0000_t202" style="position:absolute;left:0;text-align:left;margin-left:24.45pt;margin-top:.3pt;width:36pt;height:675.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TicwIAAPQEAAAOAAAAZHJzL2Uyb0RvYy54bWysVNtu3CAQfa/Uf0C8b2yvvBdb8Ua5dKtK&#10;aVop7QdgwGtULi6wa6dV/r0DXm+SXqSqqh/wAMNhZs4Zzi8GJdGBWyeMrnB2lmLENTVM6F2FP3/a&#10;ztYYOU80I9JoXuEH7vDF5vWr874r+dy0RjJuEYBoV/ZdhVvvuzJJHG25Iu7MdFzDZmOsIh6mdpcw&#10;S3pAVzKZp+ky6Y1lnTWUOwerN+Mm3kT8puHUf2gaxz2SFYbYfBxtHOswJptzUu4s6VpBj2GQf4hC&#10;EaHh0hPUDfEE7a34BUoJao0zjT+jRiWmaQTlMQfIJkt/yua+JR2PuUBxXHcqk/t/sPTu8NEiwSq8&#10;wkgTBRTdCs3v9qoGUkN5+s6V4HXfgZ8frswANMdUXXdr6BeHtLluid7xS2tN33LCILwsnEyeHR1x&#10;XACp+/eGwT1k700EGhqrQu2gGgjQgaaHEzV88IjCYr5YAd0YUdhaL1b5crGMV5ByOt1Z599yo1Aw&#10;KmyB+ohODrfOh2hIObmEy5yRgm2FlHFid/W1tOhAQCbb+B3RX7hJHZy1CcdGxHEFgoQ7wl4IN9L+&#10;vcjmeXo1L2bb5Xo1y7f5Ylas0vUszYqrYpnmRX6zfQwBZnnZCsa4DnWfJJjlf0fxsRlG8UQRor7C&#10;xWK+GCn6Y5Jp/H6XpBIeOlIKBYU+OZEyEPtGM0iblJ4IOdrJy/BjlaEG0z9WJcogMD9qwA/1AChB&#10;G7VhDyAIa4Av4BaeETBaY79h1ENLVth93RPLMZLvNIgq9O9k2MmoJ4NoCkcr7DEazWsf+3yk7BLE&#10;1oiog6ebjxKF1ooBH5+B0LvP59Hr6bHa/AAAAP//AwBQSwMEFAAGAAgAAAAhAPfLQ9ncAAAACAEA&#10;AA8AAABkcnMvZG93bnJldi54bWxMj8FOwzAQRO9I/IO1SFwQdQhQlRCnghZucGipet7GSxIRr6PY&#10;adK/Z3uC24xmNPs2X06uVUfqQ+PZwN0sAUVcettwZWD39X67ABUissXWMxk4UYBlcXmRY2b9yBs6&#10;bmOlZIRDhgbqGLtM61DW5DDMfEcs2bfvHUaxfaVtj6OMu1anSTLXDhuWCzV2tKqp/NkOzsB83Q/j&#10;hlc3693bB352Vbp/Pe2Nub6aXp5BRZriXxnO+IIOhTAd/MA2qNbAw+JJmrIF6pymidiDiPtHUbrI&#10;9f8Hil8AAAD//wMAUEsBAi0AFAAGAAgAAAAhALaDOJL+AAAA4QEAABMAAAAAAAAAAAAAAAAAAAAA&#10;AFtDb250ZW50X1R5cGVzXS54bWxQSwECLQAUAAYACAAAACEAOP0h/9YAAACUAQAACwAAAAAAAAAA&#10;AAAAAAAvAQAAX3JlbHMvLnJlbHNQSwECLQAUAAYACAAAACEAug4U4nMCAAD0BAAADgAAAAAAAAAA&#10;AAAAAAAuAgAAZHJzL2Uyb0RvYy54bWxQSwECLQAUAAYACAAAACEA98tD2dwAAAAIAQAADwAAAAAA&#10;AAAAAAAAAADNBAAAZHJzL2Rvd25yZXYueG1sUEsFBgAAAAAEAAQA8wAAANYFAAAAAA==&#10;" stroked="f">
              <v:textbox inset="0,0,0,0">
                <w:txbxContent>
                  <w:p w:rsidR="00C72CA1" w:rsidRDefault="00C72CA1" w:rsidP="00C72CA1">
                    <w:pPr>
                      <w:pStyle w:val="RuleHeader"/>
                      <w:spacing w:line="516" w:lineRule="exact"/>
                      <w:rPr>
                        <w:rStyle w:val="RuleChar"/>
                      </w:rPr>
                    </w:pPr>
                    <w:r>
                      <w:t>1</w:t>
                    </w:r>
                  </w:p>
                  <w:p w:rsidR="00C72CA1" w:rsidRDefault="00C72CA1" w:rsidP="00C72CA1">
                    <w:pPr>
                      <w:pStyle w:val="RuleHeader"/>
                      <w:spacing w:line="516" w:lineRule="exact"/>
                    </w:pPr>
                    <w:r>
                      <w:t>2</w:t>
                    </w:r>
                  </w:p>
                  <w:p w:rsidR="00C72CA1" w:rsidRDefault="00C72CA1" w:rsidP="00C72CA1">
                    <w:pPr>
                      <w:pStyle w:val="RuleHeader"/>
                      <w:spacing w:line="516" w:lineRule="exact"/>
                    </w:pPr>
                    <w:r>
                      <w:t>3</w:t>
                    </w:r>
                  </w:p>
                  <w:p w:rsidR="00C72CA1" w:rsidRDefault="00C72CA1" w:rsidP="00C72CA1">
                    <w:pPr>
                      <w:pStyle w:val="RuleHeader"/>
                      <w:spacing w:line="516" w:lineRule="exact"/>
                    </w:pPr>
                    <w:r>
                      <w:t>4</w:t>
                    </w:r>
                  </w:p>
                  <w:p w:rsidR="00C72CA1" w:rsidRDefault="00C72CA1" w:rsidP="00C72CA1">
                    <w:pPr>
                      <w:pStyle w:val="RuleHeader"/>
                      <w:spacing w:line="516" w:lineRule="exact"/>
                    </w:pPr>
                    <w:r>
                      <w:t>5</w:t>
                    </w:r>
                  </w:p>
                  <w:p w:rsidR="00C72CA1" w:rsidRDefault="00C72CA1" w:rsidP="00C72CA1">
                    <w:pPr>
                      <w:pStyle w:val="RuleHeader"/>
                      <w:spacing w:line="516" w:lineRule="exact"/>
                    </w:pPr>
                    <w:r>
                      <w:t>6</w:t>
                    </w:r>
                  </w:p>
                  <w:p w:rsidR="00C72CA1" w:rsidRDefault="00C72CA1" w:rsidP="00C72CA1">
                    <w:pPr>
                      <w:pStyle w:val="RuleHeader"/>
                      <w:spacing w:line="516" w:lineRule="exact"/>
                    </w:pPr>
                    <w:r>
                      <w:t>7</w:t>
                    </w:r>
                  </w:p>
                  <w:p w:rsidR="00C72CA1" w:rsidRDefault="00C72CA1" w:rsidP="00C72CA1">
                    <w:pPr>
                      <w:pStyle w:val="RuleHeader"/>
                      <w:spacing w:line="516" w:lineRule="exact"/>
                    </w:pPr>
                    <w:r>
                      <w:t>8</w:t>
                    </w:r>
                  </w:p>
                  <w:p w:rsidR="00C72CA1" w:rsidRDefault="00C72CA1" w:rsidP="00C72CA1">
                    <w:pPr>
                      <w:pStyle w:val="RuleHeader"/>
                      <w:spacing w:line="516" w:lineRule="exact"/>
                    </w:pPr>
                    <w:r>
                      <w:t>9</w:t>
                    </w:r>
                  </w:p>
                  <w:p w:rsidR="00C72CA1" w:rsidRDefault="00C72CA1" w:rsidP="00C72CA1">
                    <w:pPr>
                      <w:pStyle w:val="RuleHeader"/>
                      <w:spacing w:line="516" w:lineRule="exact"/>
                    </w:pPr>
                    <w:r>
                      <w:t>10</w:t>
                    </w:r>
                  </w:p>
                  <w:p w:rsidR="00C72CA1" w:rsidRDefault="00C72CA1" w:rsidP="00C72CA1">
                    <w:pPr>
                      <w:pStyle w:val="RuleHeader"/>
                      <w:spacing w:line="516" w:lineRule="exact"/>
                    </w:pPr>
                    <w:r>
                      <w:t>11</w:t>
                    </w:r>
                  </w:p>
                  <w:p w:rsidR="00C72CA1" w:rsidRDefault="00C72CA1" w:rsidP="00C72CA1">
                    <w:pPr>
                      <w:pStyle w:val="RuleHeader"/>
                      <w:spacing w:line="516" w:lineRule="exact"/>
                    </w:pPr>
                    <w:r>
                      <w:t>12</w:t>
                    </w:r>
                  </w:p>
                  <w:p w:rsidR="00C72CA1" w:rsidRDefault="00C72CA1" w:rsidP="00C72CA1">
                    <w:pPr>
                      <w:pStyle w:val="RuleHeader"/>
                      <w:spacing w:line="516" w:lineRule="exact"/>
                    </w:pPr>
                    <w:r>
                      <w:t>13</w:t>
                    </w:r>
                  </w:p>
                  <w:p w:rsidR="00C72CA1" w:rsidRDefault="00C72CA1" w:rsidP="00C72CA1">
                    <w:pPr>
                      <w:pStyle w:val="RuleHeader"/>
                      <w:spacing w:line="516" w:lineRule="exact"/>
                    </w:pPr>
                    <w:r>
                      <w:t>14</w:t>
                    </w:r>
                  </w:p>
                  <w:p w:rsidR="00C72CA1" w:rsidRDefault="00C72CA1" w:rsidP="00C72CA1">
                    <w:pPr>
                      <w:pStyle w:val="RuleHeader"/>
                      <w:spacing w:line="516" w:lineRule="exact"/>
                    </w:pPr>
                    <w:r>
                      <w:t>15</w:t>
                    </w:r>
                  </w:p>
                  <w:p w:rsidR="00C72CA1" w:rsidRDefault="00C72CA1" w:rsidP="00C72CA1">
                    <w:pPr>
                      <w:pStyle w:val="RuleHeader"/>
                      <w:spacing w:line="516" w:lineRule="exact"/>
                    </w:pPr>
                    <w:r>
                      <w:t>16</w:t>
                    </w:r>
                  </w:p>
                  <w:p w:rsidR="00C72CA1" w:rsidRDefault="00C72CA1" w:rsidP="00C72CA1">
                    <w:pPr>
                      <w:pStyle w:val="RuleHeader"/>
                      <w:spacing w:line="516" w:lineRule="exact"/>
                    </w:pPr>
                    <w:r>
                      <w:t>17</w:t>
                    </w:r>
                  </w:p>
                  <w:p w:rsidR="00C72CA1" w:rsidRDefault="00C72CA1" w:rsidP="00C72CA1">
                    <w:pPr>
                      <w:pStyle w:val="RuleHeader"/>
                      <w:spacing w:line="516" w:lineRule="exact"/>
                    </w:pPr>
                    <w:r>
                      <w:t>18</w:t>
                    </w:r>
                  </w:p>
                  <w:p w:rsidR="00C72CA1" w:rsidRDefault="00C72CA1" w:rsidP="00C72CA1">
                    <w:pPr>
                      <w:pStyle w:val="RuleHeader"/>
                      <w:spacing w:line="516" w:lineRule="exact"/>
                    </w:pPr>
                    <w:r>
                      <w:t>19</w:t>
                    </w:r>
                  </w:p>
                  <w:p w:rsidR="00C72CA1" w:rsidRDefault="00C72CA1" w:rsidP="00C72CA1">
                    <w:pPr>
                      <w:pStyle w:val="RuleHeader"/>
                      <w:spacing w:line="516" w:lineRule="exact"/>
                    </w:pPr>
                    <w:r>
                      <w:t>20</w:t>
                    </w:r>
                  </w:p>
                  <w:p w:rsidR="00C72CA1" w:rsidRDefault="00C72CA1" w:rsidP="00C72CA1">
                    <w:pPr>
                      <w:pStyle w:val="RuleHeader"/>
                      <w:spacing w:line="516" w:lineRule="exact"/>
                    </w:pPr>
                    <w:r>
                      <w:t>21</w:t>
                    </w:r>
                  </w:p>
                  <w:p w:rsidR="00C72CA1" w:rsidRDefault="00C72CA1" w:rsidP="00C72CA1">
                    <w:pPr>
                      <w:pStyle w:val="RuleHeader"/>
                      <w:spacing w:line="516" w:lineRule="exact"/>
                    </w:pPr>
                    <w:r>
                      <w:t>22</w:t>
                    </w:r>
                  </w:p>
                  <w:p w:rsidR="00C72CA1" w:rsidRDefault="00C72CA1" w:rsidP="00C72CA1">
                    <w:pPr>
                      <w:pStyle w:val="RuleHeader"/>
                      <w:spacing w:line="516" w:lineRule="exact"/>
                    </w:pPr>
                    <w:r>
                      <w:t>23</w:t>
                    </w:r>
                  </w:p>
                  <w:p w:rsidR="00C72CA1" w:rsidRDefault="00C72CA1" w:rsidP="00C72CA1">
                    <w:pPr>
                      <w:pStyle w:val="RuleHeader"/>
                      <w:spacing w:line="516" w:lineRule="exact"/>
                    </w:pPr>
                    <w:r>
                      <w:t>24</w:t>
                    </w:r>
                  </w:p>
                  <w:p w:rsidR="00C72CA1" w:rsidRDefault="00C72CA1" w:rsidP="00C72CA1">
                    <w:pPr>
                      <w:pStyle w:val="RuleHeader"/>
                      <w:spacing w:line="516" w:lineRule="exact"/>
                    </w:pPr>
                    <w:r>
                      <w:t>25</w:t>
                    </w:r>
                  </w:p>
                </w:txbxContent>
              </v:textbox>
              <w10:wrap anchorx="page" anchory="margin"/>
            </v:shape>
          </w:pict>
        </mc:Fallback>
      </mc:AlternateContent>
    </w:r>
    <w:r w:rsidR="00F632BB">
      <w:t>Date:</w:t>
    </w:r>
    <w:r w:rsidR="00C72CA1" w:rsidRPr="00C72CA1">
      <w:rPr>
        <w:b/>
        <w:noProof/>
      </w:rPr>
      <w:t xml:space="preserve"> </w:t>
    </w:r>
    <w:r w:rsidR="00F632BB">
      <w:t xml:space="preserve"> </w:t>
    </w:r>
    <w:fldSimple w:instr=" REF FilingDate ">
      <w:r w:rsidR="001C4028">
        <w:t>December 28, 2022</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B53" w:rsidRDefault="00156B53" w:rsidP="00220732">
    <w:pPr>
      <w:pStyle w:val="Header"/>
      <w:tabs>
        <w:tab w:val="clear" w:pos="4320"/>
        <w:tab w:val="clear" w:pos="8640"/>
        <w:tab w:val="right" w:pos="9360"/>
      </w:tabs>
    </w:pPr>
    <w:r>
      <w:fldChar w:fldCharType="begin"/>
    </w:r>
    <w:r>
      <w:instrText xml:space="preserve"> REF DocketLabel</w:instrText>
    </w:r>
    <w:r>
      <w:fldChar w:fldCharType="separate"/>
    </w:r>
    <w:r w:rsidR="001C4028">
      <w:t>Docket No.</w:t>
    </w:r>
    <w:r>
      <w:fldChar w:fldCharType="end"/>
    </w:r>
    <w:r>
      <w:t xml:space="preserve"> </w:t>
    </w:r>
    <w:r>
      <w:fldChar w:fldCharType="begin"/>
    </w:r>
    <w:r>
      <w:instrText xml:space="preserve"> REF DocketList</w:instrText>
    </w:r>
    <w:r>
      <w:fldChar w:fldCharType="separate"/>
    </w:r>
    <w:r w:rsidR="001C4028">
      <w:t>20220182-GU</w:t>
    </w:r>
    <w:r>
      <w:fldChar w:fldCharType="end"/>
    </w:r>
    <w:r>
      <w:tab/>
      <w:t>ATTACHMENT B</w:t>
    </w:r>
  </w:p>
  <w:p w:rsidR="00156B53" w:rsidRDefault="00156B53">
    <w:pPr>
      <w:pStyle w:val="Header"/>
    </w:pPr>
    <w:r>
      <w:t xml:space="preserve">Date: </w:t>
    </w:r>
    <w:fldSimple w:instr=" REF FilingDate ">
      <w:r w:rsidR="001C4028">
        <w:t>December 28, 2022</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removePersonalInformation/>
  <w:removeDateAndTime/>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2728C"/>
    <w:rsid w:val="000043D5"/>
    <w:rsid w:val="00006170"/>
    <w:rsid w:val="00010E37"/>
    <w:rsid w:val="000172DA"/>
    <w:rsid w:val="00022337"/>
    <w:rsid w:val="00023A0E"/>
    <w:rsid w:val="000247C5"/>
    <w:rsid w:val="000277C2"/>
    <w:rsid w:val="00035B48"/>
    <w:rsid w:val="00036CE2"/>
    <w:rsid w:val="00037D7F"/>
    <w:rsid w:val="000437FE"/>
    <w:rsid w:val="000513BE"/>
    <w:rsid w:val="00051573"/>
    <w:rsid w:val="0005451B"/>
    <w:rsid w:val="000549AD"/>
    <w:rsid w:val="00056E57"/>
    <w:rsid w:val="00057487"/>
    <w:rsid w:val="00065A06"/>
    <w:rsid w:val="000666F3"/>
    <w:rsid w:val="00070DCB"/>
    <w:rsid w:val="00071FB2"/>
    <w:rsid w:val="00072CCA"/>
    <w:rsid w:val="00073120"/>
    <w:rsid w:val="000764D0"/>
    <w:rsid w:val="000828D3"/>
    <w:rsid w:val="000A2B57"/>
    <w:rsid w:val="000A418B"/>
    <w:rsid w:val="000B0ACE"/>
    <w:rsid w:val="000C4431"/>
    <w:rsid w:val="000C6607"/>
    <w:rsid w:val="000D1C06"/>
    <w:rsid w:val="000D3043"/>
    <w:rsid w:val="000D4319"/>
    <w:rsid w:val="000E24FA"/>
    <w:rsid w:val="000E338A"/>
    <w:rsid w:val="000E4392"/>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40A5"/>
    <w:rsid w:val="0015506E"/>
    <w:rsid w:val="00156B53"/>
    <w:rsid w:val="00163031"/>
    <w:rsid w:val="001654C4"/>
    <w:rsid w:val="0016767C"/>
    <w:rsid w:val="00171A90"/>
    <w:rsid w:val="00177788"/>
    <w:rsid w:val="00180254"/>
    <w:rsid w:val="00191E1F"/>
    <w:rsid w:val="00191EE8"/>
    <w:rsid w:val="00192943"/>
    <w:rsid w:val="00193BAF"/>
    <w:rsid w:val="00194791"/>
    <w:rsid w:val="001A5C9B"/>
    <w:rsid w:val="001A6860"/>
    <w:rsid w:val="001A7406"/>
    <w:rsid w:val="001A7AE4"/>
    <w:rsid w:val="001B1EDC"/>
    <w:rsid w:val="001B4053"/>
    <w:rsid w:val="001B4FEE"/>
    <w:rsid w:val="001B51C5"/>
    <w:rsid w:val="001B672A"/>
    <w:rsid w:val="001B6F3F"/>
    <w:rsid w:val="001C4028"/>
    <w:rsid w:val="001C52B5"/>
    <w:rsid w:val="001D0D3E"/>
    <w:rsid w:val="001D2817"/>
    <w:rsid w:val="001D2899"/>
    <w:rsid w:val="001E7FF4"/>
    <w:rsid w:val="001F1F0F"/>
    <w:rsid w:val="001F2245"/>
    <w:rsid w:val="001F2C63"/>
    <w:rsid w:val="001F48C7"/>
    <w:rsid w:val="001F6DA1"/>
    <w:rsid w:val="00200178"/>
    <w:rsid w:val="0020159E"/>
    <w:rsid w:val="00204200"/>
    <w:rsid w:val="002044E6"/>
    <w:rsid w:val="00205C82"/>
    <w:rsid w:val="00205DC2"/>
    <w:rsid w:val="00212B17"/>
    <w:rsid w:val="002163B6"/>
    <w:rsid w:val="00217215"/>
    <w:rsid w:val="00220732"/>
    <w:rsid w:val="0022121F"/>
    <w:rsid w:val="00221D32"/>
    <w:rsid w:val="002224AD"/>
    <w:rsid w:val="00222AC1"/>
    <w:rsid w:val="00225C3F"/>
    <w:rsid w:val="00237424"/>
    <w:rsid w:val="00263D44"/>
    <w:rsid w:val="002702AD"/>
    <w:rsid w:val="00277B18"/>
    <w:rsid w:val="00281EB4"/>
    <w:rsid w:val="00292D82"/>
    <w:rsid w:val="00293EE7"/>
    <w:rsid w:val="002963CB"/>
    <w:rsid w:val="002B2DAC"/>
    <w:rsid w:val="002B4A01"/>
    <w:rsid w:val="002C291B"/>
    <w:rsid w:val="002C2DC9"/>
    <w:rsid w:val="002C746A"/>
    <w:rsid w:val="002C7E4E"/>
    <w:rsid w:val="002D226D"/>
    <w:rsid w:val="002D74E3"/>
    <w:rsid w:val="002E20AF"/>
    <w:rsid w:val="002E6167"/>
    <w:rsid w:val="002F6030"/>
    <w:rsid w:val="003001AC"/>
    <w:rsid w:val="00300B12"/>
    <w:rsid w:val="003037E1"/>
    <w:rsid w:val="00307E51"/>
    <w:rsid w:val="003103EC"/>
    <w:rsid w:val="00312132"/>
    <w:rsid w:val="003130BA"/>
    <w:rsid w:val="003144EF"/>
    <w:rsid w:val="0031480E"/>
    <w:rsid w:val="00316877"/>
    <w:rsid w:val="00322F74"/>
    <w:rsid w:val="00325E15"/>
    <w:rsid w:val="0032730F"/>
    <w:rsid w:val="00340073"/>
    <w:rsid w:val="003411D8"/>
    <w:rsid w:val="003445B0"/>
    <w:rsid w:val="00353B66"/>
    <w:rsid w:val="00355934"/>
    <w:rsid w:val="00357928"/>
    <w:rsid w:val="003632FD"/>
    <w:rsid w:val="0036723E"/>
    <w:rsid w:val="00370395"/>
    <w:rsid w:val="00370F78"/>
    <w:rsid w:val="00372805"/>
    <w:rsid w:val="00373180"/>
    <w:rsid w:val="00375AB9"/>
    <w:rsid w:val="0037691E"/>
    <w:rsid w:val="00381E4F"/>
    <w:rsid w:val="003821A0"/>
    <w:rsid w:val="00385B04"/>
    <w:rsid w:val="003864CF"/>
    <w:rsid w:val="003948AE"/>
    <w:rsid w:val="00397539"/>
    <w:rsid w:val="003A08C0"/>
    <w:rsid w:val="003A22A6"/>
    <w:rsid w:val="003A32EB"/>
    <w:rsid w:val="003A5494"/>
    <w:rsid w:val="003B0261"/>
    <w:rsid w:val="003B16BF"/>
    <w:rsid w:val="003B2510"/>
    <w:rsid w:val="003B4355"/>
    <w:rsid w:val="003C2CC4"/>
    <w:rsid w:val="003C3710"/>
    <w:rsid w:val="003C42A3"/>
    <w:rsid w:val="003C48F7"/>
    <w:rsid w:val="003C55DE"/>
    <w:rsid w:val="003E0463"/>
    <w:rsid w:val="003E0EFC"/>
    <w:rsid w:val="003E4A2B"/>
    <w:rsid w:val="003E6FE9"/>
    <w:rsid w:val="003E76C2"/>
    <w:rsid w:val="003F1367"/>
    <w:rsid w:val="003F1679"/>
    <w:rsid w:val="003F21EB"/>
    <w:rsid w:val="003F3DE6"/>
    <w:rsid w:val="003F4A35"/>
    <w:rsid w:val="003F5C57"/>
    <w:rsid w:val="003F5F03"/>
    <w:rsid w:val="003F7FDD"/>
    <w:rsid w:val="00402101"/>
    <w:rsid w:val="00402481"/>
    <w:rsid w:val="004042B4"/>
    <w:rsid w:val="00410DC4"/>
    <w:rsid w:val="00412DAE"/>
    <w:rsid w:val="0041302D"/>
    <w:rsid w:val="004242E6"/>
    <w:rsid w:val="0042728C"/>
    <w:rsid w:val="00427B35"/>
    <w:rsid w:val="00431598"/>
    <w:rsid w:val="004319AD"/>
    <w:rsid w:val="004426B8"/>
    <w:rsid w:val="00444432"/>
    <w:rsid w:val="00445AA6"/>
    <w:rsid w:val="00447D5C"/>
    <w:rsid w:val="00450202"/>
    <w:rsid w:val="004502B2"/>
    <w:rsid w:val="00455499"/>
    <w:rsid w:val="004649A7"/>
    <w:rsid w:val="00471860"/>
    <w:rsid w:val="00477026"/>
    <w:rsid w:val="00477730"/>
    <w:rsid w:val="00487A08"/>
    <w:rsid w:val="004A5CF8"/>
    <w:rsid w:val="004A744D"/>
    <w:rsid w:val="004B1A0F"/>
    <w:rsid w:val="004B60BD"/>
    <w:rsid w:val="004C3150"/>
    <w:rsid w:val="004C3641"/>
    <w:rsid w:val="004C3873"/>
    <w:rsid w:val="004C4390"/>
    <w:rsid w:val="004C4AF7"/>
    <w:rsid w:val="004C681C"/>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56F7"/>
    <w:rsid w:val="00506030"/>
    <w:rsid w:val="0050652D"/>
    <w:rsid w:val="00506C03"/>
    <w:rsid w:val="00511A11"/>
    <w:rsid w:val="00516496"/>
    <w:rsid w:val="00522E7D"/>
    <w:rsid w:val="00523B11"/>
    <w:rsid w:val="0052455B"/>
    <w:rsid w:val="0052572A"/>
    <w:rsid w:val="00532DFB"/>
    <w:rsid w:val="00543CB3"/>
    <w:rsid w:val="005442E4"/>
    <w:rsid w:val="00547652"/>
    <w:rsid w:val="0055529B"/>
    <w:rsid w:val="00560FF0"/>
    <w:rsid w:val="005614BD"/>
    <w:rsid w:val="0057154F"/>
    <w:rsid w:val="00580F69"/>
    <w:rsid w:val="00581CA3"/>
    <w:rsid w:val="00585031"/>
    <w:rsid w:val="00586E8B"/>
    <w:rsid w:val="00587A44"/>
    <w:rsid w:val="00591622"/>
    <w:rsid w:val="00597730"/>
    <w:rsid w:val="005977EC"/>
    <w:rsid w:val="00597DE7"/>
    <w:rsid w:val="005A4AA2"/>
    <w:rsid w:val="005B34B6"/>
    <w:rsid w:val="005B606A"/>
    <w:rsid w:val="005B6C8F"/>
    <w:rsid w:val="005B6EC3"/>
    <w:rsid w:val="005C17D7"/>
    <w:rsid w:val="005C20CF"/>
    <w:rsid w:val="005C33CE"/>
    <w:rsid w:val="005D0F74"/>
    <w:rsid w:val="005D2E7D"/>
    <w:rsid w:val="005D4A8F"/>
    <w:rsid w:val="005D561B"/>
    <w:rsid w:val="005D578F"/>
    <w:rsid w:val="005D5ECF"/>
    <w:rsid w:val="005E68E3"/>
    <w:rsid w:val="005F126A"/>
    <w:rsid w:val="005F468D"/>
    <w:rsid w:val="005F69A3"/>
    <w:rsid w:val="00604CC7"/>
    <w:rsid w:val="00612034"/>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7036"/>
    <w:rsid w:val="00667B89"/>
    <w:rsid w:val="00671BB9"/>
    <w:rsid w:val="00673BDB"/>
    <w:rsid w:val="00674341"/>
    <w:rsid w:val="006771B8"/>
    <w:rsid w:val="00682631"/>
    <w:rsid w:val="00683A89"/>
    <w:rsid w:val="006843B6"/>
    <w:rsid w:val="0068481F"/>
    <w:rsid w:val="00693EA1"/>
    <w:rsid w:val="0069636F"/>
    <w:rsid w:val="00696F5D"/>
    <w:rsid w:val="00697249"/>
    <w:rsid w:val="006A06F3"/>
    <w:rsid w:val="006A1A67"/>
    <w:rsid w:val="006A446B"/>
    <w:rsid w:val="006A4A3F"/>
    <w:rsid w:val="006B09C4"/>
    <w:rsid w:val="006B3947"/>
    <w:rsid w:val="006B4293"/>
    <w:rsid w:val="006B624F"/>
    <w:rsid w:val="006C0C95"/>
    <w:rsid w:val="006C31E3"/>
    <w:rsid w:val="006D18D3"/>
    <w:rsid w:val="006D3BD1"/>
    <w:rsid w:val="006D7A40"/>
    <w:rsid w:val="006E010E"/>
    <w:rsid w:val="006E08CB"/>
    <w:rsid w:val="006E2656"/>
    <w:rsid w:val="006E598D"/>
    <w:rsid w:val="0070437D"/>
    <w:rsid w:val="00704CF1"/>
    <w:rsid w:val="00705B04"/>
    <w:rsid w:val="0071040E"/>
    <w:rsid w:val="00717EE9"/>
    <w:rsid w:val="00724992"/>
    <w:rsid w:val="00724F64"/>
    <w:rsid w:val="00727F90"/>
    <w:rsid w:val="00734820"/>
    <w:rsid w:val="007349DC"/>
    <w:rsid w:val="0074365E"/>
    <w:rsid w:val="007436DF"/>
    <w:rsid w:val="00744B55"/>
    <w:rsid w:val="007515FD"/>
    <w:rsid w:val="00760D80"/>
    <w:rsid w:val="00761CB4"/>
    <w:rsid w:val="0077164B"/>
    <w:rsid w:val="00775E2C"/>
    <w:rsid w:val="00780C09"/>
    <w:rsid w:val="00780DDF"/>
    <w:rsid w:val="007834E9"/>
    <w:rsid w:val="00787DBC"/>
    <w:rsid w:val="0079019A"/>
    <w:rsid w:val="00792935"/>
    <w:rsid w:val="007A04A1"/>
    <w:rsid w:val="007A1840"/>
    <w:rsid w:val="007B0A8C"/>
    <w:rsid w:val="007B730C"/>
    <w:rsid w:val="007C0528"/>
    <w:rsid w:val="007C08EA"/>
    <w:rsid w:val="007C3D38"/>
    <w:rsid w:val="007C604D"/>
    <w:rsid w:val="007D0F35"/>
    <w:rsid w:val="007D4546"/>
    <w:rsid w:val="007D4FEB"/>
    <w:rsid w:val="007D6146"/>
    <w:rsid w:val="007E0CE7"/>
    <w:rsid w:val="007F04C6"/>
    <w:rsid w:val="007F1193"/>
    <w:rsid w:val="007F3B23"/>
    <w:rsid w:val="007F417F"/>
    <w:rsid w:val="007F7644"/>
    <w:rsid w:val="008042BD"/>
    <w:rsid w:val="008050B3"/>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63DCA"/>
    <w:rsid w:val="00866E0C"/>
    <w:rsid w:val="008731AB"/>
    <w:rsid w:val="00874344"/>
    <w:rsid w:val="0087505D"/>
    <w:rsid w:val="00877703"/>
    <w:rsid w:val="00882155"/>
    <w:rsid w:val="0088233B"/>
    <w:rsid w:val="00883F58"/>
    <w:rsid w:val="0088599E"/>
    <w:rsid w:val="00886C37"/>
    <w:rsid w:val="008915FC"/>
    <w:rsid w:val="00892D99"/>
    <w:rsid w:val="00893315"/>
    <w:rsid w:val="00894C09"/>
    <w:rsid w:val="00895595"/>
    <w:rsid w:val="008B5C68"/>
    <w:rsid w:val="008B62AE"/>
    <w:rsid w:val="008C04B5"/>
    <w:rsid w:val="008C14FA"/>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374FA"/>
    <w:rsid w:val="009429FF"/>
    <w:rsid w:val="009444D1"/>
    <w:rsid w:val="00945BD6"/>
    <w:rsid w:val="00947611"/>
    <w:rsid w:val="009479FB"/>
    <w:rsid w:val="00951C45"/>
    <w:rsid w:val="00951DD8"/>
    <w:rsid w:val="009656F2"/>
    <w:rsid w:val="00966A08"/>
    <w:rsid w:val="009701B7"/>
    <w:rsid w:val="00971207"/>
    <w:rsid w:val="009720B4"/>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E3FBE"/>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4C46"/>
    <w:rsid w:val="00A27D6E"/>
    <w:rsid w:val="00A328EC"/>
    <w:rsid w:val="00A33A51"/>
    <w:rsid w:val="00A41CA6"/>
    <w:rsid w:val="00A431ED"/>
    <w:rsid w:val="00A47927"/>
    <w:rsid w:val="00A47FFC"/>
    <w:rsid w:val="00A5442F"/>
    <w:rsid w:val="00A54FF9"/>
    <w:rsid w:val="00A56765"/>
    <w:rsid w:val="00A675AC"/>
    <w:rsid w:val="00A67A3B"/>
    <w:rsid w:val="00A7097D"/>
    <w:rsid w:val="00A7581F"/>
    <w:rsid w:val="00A81274"/>
    <w:rsid w:val="00A83B41"/>
    <w:rsid w:val="00A86ACA"/>
    <w:rsid w:val="00A92439"/>
    <w:rsid w:val="00A92FB1"/>
    <w:rsid w:val="00A95980"/>
    <w:rsid w:val="00A95A0C"/>
    <w:rsid w:val="00AA2765"/>
    <w:rsid w:val="00AA77B5"/>
    <w:rsid w:val="00AB6C5D"/>
    <w:rsid w:val="00AC3401"/>
    <w:rsid w:val="00AC51A7"/>
    <w:rsid w:val="00AC5BDD"/>
    <w:rsid w:val="00AC603B"/>
    <w:rsid w:val="00AC7FCC"/>
    <w:rsid w:val="00AD0E89"/>
    <w:rsid w:val="00AD444B"/>
    <w:rsid w:val="00AD5614"/>
    <w:rsid w:val="00AD6C78"/>
    <w:rsid w:val="00AE03F0"/>
    <w:rsid w:val="00AE2EAB"/>
    <w:rsid w:val="00AF13D0"/>
    <w:rsid w:val="00AF5E0E"/>
    <w:rsid w:val="00AF5F89"/>
    <w:rsid w:val="00AF6FB4"/>
    <w:rsid w:val="00AF73CB"/>
    <w:rsid w:val="00B002D6"/>
    <w:rsid w:val="00B020DD"/>
    <w:rsid w:val="00B02EF0"/>
    <w:rsid w:val="00B03379"/>
    <w:rsid w:val="00B03FA5"/>
    <w:rsid w:val="00B04110"/>
    <w:rsid w:val="00B0553A"/>
    <w:rsid w:val="00B05B51"/>
    <w:rsid w:val="00B124CD"/>
    <w:rsid w:val="00B14E5A"/>
    <w:rsid w:val="00B15370"/>
    <w:rsid w:val="00B16DA4"/>
    <w:rsid w:val="00B17BEB"/>
    <w:rsid w:val="00B21A3C"/>
    <w:rsid w:val="00B223C0"/>
    <w:rsid w:val="00B234ED"/>
    <w:rsid w:val="00B249B2"/>
    <w:rsid w:val="00B25CA3"/>
    <w:rsid w:val="00B2765A"/>
    <w:rsid w:val="00B301E4"/>
    <w:rsid w:val="00B3109A"/>
    <w:rsid w:val="00B323AD"/>
    <w:rsid w:val="00B32D37"/>
    <w:rsid w:val="00B41AA8"/>
    <w:rsid w:val="00B42B45"/>
    <w:rsid w:val="00B516ED"/>
    <w:rsid w:val="00B565DA"/>
    <w:rsid w:val="00B57A6A"/>
    <w:rsid w:val="00B62D0D"/>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158B"/>
    <w:rsid w:val="00BE2C9D"/>
    <w:rsid w:val="00BE6DDB"/>
    <w:rsid w:val="00BF03E0"/>
    <w:rsid w:val="00BF5010"/>
    <w:rsid w:val="00C03009"/>
    <w:rsid w:val="00C03D5F"/>
    <w:rsid w:val="00C13791"/>
    <w:rsid w:val="00C210BD"/>
    <w:rsid w:val="00C2575A"/>
    <w:rsid w:val="00C31BB3"/>
    <w:rsid w:val="00C331C5"/>
    <w:rsid w:val="00C36977"/>
    <w:rsid w:val="00C46628"/>
    <w:rsid w:val="00C467DA"/>
    <w:rsid w:val="00C477D9"/>
    <w:rsid w:val="00C54E32"/>
    <w:rsid w:val="00C57869"/>
    <w:rsid w:val="00C60BA3"/>
    <w:rsid w:val="00C623F7"/>
    <w:rsid w:val="00C62A81"/>
    <w:rsid w:val="00C66DE6"/>
    <w:rsid w:val="00C67CD7"/>
    <w:rsid w:val="00C71E00"/>
    <w:rsid w:val="00C72CA1"/>
    <w:rsid w:val="00C75BC5"/>
    <w:rsid w:val="00C81670"/>
    <w:rsid w:val="00C81773"/>
    <w:rsid w:val="00C82861"/>
    <w:rsid w:val="00C86896"/>
    <w:rsid w:val="00C907A8"/>
    <w:rsid w:val="00C91471"/>
    <w:rsid w:val="00C91670"/>
    <w:rsid w:val="00C93211"/>
    <w:rsid w:val="00C93DB8"/>
    <w:rsid w:val="00C942EC"/>
    <w:rsid w:val="00C96047"/>
    <w:rsid w:val="00C979D0"/>
    <w:rsid w:val="00CA0818"/>
    <w:rsid w:val="00CA15C8"/>
    <w:rsid w:val="00CA2C8F"/>
    <w:rsid w:val="00CA30DA"/>
    <w:rsid w:val="00CA3A24"/>
    <w:rsid w:val="00CB0ED1"/>
    <w:rsid w:val="00CB1777"/>
    <w:rsid w:val="00CB33E9"/>
    <w:rsid w:val="00CC10A9"/>
    <w:rsid w:val="00CD0655"/>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31A69"/>
    <w:rsid w:val="00D41844"/>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52E5"/>
    <w:rsid w:val="00DC59E6"/>
    <w:rsid w:val="00DD150B"/>
    <w:rsid w:val="00DD3356"/>
    <w:rsid w:val="00DD5025"/>
    <w:rsid w:val="00DD5464"/>
    <w:rsid w:val="00DD6F85"/>
    <w:rsid w:val="00DE1E86"/>
    <w:rsid w:val="00DE254E"/>
    <w:rsid w:val="00DE32C0"/>
    <w:rsid w:val="00DE76A7"/>
    <w:rsid w:val="00DF1510"/>
    <w:rsid w:val="00DF2778"/>
    <w:rsid w:val="00E02F1F"/>
    <w:rsid w:val="00E05454"/>
    <w:rsid w:val="00E06484"/>
    <w:rsid w:val="00E06B24"/>
    <w:rsid w:val="00E07BA5"/>
    <w:rsid w:val="00E20A7D"/>
    <w:rsid w:val="00E23FE4"/>
    <w:rsid w:val="00E275D8"/>
    <w:rsid w:val="00E30F6A"/>
    <w:rsid w:val="00E3117C"/>
    <w:rsid w:val="00E31288"/>
    <w:rsid w:val="00E34307"/>
    <w:rsid w:val="00E34511"/>
    <w:rsid w:val="00E3635B"/>
    <w:rsid w:val="00E375CA"/>
    <w:rsid w:val="00E5364F"/>
    <w:rsid w:val="00E53CDE"/>
    <w:rsid w:val="00E567E8"/>
    <w:rsid w:val="00E63766"/>
    <w:rsid w:val="00E64679"/>
    <w:rsid w:val="00E65EBC"/>
    <w:rsid w:val="00E6602E"/>
    <w:rsid w:val="00E677FE"/>
    <w:rsid w:val="00E7108B"/>
    <w:rsid w:val="00E73432"/>
    <w:rsid w:val="00E77B0C"/>
    <w:rsid w:val="00E77FB8"/>
    <w:rsid w:val="00E838B0"/>
    <w:rsid w:val="00E86A7C"/>
    <w:rsid w:val="00E878E1"/>
    <w:rsid w:val="00E87F2C"/>
    <w:rsid w:val="00E95278"/>
    <w:rsid w:val="00E96A42"/>
    <w:rsid w:val="00EA0E3E"/>
    <w:rsid w:val="00EA2273"/>
    <w:rsid w:val="00EA7C3C"/>
    <w:rsid w:val="00EB2DB3"/>
    <w:rsid w:val="00EC0B44"/>
    <w:rsid w:val="00EC3FBB"/>
    <w:rsid w:val="00EC6B7A"/>
    <w:rsid w:val="00ED3A87"/>
    <w:rsid w:val="00ED3ADE"/>
    <w:rsid w:val="00ED5B67"/>
    <w:rsid w:val="00EE1A5C"/>
    <w:rsid w:val="00EE5F5A"/>
    <w:rsid w:val="00EF264C"/>
    <w:rsid w:val="00EF3FEE"/>
    <w:rsid w:val="00EF6B41"/>
    <w:rsid w:val="00F04B59"/>
    <w:rsid w:val="00F07B69"/>
    <w:rsid w:val="00F11741"/>
    <w:rsid w:val="00F117B0"/>
    <w:rsid w:val="00F12B1C"/>
    <w:rsid w:val="00F13CF8"/>
    <w:rsid w:val="00F15855"/>
    <w:rsid w:val="00F17610"/>
    <w:rsid w:val="00F200B2"/>
    <w:rsid w:val="00F227DC"/>
    <w:rsid w:val="00F30701"/>
    <w:rsid w:val="00F32978"/>
    <w:rsid w:val="00F35D62"/>
    <w:rsid w:val="00F45CB2"/>
    <w:rsid w:val="00F511F3"/>
    <w:rsid w:val="00F544C0"/>
    <w:rsid w:val="00F55332"/>
    <w:rsid w:val="00F6156E"/>
    <w:rsid w:val="00F632BB"/>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02B3"/>
    <w:rsid w:val="00FC4446"/>
    <w:rsid w:val="00FC5469"/>
    <w:rsid w:val="00FC6D7D"/>
    <w:rsid w:val="00FD16B0"/>
    <w:rsid w:val="00FD2A5F"/>
    <w:rsid w:val="00FD4FED"/>
    <w:rsid w:val="00FD5FA6"/>
    <w:rsid w:val="00FE00C8"/>
    <w:rsid w:val="00FE0577"/>
    <w:rsid w:val="00FE2FF8"/>
    <w:rsid w:val="00FE59EC"/>
    <w:rsid w:val="00FE5B67"/>
    <w:rsid w:val="00FE60D6"/>
    <w:rsid w:val="00FE6CBB"/>
    <w:rsid w:val="00FF4046"/>
    <w:rsid w:val="00FF6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8E0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qFormat/>
    <w:rsid w:val="00A24C46"/>
    <w:pPr>
      <w:widowControl w:val="0"/>
      <w:tabs>
        <w:tab w:val="left" w:pos="720"/>
      </w:tabs>
      <w:spacing w:line="536" w:lineRule="exact"/>
    </w:pPr>
    <w:rPr>
      <w:sz w:val="24"/>
      <w:szCs w:val="24"/>
    </w:rPr>
  </w:style>
  <w:style w:type="character" w:customStyle="1" w:styleId="RuleChar">
    <w:name w:val="Rule Char"/>
    <w:link w:val="Rule"/>
    <w:rsid w:val="00A24C46"/>
    <w:rPr>
      <w:sz w:val="24"/>
      <w:szCs w:val="24"/>
    </w:rPr>
  </w:style>
  <w:style w:type="paragraph" w:customStyle="1" w:styleId="RuleHeader">
    <w:name w:val="Rule Header"/>
    <w:basedOn w:val="Rule"/>
    <w:rsid w:val="00C72CA1"/>
    <w:pPr>
      <w:jc w:val="right"/>
    </w:pPr>
  </w:style>
  <w:style w:type="character" w:styleId="FootnoteReference">
    <w:name w:val="footnote reference"/>
    <w:basedOn w:val="DefaultParagraphFont"/>
    <w:semiHidden/>
    <w:unhideWhenUsed/>
    <w:rsid w:val="005056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flrules.org/Gateway/reference.asp?No=Ref-10791" TargetMode="External"/><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3BE1B-DDCD-4682-8641-25DF316C0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12</Pages>
  <Words>1585</Words>
  <Characters>9038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2022-12-28T14:14:00Z</dcterms:created>
  <dcterms:modified xsi:type="dcterms:W3CDTF">2022-12-28T14:31:00Z</dcterms:modified>
  <cp:category/>
</cp:coreProperties>
</file>