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A4E32" w:rsidP="004A4E32">
      <w:pPr>
        <w:pStyle w:val="OrderHeading"/>
      </w:pPr>
      <w:r>
        <w:t>BEFORE THE FLORIDA PUBLIC SERVICE COMMISSION</w:t>
      </w:r>
    </w:p>
    <w:p w:rsidR="004A4E32" w:rsidRDefault="004A4E32" w:rsidP="004A4E3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A4E32" w:rsidRPr="00C63FCF" w:rsidTr="00C63FCF">
        <w:trPr>
          <w:trHeight w:val="828"/>
        </w:trPr>
        <w:tc>
          <w:tcPr>
            <w:tcW w:w="4788" w:type="dxa"/>
            <w:tcBorders>
              <w:bottom w:val="single" w:sz="8" w:space="0" w:color="auto"/>
              <w:right w:val="double" w:sz="6" w:space="0" w:color="auto"/>
            </w:tcBorders>
            <w:shd w:val="clear" w:color="auto" w:fill="auto"/>
          </w:tcPr>
          <w:p w:rsidR="004A4E32" w:rsidRDefault="004A4E32"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4A4E32" w:rsidRDefault="004A4E32" w:rsidP="004A4E32">
            <w:pPr>
              <w:pStyle w:val="OrderBody"/>
            </w:pPr>
            <w:r>
              <w:t xml:space="preserve">DOCKET NO. </w:t>
            </w:r>
            <w:bookmarkStart w:id="1" w:name="SSDocketNo"/>
            <w:bookmarkEnd w:id="1"/>
            <w:r>
              <w:t>20230001-EI</w:t>
            </w:r>
          </w:p>
          <w:p w:rsidR="004A4E32" w:rsidRDefault="004A4E32" w:rsidP="00C63FCF">
            <w:pPr>
              <w:pStyle w:val="OrderBody"/>
              <w:tabs>
                <w:tab w:val="center" w:pos="4320"/>
                <w:tab w:val="right" w:pos="8640"/>
              </w:tabs>
              <w:jc w:val="left"/>
            </w:pPr>
            <w:r>
              <w:t xml:space="preserve">ORDER NO. </w:t>
            </w:r>
            <w:bookmarkStart w:id="2" w:name="OrderNo0122"/>
            <w:r w:rsidR="00F55671">
              <w:t>PSC-2023-0122-PCO-EI</w:t>
            </w:r>
            <w:bookmarkEnd w:id="2"/>
          </w:p>
          <w:p w:rsidR="004A4E32" w:rsidRDefault="004A4E32" w:rsidP="00C63FCF">
            <w:pPr>
              <w:pStyle w:val="OrderBody"/>
              <w:tabs>
                <w:tab w:val="center" w:pos="4320"/>
                <w:tab w:val="right" w:pos="8640"/>
              </w:tabs>
              <w:jc w:val="left"/>
            </w:pPr>
            <w:r>
              <w:t xml:space="preserve">ISSUED: </w:t>
            </w:r>
            <w:r w:rsidR="00F55671">
              <w:t>April 11, 2023</w:t>
            </w:r>
          </w:p>
        </w:tc>
      </w:tr>
    </w:tbl>
    <w:p w:rsidR="004A4E32" w:rsidRDefault="004A4E32" w:rsidP="004A4E32"/>
    <w:p w:rsidR="004A4E32" w:rsidRDefault="004A4E32" w:rsidP="00B67A43">
      <w:pPr>
        <w:ind w:firstLine="720"/>
        <w:jc w:val="both"/>
      </w:pPr>
      <w:bookmarkStart w:id="3" w:name="Commissioners"/>
      <w:bookmarkEnd w:id="3"/>
      <w:r>
        <w:t>The following Commissioners participated in the disposition of this matter:</w:t>
      </w:r>
    </w:p>
    <w:p w:rsidR="004A4E32" w:rsidRDefault="004A4E32" w:rsidP="00B67A43"/>
    <w:p w:rsidR="004A4E32" w:rsidRDefault="004A4E32" w:rsidP="00477699">
      <w:pPr>
        <w:jc w:val="center"/>
      </w:pPr>
      <w:r>
        <w:t>ANDREW GILES FAY, Chairman</w:t>
      </w:r>
    </w:p>
    <w:p w:rsidR="004A4E32" w:rsidRDefault="004A4E32" w:rsidP="00B67A43">
      <w:pPr>
        <w:jc w:val="center"/>
      </w:pPr>
      <w:r>
        <w:t>ART GRAHAM</w:t>
      </w:r>
    </w:p>
    <w:p w:rsidR="004A4E32" w:rsidRDefault="004A4E32" w:rsidP="00B67A43">
      <w:pPr>
        <w:jc w:val="center"/>
      </w:pPr>
      <w:r>
        <w:t>GARY F. CLARK</w:t>
      </w:r>
    </w:p>
    <w:p w:rsidR="004A4E32" w:rsidRDefault="004A4E32" w:rsidP="00B67A43">
      <w:pPr>
        <w:jc w:val="center"/>
      </w:pPr>
      <w:r>
        <w:t>MIKE LA ROSA</w:t>
      </w:r>
    </w:p>
    <w:p w:rsidR="004A4E32" w:rsidRDefault="004A4E32" w:rsidP="00B67A43">
      <w:pPr>
        <w:jc w:val="center"/>
        <w:rPr>
          <w:lang w:val="en"/>
        </w:rPr>
      </w:pPr>
      <w:r w:rsidRPr="005F2751">
        <w:rPr>
          <w:lang w:val="en"/>
        </w:rPr>
        <w:t>GABRIELLA PASSIDOMO</w:t>
      </w:r>
    </w:p>
    <w:p w:rsidR="004A4E32" w:rsidRDefault="004A4E32" w:rsidP="00B67A43">
      <w:pPr>
        <w:jc w:val="center"/>
        <w:rPr>
          <w:lang w:val="en"/>
        </w:rPr>
      </w:pPr>
    </w:p>
    <w:p w:rsidR="00027B06" w:rsidRDefault="00027B06" w:rsidP="00B67A43">
      <w:pPr>
        <w:jc w:val="center"/>
        <w:rPr>
          <w:u w:val="single"/>
          <w:lang w:val="en"/>
        </w:rPr>
      </w:pPr>
      <w:r>
        <w:rPr>
          <w:u w:val="single"/>
          <w:lang w:val="en"/>
        </w:rPr>
        <w:t>ORDER APPROVING FLORIDA POWER &amp; LIGHT</w:t>
      </w:r>
    </w:p>
    <w:p w:rsidR="00027B06" w:rsidRDefault="00027B06" w:rsidP="00B67A43">
      <w:pPr>
        <w:jc w:val="center"/>
        <w:rPr>
          <w:u w:val="single"/>
          <w:lang w:val="en"/>
        </w:rPr>
      </w:pPr>
      <w:r>
        <w:rPr>
          <w:u w:val="single"/>
          <w:lang w:val="en"/>
        </w:rPr>
        <w:t>COMPANY’S MID-COURSE CORRECTION</w:t>
      </w:r>
    </w:p>
    <w:p w:rsidR="00027B06" w:rsidRPr="00027B06" w:rsidRDefault="00027B06" w:rsidP="00B67A43">
      <w:pPr>
        <w:jc w:val="center"/>
        <w:rPr>
          <w:u w:val="single"/>
          <w:lang w:val="en"/>
        </w:rPr>
      </w:pPr>
      <w:r>
        <w:rPr>
          <w:u w:val="single"/>
          <w:lang w:val="en"/>
        </w:rPr>
        <w:t xml:space="preserve"> </w:t>
      </w:r>
    </w:p>
    <w:p w:rsidR="004A4E32" w:rsidRDefault="004A4E32" w:rsidP="004A4E32">
      <w:pPr>
        <w:jc w:val="both"/>
        <w:rPr>
          <w:lang w:val="en"/>
        </w:rPr>
      </w:pPr>
      <w:r>
        <w:rPr>
          <w:lang w:val="en"/>
        </w:rPr>
        <w:t>BY THE COMMISSION:</w:t>
      </w:r>
    </w:p>
    <w:p w:rsidR="004A4E32" w:rsidRDefault="004A4E32" w:rsidP="004A4E32">
      <w:pPr>
        <w:jc w:val="both"/>
        <w:rPr>
          <w:lang w:val="en"/>
        </w:rPr>
      </w:pPr>
    </w:p>
    <w:p w:rsidR="004A4E32" w:rsidRPr="00763DBE" w:rsidRDefault="004A4E32" w:rsidP="004A4E32">
      <w:pPr>
        <w:pStyle w:val="RecommendationMajorSectionHeading"/>
        <w:rPr>
          <w:rFonts w:ascii="Times New Roman" w:hAnsi="Times New Roman" w:cs="Times New Roman"/>
          <w:b w:val="0"/>
          <w:u w:val="single"/>
        </w:rPr>
      </w:pPr>
      <w:r w:rsidRPr="00763DBE">
        <w:rPr>
          <w:rFonts w:ascii="Times New Roman" w:hAnsi="Times New Roman" w:cs="Times New Roman"/>
          <w:b w:val="0"/>
          <w:u w:val="single"/>
        </w:rPr>
        <w:t>BACKGROUND</w:t>
      </w:r>
    </w:p>
    <w:p w:rsidR="004A4E32" w:rsidRDefault="004A4E32" w:rsidP="004A4E32">
      <w:pPr>
        <w:pStyle w:val="BodyText"/>
        <w:spacing w:after="0"/>
        <w:jc w:val="both"/>
      </w:pPr>
      <w:r>
        <w:tab/>
      </w:r>
      <w:r w:rsidRPr="007846AD">
        <w:t xml:space="preserve">On March 1, 2023, Florida Power &amp; Light Company (FPL or Company), filed for a </w:t>
      </w:r>
      <w:r>
        <w:t>mid-course correction</w:t>
      </w:r>
      <w:r w:rsidRPr="007846AD">
        <w:t xml:space="preserve"> of its 2023 fuel cost recovery </w:t>
      </w:r>
      <w:r>
        <w:t>charges</w:t>
      </w:r>
      <w:r w:rsidRPr="007846AD">
        <w:t xml:space="preserve"> (MCC Petition).</w:t>
      </w:r>
      <w:r w:rsidRPr="007846AD">
        <w:rPr>
          <w:vertAlign w:val="superscript"/>
        </w:rPr>
        <w:footnoteReference w:id="1"/>
      </w:r>
      <w:r w:rsidRPr="007846AD">
        <w:t xml:space="preserve"> </w:t>
      </w:r>
      <w:r>
        <w:t xml:space="preserve"> The Company last filed for a mid-course correction of its fuel charges in January 2023.  The January 2023 mid-course correction was approved </w:t>
      </w:r>
      <w:r w:rsidR="00330604">
        <w:t>by Order No. PSC-2023-0108-PCO-EI</w:t>
      </w:r>
      <w:r>
        <w:t>. Following the</w:t>
      </w:r>
      <w:r w:rsidRPr="0037174F">
        <w:t xml:space="preserve"> </w:t>
      </w:r>
      <w:r w:rsidRPr="007846AD">
        <w:t>January</w:t>
      </w:r>
      <w:r>
        <w:t xml:space="preserve"> 2023 </w:t>
      </w:r>
      <w:r w:rsidRPr="007846AD">
        <w:t>mid-course correction</w:t>
      </w:r>
      <w:r>
        <w:t>, the Company’s projected fuel-related revenue requirement continued to shift downward.</w:t>
      </w:r>
      <w:r w:rsidRPr="007846AD">
        <w:t xml:space="preserve"> </w:t>
      </w:r>
      <w:r>
        <w:t xml:space="preserve"> </w:t>
      </w:r>
      <w:r w:rsidRPr="007846AD">
        <w:t>This</w:t>
      </w:r>
      <w:r>
        <w:t xml:space="preserve"> projected cost shift </w:t>
      </w:r>
      <w:r w:rsidRPr="007846AD">
        <w:t>prompted the Co</w:t>
      </w:r>
      <w:r>
        <w:t>mpany to file for a subsequent mid-course correction</w:t>
      </w:r>
      <w:r w:rsidRPr="007846AD">
        <w:t xml:space="preserve"> </w:t>
      </w:r>
      <w:r>
        <w:t xml:space="preserve">(instant petition) </w:t>
      </w:r>
      <w:r w:rsidRPr="007846AD">
        <w:t xml:space="preserve">to </w:t>
      </w:r>
      <w:r>
        <w:t>incorporate the reduction into customer rates.</w:t>
      </w:r>
    </w:p>
    <w:p w:rsidR="004A4E32" w:rsidRDefault="004A4E32" w:rsidP="004A4E32">
      <w:pPr>
        <w:pStyle w:val="BodyText"/>
        <w:spacing w:after="0"/>
        <w:jc w:val="both"/>
        <w:rPr>
          <w:rFonts w:ascii="Arial" w:hAnsi="Arial" w:cs="Arial"/>
          <w:b/>
          <w:i/>
        </w:rPr>
      </w:pPr>
    </w:p>
    <w:p w:rsidR="004A4E32" w:rsidRDefault="004A4E32" w:rsidP="004A4E32">
      <w:pPr>
        <w:pStyle w:val="BodyText"/>
        <w:spacing w:after="0"/>
        <w:jc w:val="both"/>
        <w:rPr>
          <w:u w:val="single"/>
        </w:rPr>
      </w:pPr>
      <w:r w:rsidRPr="00FB3D65">
        <w:rPr>
          <w:u w:val="single"/>
        </w:rPr>
        <w:t>Mid-Course Corrections</w:t>
      </w:r>
    </w:p>
    <w:p w:rsidR="004A4E32" w:rsidRPr="00FB3D65" w:rsidRDefault="004A4E32" w:rsidP="004A4E32">
      <w:pPr>
        <w:pStyle w:val="BodyText"/>
        <w:spacing w:after="0"/>
        <w:jc w:val="both"/>
        <w:rPr>
          <w:u w:val="single"/>
        </w:rPr>
      </w:pPr>
    </w:p>
    <w:p w:rsidR="004A4E32" w:rsidRPr="007846AD" w:rsidRDefault="004A4E32" w:rsidP="004A4E32">
      <w:pPr>
        <w:pStyle w:val="BodyText"/>
        <w:spacing w:after="0"/>
        <w:jc w:val="both"/>
      </w:pPr>
      <w:r>
        <w:tab/>
        <w:t>We use m</w:t>
      </w:r>
      <w:r w:rsidRPr="007846AD">
        <w:t xml:space="preserve">id-course corrections between annual clause hearings whenever costs deviate from revenue by a significant margin. </w:t>
      </w:r>
      <w:r>
        <w:t xml:space="preserve"> </w:t>
      </w:r>
      <w:r w:rsidRPr="007846AD">
        <w:t xml:space="preserve">Under Rule 25-6.0424, Florida Administrative Code (F.A.C.), which is commonly referred to as the “mid-course correction rule,” a utility must notify </w:t>
      </w:r>
      <w:r>
        <w:t xml:space="preserve">us </w:t>
      </w:r>
      <w:r w:rsidRPr="007846AD">
        <w:t xml:space="preserve">whenever it expects to experience an under- or over-recovery of certain service costs greater than 10 percent. </w:t>
      </w:r>
      <w:r>
        <w:t xml:space="preserve"> </w:t>
      </w:r>
      <w:r w:rsidRPr="007846AD">
        <w:t>The notification of a 10 percent cost-to-revenue variance shall include a petition for mid-course correction to the fuel cost recovery or capacity cost recovery factors, or shall include an explanation of why a mid-course correction is not practical.</w:t>
      </w:r>
    </w:p>
    <w:p w:rsidR="004A4E32" w:rsidRPr="007846AD" w:rsidRDefault="004A4E32" w:rsidP="004A4E32">
      <w:pPr>
        <w:pStyle w:val="BodyText"/>
        <w:spacing w:after="0"/>
      </w:pPr>
    </w:p>
    <w:p w:rsidR="004A4E32" w:rsidRDefault="004A4E32" w:rsidP="004A4E32">
      <w:pPr>
        <w:pStyle w:val="BodyText"/>
        <w:spacing w:after="0"/>
        <w:rPr>
          <w:u w:val="single"/>
        </w:rPr>
      </w:pPr>
      <w:r w:rsidRPr="00FB3D65">
        <w:rPr>
          <w:u w:val="single"/>
        </w:rPr>
        <w:t>FPL’s Petition</w:t>
      </w:r>
    </w:p>
    <w:p w:rsidR="004A4E32" w:rsidRPr="00FB3D65" w:rsidRDefault="004A4E32" w:rsidP="004A4E32">
      <w:pPr>
        <w:pStyle w:val="BodyText"/>
        <w:spacing w:after="0"/>
        <w:rPr>
          <w:u w:val="single"/>
        </w:rPr>
      </w:pPr>
    </w:p>
    <w:p w:rsidR="004A4E32" w:rsidRDefault="004A4E32" w:rsidP="004A4E32">
      <w:pPr>
        <w:pStyle w:val="BodyText"/>
        <w:spacing w:after="0"/>
        <w:jc w:val="both"/>
      </w:pPr>
      <w:r>
        <w:tab/>
        <w:t>In its</w:t>
      </w:r>
      <w:r w:rsidRPr="007846AD">
        <w:t xml:space="preserve"> MCC Petition, </w:t>
      </w:r>
      <w:r>
        <w:t>the Company estimates an approximate</w:t>
      </w:r>
      <w:r w:rsidRPr="007846AD">
        <w:t xml:space="preserve"> $49</w:t>
      </w:r>
      <w:r>
        <w:t>4 million reduction of</w:t>
      </w:r>
      <w:r w:rsidRPr="007846AD">
        <w:t xml:space="preserve"> fuel-related cost</w:t>
      </w:r>
      <w:r>
        <w:t>s</w:t>
      </w:r>
      <w:r w:rsidRPr="007846AD">
        <w:t xml:space="preserve"> for the 2023 period</w:t>
      </w:r>
      <w:r>
        <w:t xml:space="preserve"> relative to its previous estimate</w:t>
      </w:r>
      <w:r w:rsidRPr="007846AD">
        <w:t xml:space="preserve">. </w:t>
      </w:r>
      <w:r>
        <w:t xml:space="preserve"> </w:t>
      </w:r>
      <w:r w:rsidRPr="007846AD">
        <w:t xml:space="preserve">FPL is proposing to apply </w:t>
      </w:r>
      <w:r>
        <w:t xml:space="preserve">approximately </w:t>
      </w:r>
      <w:r w:rsidRPr="007846AD">
        <w:t>$37</w:t>
      </w:r>
      <w:r>
        <w:t>9 million of this</w:t>
      </w:r>
      <w:r w:rsidRPr="007846AD">
        <w:t xml:space="preserve"> amoun</w:t>
      </w:r>
      <w:r>
        <w:t xml:space="preserve">t to the period </w:t>
      </w:r>
      <w:r w:rsidRPr="007846AD">
        <w:t>May 2023 through December 2023</w:t>
      </w:r>
      <w:r>
        <w:t>, and</w:t>
      </w:r>
      <w:r w:rsidRPr="004A4E32">
        <w:t xml:space="preserve"> </w:t>
      </w:r>
      <w:r>
        <w:lastRenderedPageBreak/>
        <w:t>the remaining approximate $115 million to be included in it</w:t>
      </w:r>
      <w:r w:rsidRPr="007846AD">
        <w:t xml:space="preserve">s 2024 fuel cost recovery factors. FPL states the purpose of </w:t>
      </w:r>
      <w:r>
        <w:t>implementing the cost</w:t>
      </w:r>
      <w:r w:rsidRPr="007846AD">
        <w:t xml:space="preserve"> reduction over this period is to partially offset the b</w:t>
      </w:r>
      <w:r>
        <w:t>ill impact associated with the storm restoration costs</w:t>
      </w:r>
      <w:r w:rsidRPr="007846AD">
        <w:t xml:space="preserve"> approved </w:t>
      </w:r>
      <w:r>
        <w:t>for collection from</w:t>
      </w:r>
      <w:r w:rsidRPr="007846AD">
        <w:t xml:space="preserve"> April 2023 through March 2024</w:t>
      </w:r>
      <w:r>
        <w:t xml:space="preserve"> in Docket No. 20230017-EI</w:t>
      </w:r>
      <w:r w:rsidRPr="007846AD">
        <w:t>.</w:t>
      </w:r>
      <w:r w:rsidRPr="007846AD">
        <w:rPr>
          <w:vertAlign w:val="superscript"/>
        </w:rPr>
        <w:footnoteReference w:id="2"/>
      </w:r>
      <w:r>
        <w:t xml:space="preserve">  </w:t>
      </w:r>
      <w:r w:rsidRPr="007846AD">
        <w:t>The Company is requesting that its revised fuel cost recovery factors and associated tariff become effective beginning with the May 2023 billing cycle.</w:t>
      </w:r>
    </w:p>
    <w:p w:rsidR="004A4E32" w:rsidRDefault="004A4E32" w:rsidP="004A4E32">
      <w:pPr>
        <w:pStyle w:val="BodyText"/>
        <w:spacing w:after="0"/>
        <w:jc w:val="both"/>
      </w:pPr>
    </w:p>
    <w:p w:rsidR="004A4E32" w:rsidRDefault="004A4E32" w:rsidP="004A4E32">
      <w:pPr>
        <w:pStyle w:val="BodyText"/>
        <w:spacing w:after="0"/>
        <w:jc w:val="both"/>
      </w:pPr>
      <w:r>
        <w:tab/>
        <w:t xml:space="preserve">We are </w:t>
      </w:r>
      <w:r w:rsidRPr="007846AD">
        <w:t>vested with jurisdiction over the subject matter of this proceeding by the provisions of Chapter 366, Florida Statutes (F.S.), including Sections 366.04, 366.05, and 366.06, F.S.</w:t>
      </w:r>
    </w:p>
    <w:p w:rsidR="004A4E32" w:rsidRDefault="004A4E32" w:rsidP="004A4E32">
      <w:pPr>
        <w:pStyle w:val="BodyText"/>
        <w:spacing w:after="0"/>
        <w:jc w:val="both"/>
      </w:pPr>
    </w:p>
    <w:p w:rsidR="004A4E32" w:rsidRDefault="004A4E32" w:rsidP="004A4E32">
      <w:pPr>
        <w:pStyle w:val="BodyText"/>
        <w:spacing w:after="0"/>
        <w:jc w:val="center"/>
        <w:rPr>
          <w:u w:val="single"/>
        </w:rPr>
      </w:pPr>
      <w:r w:rsidRPr="004A4E32">
        <w:rPr>
          <w:u w:val="single"/>
        </w:rPr>
        <w:t>DECISION</w:t>
      </w:r>
    </w:p>
    <w:p w:rsidR="004A4E32" w:rsidRDefault="004A4E32" w:rsidP="004A4E32">
      <w:pPr>
        <w:pStyle w:val="BodyText"/>
        <w:spacing w:after="0"/>
        <w:jc w:val="center"/>
        <w:rPr>
          <w:u w:val="single"/>
        </w:rPr>
      </w:pPr>
    </w:p>
    <w:p w:rsidR="004A4E32" w:rsidRDefault="004A4E32" w:rsidP="004A4E32">
      <w:pPr>
        <w:pStyle w:val="BodyText"/>
        <w:spacing w:after="0"/>
        <w:jc w:val="both"/>
      </w:pPr>
      <w:r>
        <w:tab/>
        <w:t>FPL submitted its prior 2023</w:t>
      </w:r>
      <w:r w:rsidRPr="007846AD">
        <w:t xml:space="preserve"> mid-course correction petition on January 23, 2023</w:t>
      </w:r>
      <w:r>
        <w:t xml:space="preserve">, for the purposes of addressing its under-recovery of 2022 </w:t>
      </w:r>
      <w:r w:rsidRPr="007846AD">
        <w:t>fuel costs</w:t>
      </w:r>
      <w:r>
        <w:t>.  The Company’s 2022</w:t>
      </w:r>
      <w:r w:rsidRPr="003B128E">
        <w:t xml:space="preserve"> net under</w:t>
      </w:r>
      <w:r>
        <w:t>-</w:t>
      </w:r>
      <w:r w:rsidRPr="003B128E">
        <w:t>recovery of fuel cost</w:t>
      </w:r>
      <w:r>
        <w:t>s was</w:t>
      </w:r>
      <w:r w:rsidRPr="003B128E">
        <w:t xml:space="preserve"> approxima</w:t>
      </w:r>
      <w:r>
        <w:t xml:space="preserve">tely $2.1 billion.  Through the January mid-course correction, FPL proposed to account for approximately $937 million of its 2022 under-recovery in the current, or </w:t>
      </w:r>
      <w:r w:rsidRPr="00DC3C56">
        <w:t>2023 period</w:t>
      </w:r>
      <w:r>
        <w:t>,</w:t>
      </w:r>
      <w:r w:rsidRPr="00DC3C56">
        <w:t xml:space="preserve"> and defer approximately $1.2 billion</w:t>
      </w:r>
      <w:r>
        <w:t xml:space="preserve"> for</w:t>
      </w:r>
      <w:r w:rsidRPr="00DC3C56">
        <w:t xml:space="preserve"> collection in 2024. The request also included incorporating a reduction to FPL’s then-estimated 2023 fuel-related costs in t</w:t>
      </w:r>
      <w:r>
        <w:t>he amount of approximately $1.0 billion.  The January mid-course correction</w:t>
      </w:r>
      <w:r w:rsidRPr="00DC3C56">
        <w:t xml:space="preserve"> request was approved </w:t>
      </w:r>
      <w:r w:rsidR="00330604">
        <w:t>by Order No. PSC-2023-0108-PCO-EI</w:t>
      </w:r>
      <w:r w:rsidRPr="00DC3C56">
        <w:t xml:space="preserve">. </w:t>
      </w:r>
      <w:r>
        <w:t xml:space="preserve"> </w:t>
      </w:r>
      <w:r w:rsidRPr="00DC3C56">
        <w:t xml:space="preserve">The Company subsequently updated its 2023 fuel cost projection. </w:t>
      </w:r>
      <w:r>
        <w:t xml:space="preserve"> </w:t>
      </w:r>
      <w:r w:rsidRPr="00DC3C56">
        <w:t xml:space="preserve">The results of this update indicate FPL’s projected 2023 fuel-related costs are approximately $494 million lower than estimated in January 2023. </w:t>
      </w:r>
      <w:r>
        <w:t xml:space="preserve"> </w:t>
      </w:r>
      <w:r w:rsidRPr="00DC3C56">
        <w:t xml:space="preserve">This reduction is primarily due to lower assumed prices for natural gas. </w:t>
      </w:r>
      <w:r>
        <w:t xml:space="preserve"> </w:t>
      </w:r>
      <w:r w:rsidRPr="00DC3C56">
        <w:t>The main factor influencing the decline in natural gas prices in 2023 is mild winter weather across large parts of the country resulting in lower natural gas consumption.</w:t>
      </w:r>
      <w:r w:rsidRPr="00DC3C56">
        <w:rPr>
          <w:vertAlign w:val="superscript"/>
        </w:rPr>
        <w:footnoteReference w:id="3"/>
      </w:r>
      <w:r>
        <w:t xml:space="preserve"> </w:t>
      </w:r>
    </w:p>
    <w:p w:rsidR="004A4E32" w:rsidRDefault="004A4E32" w:rsidP="004A4E32">
      <w:pPr>
        <w:pStyle w:val="BodyText"/>
        <w:spacing w:after="0"/>
        <w:jc w:val="both"/>
      </w:pPr>
    </w:p>
    <w:p w:rsidR="004A4E32" w:rsidRPr="007846AD" w:rsidRDefault="004A4E32" w:rsidP="004A4E32">
      <w:pPr>
        <w:pStyle w:val="BodyText"/>
        <w:spacing w:after="0"/>
        <w:jc w:val="both"/>
      </w:pPr>
      <w:r>
        <w:tab/>
      </w:r>
      <w:r w:rsidRPr="00450554">
        <w:t xml:space="preserve">The Company developed its proposed mid-course correction amount using </w:t>
      </w:r>
      <w:r>
        <w:t>11</w:t>
      </w:r>
      <w:r w:rsidRPr="00450554">
        <w:t xml:space="preserve"> months of forecasted sales data (May 2023 through March 2024).</w:t>
      </w:r>
      <w:r>
        <w:t xml:space="preserve">  The</w:t>
      </w:r>
      <w:r w:rsidRPr="00450554">
        <w:t xml:space="preserve"> factors proposed in this proceeding are currently contemplated to be charged for </w:t>
      </w:r>
      <w:r>
        <w:t>eight</w:t>
      </w:r>
      <w:r w:rsidRPr="00450554">
        <w:t xml:space="preserve"> months in 2023. </w:t>
      </w:r>
      <w:r>
        <w:t xml:space="preserve"> </w:t>
      </w:r>
      <w:r w:rsidRPr="00450554">
        <w:t>As is typical procedure, later this year newly developed 12-month-applicable factors will be proposed for authorization to begin with the first billing cycle of January 2024.</w:t>
      </w:r>
    </w:p>
    <w:p w:rsidR="004A4E32" w:rsidRPr="00D27F50" w:rsidRDefault="004A4E32" w:rsidP="004A4E32">
      <w:pPr>
        <w:pStyle w:val="BodyText"/>
        <w:spacing w:after="0"/>
        <w:jc w:val="both"/>
      </w:pPr>
    </w:p>
    <w:p w:rsidR="004A4E32" w:rsidRDefault="004A4E32" w:rsidP="004A4E32">
      <w:pPr>
        <w:pStyle w:val="BodyText"/>
        <w:spacing w:after="0"/>
        <w:jc w:val="both"/>
        <w:rPr>
          <w:u w:val="single"/>
        </w:rPr>
      </w:pPr>
      <w:r w:rsidRPr="004A4E32">
        <w:rPr>
          <w:u w:val="single"/>
        </w:rPr>
        <w:t>Projected 2023 Fuel Cost Recovery Position</w:t>
      </w:r>
    </w:p>
    <w:p w:rsidR="004A4E32" w:rsidRPr="004A4E32" w:rsidRDefault="004A4E32" w:rsidP="004A4E32">
      <w:pPr>
        <w:pStyle w:val="BodyText"/>
        <w:spacing w:after="0"/>
        <w:jc w:val="both"/>
        <w:rPr>
          <w:u w:val="single"/>
        </w:rPr>
      </w:pPr>
    </w:p>
    <w:p w:rsidR="004A4E32" w:rsidRPr="007846AD" w:rsidRDefault="004A4E32" w:rsidP="004A4E32">
      <w:pPr>
        <w:pStyle w:val="BodyText"/>
        <w:spacing w:after="0"/>
        <w:jc w:val="both"/>
      </w:pPr>
      <w:r>
        <w:tab/>
      </w:r>
      <w:r w:rsidRPr="007846AD">
        <w:t>FPL’s</w:t>
      </w:r>
      <w:r>
        <w:t xml:space="preserve"> estimated </w:t>
      </w:r>
      <w:r w:rsidRPr="007846AD">
        <w:t xml:space="preserve">2023 fuel-related </w:t>
      </w:r>
      <w:r>
        <w:t>costs have</w:t>
      </w:r>
      <w:r w:rsidRPr="007846AD">
        <w:t xml:space="preserve"> decreased substantially since the filing of its previous mid-course correction in January 2023.</w:t>
      </w:r>
      <w:r w:rsidRPr="007846AD">
        <w:rPr>
          <w:vertAlign w:val="superscript"/>
        </w:rPr>
        <w:footnoteReference w:id="4"/>
      </w:r>
      <w:r>
        <w:t xml:space="preserve">  More specifically, the Company now estimates a reduction to its </w:t>
      </w:r>
      <w:r w:rsidRPr="007846AD">
        <w:t>2023 fuel-related cos</w:t>
      </w:r>
      <w:r>
        <w:t>ts in the amount of $493,878,360</w:t>
      </w:r>
      <w:r w:rsidRPr="007846AD">
        <w:t xml:space="preserve">. </w:t>
      </w:r>
      <w:r>
        <w:t xml:space="preserve"> </w:t>
      </w:r>
      <w:r w:rsidRPr="007846AD">
        <w:t xml:space="preserve">The Company proposes </w:t>
      </w:r>
      <w:r>
        <w:t xml:space="preserve">to apply </w:t>
      </w:r>
      <w:r w:rsidRPr="007846AD">
        <w:t>$378,598,949</w:t>
      </w:r>
      <w:r>
        <w:t xml:space="preserve"> </w:t>
      </w:r>
      <w:r w:rsidRPr="007846AD">
        <w:t xml:space="preserve">of this amount </w:t>
      </w:r>
      <w:r>
        <w:t>to rates in 2023, and $115,279,411 to rates in 2024.</w:t>
      </w:r>
      <w:r w:rsidRPr="007846AD">
        <w:rPr>
          <w:vertAlign w:val="superscript"/>
        </w:rPr>
        <w:footnoteReference w:id="5"/>
      </w:r>
    </w:p>
    <w:p w:rsidR="004A4E32" w:rsidRPr="007846AD" w:rsidRDefault="004A4E32" w:rsidP="004A4E32">
      <w:pPr>
        <w:pStyle w:val="BodyText"/>
        <w:spacing w:after="0"/>
        <w:jc w:val="both"/>
      </w:pPr>
    </w:p>
    <w:p w:rsidR="004A4E32" w:rsidRDefault="004A4E32" w:rsidP="004A4E32">
      <w:pPr>
        <w:pStyle w:val="BodyText"/>
        <w:spacing w:after="0"/>
        <w:jc w:val="both"/>
      </w:pPr>
      <w:r>
        <w:tab/>
      </w:r>
      <w:r w:rsidRPr="007846AD">
        <w:t xml:space="preserve">The primary factor driving the change in projected 2023 fuel costs is lower assumed pricing for natural gas. </w:t>
      </w:r>
      <w:r>
        <w:t xml:space="preserve"> </w:t>
      </w:r>
      <w:r w:rsidRPr="007846AD">
        <w:t xml:space="preserve">More specifically, the underlying market-based natural gas price data used for the </w:t>
      </w:r>
      <w:r>
        <w:t xml:space="preserve">previous or January </w:t>
      </w:r>
      <w:r w:rsidRPr="007846AD">
        <w:t>mid-course correction was sourced on January 3, 2023.</w:t>
      </w:r>
      <w:r w:rsidRPr="007846AD">
        <w:rPr>
          <w:vertAlign w:val="superscript"/>
        </w:rPr>
        <w:footnoteReference w:id="6"/>
      </w:r>
      <w:r w:rsidR="009310F9">
        <w:t xml:space="preserve">  </w:t>
      </w:r>
      <w:r w:rsidRPr="007846AD">
        <w:t xml:space="preserve">This underlying data was used to produce an estimated average 2023 delivered natural gas cost of $5.70 per </w:t>
      </w:r>
      <w:r>
        <w:t>million British thermal unit (</w:t>
      </w:r>
      <w:r w:rsidRPr="007846AD">
        <w:t>MMBtu</w:t>
      </w:r>
      <w:r>
        <w:t>)</w:t>
      </w:r>
      <w:r w:rsidRPr="007846AD">
        <w:t>.</w:t>
      </w:r>
      <w:r w:rsidRPr="007846AD">
        <w:rPr>
          <w:vertAlign w:val="superscript"/>
        </w:rPr>
        <w:footnoteReference w:id="7"/>
      </w:r>
      <w:r w:rsidR="009310F9">
        <w:t xml:space="preserve">  </w:t>
      </w:r>
      <w:r w:rsidRPr="007846AD">
        <w:t>However, as indicated in its MCC Petition, FPL now estimates its average cost of delivered natural gas in 2023 will be $4.95 per MMBtu,</w:t>
      </w:r>
      <w:r>
        <w:t xml:space="preserve"> </w:t>
      </w:r>
      <w:r w:rsidRPr="007846AD">
        <w:t xml:space="preserve">representing a decrease of </w:t>
      </w:r>
      <w:r>
        <w:t>(</w:t>
      </w:r>
      <w:r w:rsidRPr="007846AD">
        <w:t>13.2</w:t>
      </w:r>
      <w:r>
        <w:t>)</w:t>
      </w:r>
      <w:r w:rsidRPr="007846AD">
        <w:t xml:space="preserve"> percent.</w:t>
      </w:r>
      <w:r w:rsidRPr="007846AD">
        <w:rPr>
          <w:vertAlign w:val="superscript"/>
        </w:rPr>
        <w:footnoteReference w:id="8"/>
      </w:r>
      <w:r w:rsidRPr="007846AD">
        <w:t xml:space="preserve"> </w:t>
      </w:r>
      <w:r w:rsidR="009310F9">
        <w:t xml:space="preserve"> </w:t>
      </w:r>
      <w:r w:rsidRPr="007846AD">
        <w:t>The updated cost estimate was based on natural gas futures/prices sourced on February 1, 2023, or roughly one month later than the previous estimate used to set current rates.</w:t>
      </w:r>
      <w:r w:rsidRPr="007846AD">
        <w:rPr>
          <w:vertAlign w:val="superscript"/>
        </w:rPr>
        <w:footnoteReference w:id="9"/>
      </w:r>
    </w:p>
    <w:p w:rsidR="004A4E32" w:rsidRDefault="004A4E32" w:rsidP="004A4E32">
      <w:pPr>
        <w:pStyle w:val="BodyText"/>
        <w:spacing w:after="0"/>
        <w:jc w:val="both"/>
      </w:pPr>
    </w:p>
    <w:p w:rsidR="004A4E32" w:rsidRDefault="004A4E32" w:rsidP="004A4E32">
      <w:pPr>
        <w:pStyle w:val="BodyText"/>
        <w:spacing w:after="0"/>
        <w:jc w:val="both"/>
        <w:rPr>
          <w:u w:val="single"/>
        </w:rPr>
      </w:pPr>
      <w:r w:rsidRPr="009310F9">
        <w:rPr>
          <w:u w:val="single"/>
        </w:rPr>
        <w:t>Mid-Course Percentage</w:t>
      </w:r>
    </w:p>
    <w:p w:rsidR="009310F9" w:rsidRDefault="009310F9" w:rsidP="004A4E32">
      <w:pPr>
        <w:pStyle w:val="BodyText"/>
        <w:spacing w:after="0"/>
        <w:jc w:val="both"/>
      </w:pPr>
    </w:p>
    <w:p w:rsidR="004A4E32" w:rsidRPr="007846AD" w:rsidRDefault="009310F9" w:rsidP="004A4E32">
      <w:pPr>
        <w:pStyle w:val="BodyText"/>
        <w:spacing w:after="0"/>
        <w:jc w:val="both"/>
      </w:pPr>
      <w:r>
        <w:tab/>
      </w:r>
      <w:r w:rsidR="004A4E32">
        <w:t>Using the values shown on Schedule E1-B of the MCC Petition and following the methodology prescribed in Rule 25-6.0424(1)(a), F.A.C., the mid-course percentage is equal to the estimated end-of-period total net true-up, including interest, divided by the current period’s total actual and estimated jurisdictional fuel revenue applicable to period, or ($707,462,276) / $3,829,271,573.</w:t>
      </w:r>
      <w:r w:rsidR="004A4E32">
        <w:rPr>
          <w:vertAlign w:val="superscript"/>
        </w:rPr>
        <w:footnoteReference w:id="10"/>
      </w:r>
      <w:r w:rsidR="004A4E32">
        <w:t xml:space="preserve"> </w:t>
      </w:r>
      <w:r>
        <w:t xml:space="preserve"> </w:t>
      </w:r>
      <w:r w:rsidR="004A4E32">
        <w:t>This calculation results in a mid-course correction level of (18.5) percent at December 31, 2023.</w:t>
      </w:r>
      <w:r w:rsidR="004A4E32">
        <w:rPr>
          <w:rStyle w:val="FootnoteReference"/>
        </w:rPr>
        <w:footnoteReference w:id="11"/>
      </w:r>
      <w:r w:rsidR="004A4E32">
        <w:t xml:space="preserve">  </w:t>
      </w:r>
    </w:p>
    <w:p w:rsidR="004A4E32" w:rsidRPr="009D1526" w:rsidRDefault="004A4E32" w:rsidP="004A4E32">
      <w:pPr>
        <w:pStyle w:val="BodyText"/>
        <w:spacing w:after="0"/>
        <w:jc w:val="both"/>
      </w:pPr>
    </w:p>
    <w:p w:rsidR="004A4E32" w:rsidRDefault="004A4E32" w:rsidP="004A4E32">
      <w:pPr>
        <w:pStyle w:val="BodyText"/>
        <w:spacing w:after="0"/>
        <w:jc w:val="both"/>
        <w:rPr>
          <w:u w:val="single"/>
        </w:rPr>
      </w:pPr>
      <w:r w:rsidRPr="009310F9">
        <w:rPr>
          <w:u w:val="single"/>
        </w:rPr>
        <w:t>Fuel Factor</w:t>
      </w:r>
    </w:p>
    <w:p w:rsidR="009310F9" w:rsidRPr="009310F9" w:rsidRDefault="009310F9" w:rsidP="004A4E32">
      <w:pPr>
        <w:pStyle w:val="BodyText"/>
        <w:spacing w:after="0"/>
        <w:jc w:val="both"/>
        <w:rPr>
          <w:u w:val="single"/>
        </w:rPr>
      </w:pPr>
    </w:p>
    <w:p w:rsidR="004A4E32" w:rsidRPr="00C4725B" w:rsidRDefault="009310F9" w:rsidP="004A4E32">
      <w:pPr>
        <w:pStyle w:val="BodyText"/>
        <w:spacing w:after="0"/>
        <w:jc w:val="both"/>
      </w:pPr>
      <w:r>
        <w:tab/>
      </w:r>
      <w:r w:rsidR="004A4E32" w:rsidRPr="00C4725B">
        <w:t>FPL’s currently-approved annual levelized fuel factor beginning with the first April 2023 billing cycle is 3.957 cents per kilowatt-hour (kWh).</w:t>
      </w:r>
      <w:r w:rsidR="004A4E32" w:rsidRPr="00C4725B">
        <w:rPr>
          <w:vertAlign w:val="superscript"/>
        </w:rPr>
        <w:footnoteReference w:id="12"/>
      </w:r>
      <w:r w:rsidR="004A4E32" w:rsidRPr="00C4725B">
        <w:t xml:space="preserve"> </w:t>
      </w:r>
      <w:r>
        <w:t xml:space="preserve"> </w:t>
      </w:r>
      <w:r w:rsidR="004A4E32" w:rsidRPr="00C4725B">
        <w:t>The Company is requesting to decrease its currently-approved 2023 annual levelized fuel factor beginning May 2023 to 3.526 cents per kWh, or by (10.9) percent.</w:t>
      </w:r>
    </w:p>
    <w:p w:rsidR="004A4E32" w:rsidRPr="00534E0A" w:rsidRDefault="004A4E32" w:rsidP="004A4E32">
      <w:pPr>
        <w:pStyle w:val="BodyText"/>
        <w:spacing w:after="0"/>
        <w:jc w:val="both"/>
      </w:pPr>
    </w:p>
    <w:p w:rsidR="009310F9" w:rsidRDefault="009310F9" w:rsidP="009310F9">
      <w:pPr>
        <w:pStyle w:val="BodyText"/>
        <w:spacing w:after="0"/>
        <w:rPr>
          <w:u w:val="single"/>
        </w:rPr>
      </w:pPr>
      <w:r w:rsidRPr="009310F9">
        <w:rPr>
          <w:u w:val="single"/>
        </w:rPr>
        <w:t>Bill Impacts</w:t>
      </w:r>
    </w:p>
    <w:p w:rsidR="009310F9" w:rsidRPr="009310F9" w:rsidRDefault="009310F9" w:rsidP="009310F9">
      <w:pPr>
        <w:pStyle w:val="BodyText"/>
        <w:spacing w:after="0"/>
        <w:rPr>
          <w:u w:val="single"/>
        </w:rPr>
      </w:pPr>
    </w:p>
    <w:p w:rsidR="009310F9" w:rsidRDefault="009310F9" w:rsidP="00330604">
      <w:pPr>
        <w:pStyle w:val="BodyText"/>
        <w:spacing w:after="0"/>
        <w:jc w:val="both"/>
      </w:pPr>
      <w:r>
        <w:tab/>
      </w:r>
      <w:r w:rsidRPr="00C4725B">
        <w:t xml:space="preserve">In Tables 1 and 2 below, the bill impacts of the </w:t>
      </w:r>
      <w:r>
        <w:t>mid-course correction</w:t>
      </w:r>
      <w:r w:rsidRPr="00C4725B">
        <w:t xml:space="preserve"> </w:t>
      </w:r>
      <w:r>
        <w:t xml:space="preserve">proposal </w:t>
      </w:r>
      <w:r w:rsidRPr="00C4725B">
        <w:t>to typical residential customers using 1,000 kWh of electricity a month in FPL’s Penins</w:t>
      </w:r>
      <w:r>
        <w:t>ular and</w:t>
      </w:r>
      <w:r w:rsidRPr="00C4725B">
        <w:t xml:space="preserve"> Northwest (former Gulf Power Company) service territor</w:t>
      </w:r>
      <w:r>
        <w:t>ies are stated</w:t>
      </w:r>
      <w:r w:rsidRPr="00C4725B">
        <w:t>.</w:t>
      </w:r>
      <w:r>
        <w:t xml:space="preserve"> </w:t>
      </w:r>
      <w:r w:rsidRPr="00C4725B">
        <w:t xml:space="preserve"> </w:t>
      </w:r>
      <w:r>
        <w:t>Following</w:t>
      </w:r>
      <w:r w:rsidRPr="00C4725B">
        <w:t xml:space="preserve"> Table</w:t>
      </w:r>
      <w:r>
        <w:t>s</w:t>
      </w:r>
      <w:r w:rsidRPr="00C4725B">
        <w:t xml:space="preserve"> 1</w:t>
      </w:r>
      <w:r w:rsidR="00330604">
        <w:t xml:space="preserve"> </w:t>
      </w:r>
      <w:r w:rsidRPr="00C4725B">
        <w:t xml:space="preserve">and </w:t>
      </w:r>
      <w:r w:rsidR="00330604">
        <w:t>2</w:t>
      </w:r>
      <w:r w:rsidRPr="00C4725B">
        <w:t>, the impact of the proposed MCC on non-residential customers</w:t>
      </w:r>
      <w:r w:rsidR="00330604">
        <w:t xml:space="preserve"> is addressed</w:t>
      </w:r>
      <w:r w:rsidRPr="00C4725B">
        <w:t>:</w:t>
      </w:r>
    </w:p>
    <w:p w:rsidR="004A4E32" w:rsidRDefault="004A4E32" w:rsidP="004A4E32">
      <w:pPr>
        <w:pStyle w:val="BodyText"/>
        <w:spacing w:after="0"/>
        <w:jc w:val="both"/>
      </w:pPr>
    </w:p>
    <w:p w:rsidR="009310F9" w:rsidRDefault="009310F9">
      <w:r>
        <w:br w:type="page"/>
      </w:r>
    </w:p>
    <w:tbl>
      <w:tblPr>
        <w:tblW w:w="4887" w:type="pct"/>
        <w:tblInd w:w="108" w:type="dxa"/>
        <w:tblLook w:val="04A0" w:firstRow="1" w:lastRow="0" w:firstColumn="1" w:lastColumn="0" w:noHBand="0" w:noVBand="1"/>
      </w:tblPr>
      <w:tblGrid>
        <w:gridCol w:w="3482"/>
        <w:gridCol w:w="1558"/>
        <w:gridCol w:w="1531"/>
        <w:gridCol w:w="1398"/>
        <w:gridCol w:w="1391"/>
      </w:tblGrid>
      <w:tr w:rsidR="009310F9" w:rsidRPr="00C4725B" w:rsidTr="00762A8F">
        <w:trPr>
          <w:cantSplit/>
          <w:trHeight w:val="320"/>
          <w:tblHeader/>
        </w:trPr>
        <w:tc>
          <w:tcPr>
            <w:tcW w:w="5000" w:type="pct"/>
            <w:gridSpan w:val="5"/>
            <w:tcBorders>
              <w:top w:val="nil"/>
              <w:left w:val="nil"/>
              <w:right w:val="nil"/>
            </w:tcBorders>
            <w:shd w:val="clear" w:color="auto" w:fill="auto"/>
          </w:tcPr>
          <w:p w:rsidR="009310F9" w:rsidRPr="009310F9" w:rsidRDefault="009310F9" w:rsidP="009310F9">
            <w:pPr>
              <w:jc w:val="center"/>
              <w:rPr>
                <w:bCs/>
                <w:color w:val="000000"/>
              </w:rPr>
            </w:pPr>
            <w:r w:rsidRPr="009310F9">
              <w:rPr>
                <w:bCs/>
                <w:color w:val="000000"/>
              </w:rPr>
              <w:lastRenderedPageBreak/>
              <w:t>Table 1</w:t>
            </w:r>
          </w:p>
        </w:tc>
      </w:tr>
      <w:tr w:rsidR="009310F9" w:rsidRPr="00C4725B" w:rsidTr="00762A8F">
        <w:trPr>
          <w:cantSplit/>
          <w:trHeight w:val="320"/>
          <w:tblHeader/>
        </w:trPr>
        <w:tc>
          <w:tcPr>
            <w:tcW w:w="5000" w:type="pct"/>
            <w:gridSpan w:val="5"/>
            <w:tcBorders>
              <w:left w:val="nil"/>
              <w:right w:val="nil"/>
            </w:tcBorders>
            <w:shd w:val="clear" w:color="auto" w:fill="auto"/>
          </w:tcPr>
          <w:p w:rsidR="009310F9" w:rsidRPr="009310F9" w:rsidRDefault="009310F9" w:rsidP="00762A8F">
            <w:pPr>
              <w:jc w:val="center"/>
            </w:pPr>
            <w:r w:rsidRPr="009310F9">
              <w:rPr>
                <w:bCs/>
                <w:color w:val="000000"/>
              </w:rPr>
              <w:t>FPL Peninsular Service Territory</w:t>
            </w:r>
          </w:p>
        </w:tc>
      </w:tr>
      <w:tr w:rsidR="009310F9" w:rsidRPr="00C4725B" w:rsidTr="00762A8F">
        <w:trPr>
          <w:cantSplit/>
          <w:trHeight w:val="320"/>
          <w:tblHeader/>
        </w:trPr>
        <w:tc>
          <w:tcPr>
            <w:tcW w:w="5000" w:type="pct"/>
            <w:gridSpan w:val="5"/>
            <w:tcBorders>
              <w:left w:val="nil"/>
              <w:bottom w:val="single" w:sz="4" w:space="0" w:color="auto"/>
              <w:right w:val="nil"/>
            </w:tcBorders>
            <w:shd w:val="clear" w:color="auto" w:fill="auto"/>
            <w:vAlign w:val="center"/>
            <w:hideMark/>
          </w:tcPr>
          <w:p w:rsidR="009310F9" w:rsidRDefault="009310F9" w:rsidP="00762A8F">
            <w:pPr>
              <w:jc w:val="center"/>
              <w:rPr>
                <w:bCs/>
                <w:color w:val="000000"/>
              </w:rPr>
            </w:pPr>
            <w:r w:rsidRPr="009310F9">
              <w:rPr>
                <w:bCs/>
                <w:color w:val="000000"/>
              </w:rPr>
              <w:t>Monthly Residential Billing Detail for the First 1,000 kWh</w:t>
            </w:r>
          </w:p>
          <w:p w:rsidR="009310F9" w:rsidRPr="009310F9" w:rsidRDefault="009310F9" w:rsidP="00762A8F">
            <w:pPr>
              <w:jc w:val="center"/>
              <w:rPr>
                <w:bCs/>
                <w:color w:val="000000"/>
              </w:rPr>
            </w:pPr>
          </w:p>
        </w:tc>
      </w:tr>
      <w:tr w:rsidR="009310F9" w:rsidRPr="00C4725B" w:rsidTr="00762A8F">
        <w:trPr>
          <w:cantSplit/>
          <w:trHeight w:val="1781"/>
          <w:tblHeader/>
        </w:trPr>
        <w:tc>
          <w:tcPr>
            <w:tcW w:w="18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10F9" w:rsidRPr="00C4725B" w:rsidRDefault="009310F9" w:rsidP="00762A8F">
            <w:pPr>
              <w:jc w:val="center"/>
              <w:rPr>
                <w:b/>
                <w:bCs/>
                <w:color w:val="000000"/>
                <w:sz w:val="22"/>
                <w:szCs w:val="22"/>
              </w:rPr>
            </w:pPr>
            <w:r w:rsidRPr="00C4725B">
              <w:rPr>
                <w:b/>
                <w:bCs/>
                <w:color w:val="000000"/>
                <w:sz w:val="22"/>
                <w:szCs w:val="22"/>
              </w:rPr>
              <w:t>Invoice Component</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10F9" w:rsidRPr="00C4725B" w:rsidRDefault="009310F9" w:rsidP="00762A8F">
            <w:pPr>
              <w:jc w:val="center"/>
              <w:rPr>
                <w:b/>
                <w:bCs/>
                <w:color w:val="000000"/>
                <w:sz w:val="22"/>
                <w:szCs w:val="22"/>
              </w:rPr>
            </w:pPr>
            <w:r w:rsidRPr="00C4725B">
              <w:rPr>
                <w:b/>
                <w:bCs/>
                <w:color w:val="000000"/>
                <w:sz w:val="22"/>
                <w:szCs w:val="22"/>
              </w:rPr>
              <w:t>Currently-Approved Charges</w:t>
            </w:r>
          </w:p>
          <w:p w:rsidR="009310F9" w:rsidRPr="00C4725B" w:rsidRDefault="009310F9" w:rsidP="00762A8F">
            <w:pPr>
              <w:jc w:val="center"/>
              <w:rPr>
                <w:b/>
                <w:bCs/>
                <w:color w:val="000000"/>
                <w:sz w:val="22"/>
                <w:szCs w:val="22"/>
              </w:rPr>
            </w:pPr>
            <w:r w:rsidRPr="00C4725B">
              <w:rPr>
                <w:b/>
                <w:bCs/>
                <w:color w:val="000000"/>
                <w:sz w:val="22"/>
                <w:szCs w:val="22"/>
              </w:rPr>
              <w:t>April 2023</w:t>
            </w:r>
          </w:p>
          <w:p w:rsidR="009310F9" w:rsidRPr="00C4725B" w:rsidRDefault="009310F9" w:rsidP="00762A8F">
            <w:pPr>
              <w:jc w:val="center"/>
              <w:rPr>
                <w:b/>
                <w:bCs/>
                <w:color w:val="000000"/>
                <w:sz w:val="22"/>
                <w:szCs w:val="22"/>
              </w:rPr>
            </w:pPr>
            <w:r w:rsidRPr="00C4725B">
              <w:rPr>
                <w:b/>
                <w:bCs/>
                <w:color w:val="000000"/>
                <w:sz w:val="22"/>
                <w:szCs w:val="22"/>
              </w:rPr>
              <w:t>($)</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10F9" w:rsidRPr="00C4725B" w:rsidRDefault="009310F9" w:rsidP="00762A8F">
            <w:pPr>
              <w:jc w:val="center"/>
              <w:rPr>
                <w:b/>
                <w:bCs/>
                <w:color w:val="000000"/>
                <w:sz w:val="22"/>
              </w:rPr>
            </w:pPr>
            <w:r w:rsidRPr="00C4725B">
              <w:rPr>
                <w:b/>
                <w:bCs/>
                <w:color w:val="000000"/>
                <w:sz w:val="22"/>
              </w:rPr>
              <w:t xml:space="preserve">Proposed Charges </w:t>
            </w:r>
          </w:p>
          <w:p w:rsidR="009310F9" w:rsidRPr="00C4725B" w:rsidRDefault="009310F9" w:rsidP="00762A8F">
            <w:pPr>
              <w:jc w:val="center"/>
              <w:rPr>
                <w:b/>
                <w:bCs/>
                <w:color w:val="000000"/>
                <w:sz w:val="22"/>
              </w:rPr>
            </w:pPr>
            <w:r w:rsidRPr="00C4725B">
              <w:rPr>
                <w:b/>
                <w:bCs/>
                <w:color w:val="000000"/>
                <w:sz w:val="22"/>
              </w:rPr>
              <w:t>Beginning</w:t>
            </w:r>
          </w:p>
          <w:p w:rsidR="009310F9" w:rsidRPr="00C4725B" w:rsidRDefault="009310F9" w:rsidP="00762A8F">
            <w:pPr>
              <w:jc w:val="center"/>
              <w:rPr>
                <w:b/>
                <w:bCs/>
                <w:color w:val="000000"/>
                <w:sz w:val="22"/>
              </w:rPr>
            </w:pPr>
            <w:r w:rsidRPr="00C4725B">
              <w:rPr>
                <w:b/>
                <w:bCs/>
                <w:color w:val="000000"/>
                <w:sz w:val="22"/>
              </w:rPr>
              <w:t>May</w:t>
            </w:r>
          </w:p>
          <w:p w:rsidR="009310F9" w:rsidRPr="00C4725B" w:rsidRDefault="009310F9" w:rsidP="00762A8F">
            <w:pPr>
              <w:jc w:val="center"/>
              <w:rPr>
                <w:b/>
                <w:bCs/>
                <w:color w:val="000000"/>
                <w:sz w:val="22"/>
              </w:rPr>
            </w:pPr>
            <w:r w:rsidRPr="00C4725B">
              <w:rPr>
                <w:b/>
                <w:bCs/>
                <w:color w:val="000000"/>
                <w:sz w:val="22"/>
              </w:rPr>
              <w:t>2023</w:t>
            </w:r>
          </w:p>
          <w:p w:rsidR="009310F9" w:rsidRPr="00C4725B" w:rsidRDefault="009310F9" w:rsidP="00762A8F">
            <w:pPr>
              <w:jc w:val="center"/>
              <w:rPr>
                <w:b/>
                <w:bCs/>
                <w:color w:val="000000"/>
                <w:sz w:val="22"/>
                <w:szCs w:val="22"/>
              </w:rPr>
            </w:pPr>
            <w:r w:rsidRPr="00C4725B">
              <w:rPr>
                <w:b/>
                <w:bCs/>
                <w:color w:val="000000"/>
                <w:sz w:val="22"/>
                <w:szCs w:val="22"/>
              </w:rPr>
              <w:t xml:space="preserve">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10F9" w:rsidRPr="00C4725B" w:rsidRDefault="009310F9" w:rsidP="00762A8F">
            <w:pPr>
              <w:jc w:val="center"/>
              <w:rPr>
                <w:b/>
                <w:bCs/>
                <w:color w:val="000000"/>
                <w:sz w:val="22"/>
                <w:szCs w:val="22"/>
              </w:rPr>
            </w:pPr>
            <w:r w:rsidRPr="00C4725B">
              <w:rPr>
                <w:b/>
                <w:bCs/>
                <w:color w:val="000000"/>
                <w:sz w:val="22"/>
                <w:szCs w:val="22"/>
              </w:rPr>
              <w:t>Difference</w:t>
            </w:r>
          </w:p>
          <w:p w:rsidR="009310F9" w:rsidRPr="00C4725B" w:rsidRDefault="009310F9" w:rsidP="00762A8F">
            <w:pPr>
              <w:jc w:val="center"/>
              <w:rPr>
                <w:b/>
                <w:bCs/>
                <w:color w:val="000000"/>
                <w:sz w:val="22"/>
                <w:szCs w:val="22"/>
              </w:rPr>
            </w:pPr>
            <w:r w:rsidRPr="00C4725B">
              <w:rPr>
                <w:b/>
                <w:bCs/>
                <w:color w:val="000000"/>
                <w:sz w:val="22"/>
                <w:szCs w:val="22"/>
              </w:rPr>
              <w:t>($)</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10F9" w:rsidRPr="00C4725B" w:rsidRDefault="009310F9" w:rsidP="00762A8F">
            <w:pPr>
              <w:jc w:val="center"/>
              <w:rPr>
                <w:b/>
                <w:bCs/>
                <w:color w:val="000000"/>
                <w:sz w:val="22"/>
                <w:szCs w:val="22"/>
              </w:rPr>
            </w:pPr>
            <w:r w:rsidRPr="00C4725B">
              <w:rPr>
                <w:b/>
                <w:bCs/>
                <w:color w:val="000000"/>
                <w:sz w:val="22"/>
                <w:szCs w:val="22"/>
              </w:rPr>
              <w:t xml:space="preserve"> Difference</w:t>
            </w:r>
          </w:p>
          <w:p w:rsidR="009310F9" w:rsidRPr="00C4725B" w:rsidRDefault="009310F9" w:rsidP="00762A8F">
            <w:pPr>
              <w:jc w:val="center"/>
              <w:rPr>
                <w:b/>
                <w:bCs/>
                <w:color w:val="000000"/>
                <w:sz w:val="22"/>
                <w:szCs w:val="22"/>
              </w:rPr>
            </w:pPr>
            <w:r w:rsidRPr="00C4725B">
              <w:rPr>
                <w:b/>
                <w:bCs/>
                <w:color w:val="000000"/>
                <w:sz w:val="22"/>
                <w:szCs w:val="22"/>
              </w:rPr>
              <w:t>(%)</w:t>
            </w:r>
          </w:p>
        </w:tc>
      </w:tr>
      <w:tr w:rsidR="009310F9" w:rsidRPr="00C4725B" w:rsidTr="00762A8F">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0F9" w:rsidRPr="00C4725B" w:rsidRDefault="009310F9" w:rsidP="00762A8F">
            <w:pPr>
              <w:rPr>
                <w:color w:val="000000"/>
                <w:sz w:val="22"/>
                <w:szCs w:val="22"/>
              </w:rPr>
            </w:pPr>
            <w:r w:rsidRPr="00C4725B">
              <w:rPr>
                <w:color w:val="000000"/>
                <w:sz w:val="22"/>
                <w:szCs w:val="22"/>
              </w:rPr>
              <w:t>Base Charge</w:t>
            </w:r>
          </w:p>
        </w:tc>
        <w:tc>
          <w:tcPr>
            <w:tcW w:w="832"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color w:val="000000"/>
                <w:sz w:val="22"/>
                <w:szCs w:val="22"/>
              </w:rPr>
            </w:pPr>
            <w:r w:rsidRPr="00C4725B">
              <w:rPr>
                <w:color w:val="000000"/>
                <w:sz w:val="22"/>
                <w:szCs w:val="22"/>
              </w:rPr>
              <w:t>$80.11</w:t>
            </w:r>
          </w:p>
        </w:tc>
        <w:tc>
          <w:tcPr>
            <w:tcW w:w="818"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color w:val="000000"/>
                <w:sz w:val="22"/>
                <w:szCs w:val="22"/>
              </w:rPr>
            </w:pPr>
            <w:r w:rsidRPr="00C4725B">
              <w:rPr>
                <w:color w:val="000000"/>
                <w:sz w:val="22"/>
                <w:szCs w:val="22"/>
              </w:rPr>
              <w:t>$80.11</w:t>
            </w:r>
          </w:p>
        </w:tc>
        <w:tc>
          <w:tcPr>
            <w:tcW w:w="747"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sz w:val="22"/>
                <w:szCs w:val="22"/>
              </w:rPr>
            </w:pPr>
            <w:r w:rsidRPr="00C4725B">
              <w:rPr>
                <w:color w:val="000000"/>
                <w:sz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sz w:val="22"/>
                <w:szCs w:val="22"/>
              </w:rPr>
            </w:pPr>
            <w:r w:rsidRPr="00C4725B">
              <w:rPr>
                <w:sz w:val="22"/>
                <w:szCs w:val="22"/>
              </w:rPr>
              <w:t>0.0%</w:t>
            </w:r>
          </w:p>
        </w:tc>
      </w:tr>
      <w:tr w:rsidR="009310F9" w:rsidRPr="00C4725B" w:rsidTr="00762A8F">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0F9" w:rsidRPr="00C4725B" w:rsidRDefault="009310F9" w:rsidP="00762A8F">
            <w:pPr>
              <w:rPr>
                <w:color w:val="000000"/>
                <w:sz w:val="22"/>
                <w:szCs w:val="22"/>
              </w:rPr>
            </w:pPr>
            <w:r w:rsidRPr="00C4725B">
              <w:rPr>
                <w:color w:val="000000"/>
                <w:sz w:val="22"/>
                <w:szCs w:val="22"/>
              </w:rPr>
              <w:t>Fuel Charge</w:t>
            </w:r>
          </w:p>
        </w:tc>
        <w:tc>
          <w:tcPr>
            <w:tcW w:w="832"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color w:val="000000"/>
                <w:sz w:val="22"/>
                <w:szCs w:val="22"/>
              </w:rPr>
            </w:pPr>
            <w:r w:rsidRPr="00C4725B">
              <w:rPr>
                <w:color w:val="000000"/>
                <w:sz w:val="22"/>
                <w:szCs w:val="22"/>
              </w:rPr>
              <w:t>36.56</w:t>
            </w:r>
          </w:p>
        </w:tc>
        <w:tc>
          <w:tcPr>
            <w:tcW w:w="818"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color w:val="000000"/>
                <w:sz w:val="22"/>
                <w:szCs w:val="22"/>
              </w:rPr>
            </w:pPr>
            <w:r w:rsidRPr="00C4725B">
              <w:rPr>
                <w:color w:val="000000"/>
                <w:sz w:val="22"/>
                <w:szCs w:val="22"/>
              </w:rPr>
              <w:t>32.24</w:t>
            </w:r>
          </w:p>
        </w:tc>
        <w:tc>
          <w:tcPr>
            <w:tcW w:w="747"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sz w:val="22"/>
                <w:szCs w:val="22"/>
              </w:rPr>
            </w:pPr>
            <w:r w:rsidRPr="00C4725B">
              <w:rPr>
                <w:sz w:val="22"/>
                <w:szCs w:val="22"/>
              </w:rPr>
              <w:t>(4.32)</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sz w:val="22"/>
                <w:szCs w:val="22"/>
              </w:rPr>
            </w:pPr>
            <w:r w:rsidRPr="00C4725B">
              <w:rPr>
                <w:sz w:val="22"/>
                <w:szCs w:val="22"/>
              </w:rPr>
              <w:t>(11.8%)</w:t>
            </w:r>
          </w:p>
        </w:tc>
      </w:tr>
      <w:tr w:rsidR="009310F9" w:rsidRPr="00C4725B" w:rsidTr="00762A8F">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0F9" w:rsidRPr="00C4725B" w:rsidRDefault="009310F9" w:rsidP="00762A8F">
            <w:pPr>
              <w:rPr>
                <w:color w:val="000000"/>
                <w:sz w:val="22"/>
                <w:szCs w:val="22"/>
              </w:rPr>
            </w:pPr>
            <w:r w:rsidRPr="00C4725B">
              <w:rPr>
                <w:color w:val="000000"/>
                <w:sz w:val="22"/>
                <w:szCs w:val="22"/>
              </w:rPr>
              <w:t>Conservation Charge</w:t>
            </w:r>
          </w:p>
        </w:tc>
        <w:tc>
          <w:tcPr>
            <w:tcW w:w="832"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color w:val="000000"/>
                <w:sz w:val="22"/>
                <w:szCs w:val="22"/>
              </w:rPr>
            </w:pPr>
            <w:r w:rsidRPr="00C4725B">
              <w:rPr>
                <w:color w:val="000000"/>
                <w:sz w:val="22"/>
                <w:szCs w:val="22"/>
              </w:rPr>
              <w:t>1.22</w:t>
            </w:r>
          </w:p>
        </w:tc>
        <w:tc>
          <w:tcPr>
            <w:tcW w:w="818"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color w:val="000000"/>
                <w:sz w:val="22"/>
                <w:szCs w:val="22"/>
              </w:rPr>
            </w:pPr>
            <w:r w:rsidRPr="00C4725B">
              <w:rPr>
                <w:color w:val="000000"/>
                <w:sz w:val="22"/>
                <w:szCs w:val="22"/>
              </w:rPr>
              <w:t>1.22</w:t>
            </w:r>
          </w:p>
        </w:tc>
        <w:tc>
          <w:tcPr>
            <w:tcW w:w="747"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sz w:val="22"/>
                <w:szCs w:val="22"/>
              </w:rPr>
            </w:pPr>
            <w:r w:rsidRPr="00C4725B">
              <w:rPr>
                <w:color w:val="000000"/>
                <w:sz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sz w:val="22"/>
                <w:szCs w:val="22"/>
              </w:rPr>
            </w:pPr>
            <w:r w:rsidRPr="00C4725B">
              <w:rPr>
                <w:sz w:val="22"/>
                <w:szCs w:val="22"/>
              </w:rPr>
              <w:t>0.0%</w:t>
            </w:r>
          </w:p>
        </w:tc>
      </w:tr>
      <w:tr w:rsidR="009310F9" w:rsidRPr="00C4725B" w:rsidTr="00762A8F">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0F9" w:rsidRPr="00C4725B" w:rsidRDefault="009310F9" w:rsidP="00762A8F">
            <w:pPr>
              <w:rPr>
                <w:color w:val="000000"/>
                <w:sz w:val="22"/>
                <w:szCs w:val="22"/>
              </w:rPr>
            </w:pPr>
            <w:r w:rsidRPr="00C4725B">
              <w:rPr>
                <w:color w:val="000000"/>
                <w:sz w:val="22"/>
                <w:szCs w:val="22"/>
              </w:rPr>
              <w:t>Capacity Charge</w:t>
            </w:r>
          </w:p>
        </w:tc>
        <w:tc>
          <w:tcPr>
            <w:tcW w:w="832"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color w:val="000000"/>
                <w:sz w:val="22"/>
                <w:szCs w:val="22"/>
              </w:rPr>
            </w:pPr>
            <w:r w:rsidRPr="00C4725B">
              <w:rPr>
                <w:color w:val="000000"/>
                <w:sz w:val="22"/>
                <w:szCs w:val="22"/>
              </w:rPr>
              <w:t>2.12</w:t>
            </w:r>
          </w:p>
        </w:tc>
        <w:tc>
          <w:tcPr>
            <w:tcW w:w="818"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color w:val="000000"/>
                <w:sz w:val="22"/>
                <w:szCs w:val="22"/>
              </w:rPr>
            </w:pPr>
            <w:r w:rsidRPr="00C4725B">
              <w:rPr>
                <w:color w:val="000000"/>
                <w:sz w:val="22"/>
                <w:szCs w:val="22"/>
              </w:rPr>
              <w:t>2.12</w:t>
            </w:r>
          </w:p>
        </w:tc>
        <w:tc>
          <w:tcPr>
            <w:tcW w:w="747"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sz w:val="22"/>
                <w:szCs w:val="22"/>
              </w:rPr>
            </w:pPr>
            <w:r w:rsidRPr="00C4725B">
              <w:rPr>
                <w:color w:val="000000"/>
                <w:sz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sz w:val="22"/>
                <w:szCs w:val="22"/>
              </w:rPr>
            </w:pPr>
            <w:r w:rsidRPr="00C4725B">
              <w:rPr>
                <w:sz w:val="22"/>
                <w:szCs w:val="22"/>
              </w:rPr>
              <w:t>0.0%</w:t>
            </w:r>
          </w:p>
        </w:tc>
      </w:tr>
      <w:tr w:rsidR="009310F9" w:rsidRPr="00C4725B" w:rsidTr="00762A8F">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0F9" w:rsidRPr="00C4725B" w:rsidRDefault="009310F9" w:rsidP="00762A8F">
            <w:pPr>
              <w:rPr>
                <w:color w:val="000000"/>
                <w:sz w:val="22"/>
                <w:szCs w:val="22"/>
              </w:rPr>
            </w:pPr>
            <w:r w:rsidRPr="00C4725B">
              <w:rPr>
                <w:color w:val="000000"/>
                <w:sz w:val="22"/>
                <w:szCs w:val="22"/>
              </w:rPr>
              <w:t>Environmental Charge</w:t>
            </w:r>
          </w:p>
        </w:tc>
        <w:tc>
          <w:tcPr>
            <w:tcW w:w="832"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color w:val="000000"/>
                <w:sz w:val="22"/>
                <w:szCs w:val="22"/>
              </w:rPr>
            </w:pPr>
            <w:r w:rsidRPr="00C4725B">
              <w:rPr>
                <w:color w:val="000000"/>
                <w:sz w:val="22"/>
                <w:szCs w:val="22"/>
              </w:rPr>
              <w:t>3.12</w:t>
            </w:r>
          </w:p>
        </w:tc>
        <w:tc>
          <w:tcPr>
            <w:tcW w:w="818"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color w:val="000000"/>
                <w:sz w:val="22"/>
                <w:szCs w:val="22"/>
              </w:rPr>
            </w:pPr>
            <w:r w:rsidRPr="00C4725B">
              <w:rPr>
                <w:color w:val="000000"/>
                <w:sz w:val="22"/>
                <w:szCs w:val="22"/>
              </w:rPr>
              <w:t>3.12</w:t>
            </w:r>
          </w:p>
        </w:tc>
        <w:tc>
          <w:tcPr>
            <w:tcW w:w="747"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sz w:val="22"/>
                <w:szCs w:val="22"/>
              </w:rPr>
            </w:pPr>
            <w:r w:rsidRPr="00C4725B">
              <w:rPr>
                <w:color w:val="000000"/>
                <w:sz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sz w:val="22"/>
                <w:szCs w:val="22"/>
              </w:rPr>
            </w:pPr>
            <w:r w:rsidRPr="00C4725B">
              <w:rPr>
                <w:sz w:val="22"/>
                <w:szCs w:val="22"/>
              </w:rPr>
              <w:t>0.0%</w:t>
            </w:r>
          </w:p>
        </w:tc>
      </w:tr>
      <w:tr w:rsidR="009310F9" w:rsidRPr="00C4725B" w:rsidTr="00762A8F">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0F9" w:rsidRPr="00C4725B" w:rsidRDefault="009310F9" w:rsidP="00762A8F">
            <w:pPr>
              <w:rPr>
                <w:color w:val="000000"/>
                <w:sz w:val="22"/>
                <w:szCs w:val="22"/>
              </w:rPr>
            </w:pPr>
            <w:r w:rsidRPr="00C4725B">
              <w:rPr>
                <w:color w:val="000000"/>
                <w:sz w:val="22"/>
                <w:szCs w:val="22"/>
              </w:rPr>
              <w:t>Storm Protection Plan Charge</w:t>
            </w:r>
          </w:p>
        </w:tc>
        <w:tc>
          <w:tcPr>
            <w:tcW w:w="832"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color w:val="000000"/>
                <w:sz w:val="22"/>
                <w:szCs w:val="22"/>
              </w:rPr>
            </w:pPr>
            <w:r w:rsidRPr="00C4725B">
              <w:rPr>
                <w:color w:val="000000"/>
                <w:sz w:val="22"/>
                <w:szCs w:val="22"/>
              </w:rPr>
              <w:t>3.82</w:t>
            </w:r>
          </w:p>
        </w:tc>
        <w:tc>
          <w:tcPr>
            <w:tcW w:w="818"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color w:val="000000"/>
                <w:sz w:val="22"/>
                <w:szCs w:val="22"/>
              </w:rPr>
            </w:pPr>
            <w:r w:rsidRPr="00C4725B">
              <w:rPr>
                <w:color w:val="000000"/>
                <w:sz w:val="22"/>
                <w:szCs w:val="22"/>
              </w:rPr>
              <w:t>3.82</w:t>
            </w:r>
          </w:p>
        </w:tc>
        <w:tc>
          <w:tcPr>
            <w:tcW w:w="747"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sz w:val="22"/>
                <w:szCs w:val="22"/>
              </w:rPr>
            </w:pPr>
            <w:r w:rsidRPr="00C4725B">
              <w:rPr>
                <w:color w:val="000000"/>
                <w:sz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sz w:val="22"/>
                <w:szCs w:val="22"/>
              </w:rPr>
            </w:pPr>
            <w:r w:rsidRPr="00C4725B">
              <w:rPr>
                <w:sz w:val="22"/>
                <w:szCs w:val="22"/>
              </w:rPr>
              <w:t>0.0%</w:t>
            </w:r>
          </w:p>
        </w:tc>
      </w:tr>
      <w:tr w:rsidR="009310F9" w:rsidRPr="00C4725B" w:rsidTr="00762A8F">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rPr>
                <w:color w:val="000000"/>
                <w:sz w:val="22"/>
                <w:szCs w:val="22"/>
              </w:rPr>
            </w:pPr>
            <w:r w:rsidRPr="00C4725B">
              <w:rPr>
                <w:color w:val="000000"/>
                <w:sz w:val="22"/>
                <w:szCs w:val="22"/>
              </w:rPr>
              <w:t>Storm Restoration Surcharge</w:t>
            </w:r>
          </w:p>
        </w:tc>
        <w:tc>
          <w:tcPr>
            <w:tcW w:w="832"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color w:val="000000"/>
                <w:sz w:val="22"/>
                <w:szCs w:val="22"/>
              </w:rPr>
            </w:pPr>
            <w:r w:rsidRPr="00C4725B">
              <w:rPr>
                <w:color w:val="000000"/>
                <w:sz w:val="22"/>
                <w:szCs w:val="22"/>
              </w:rPr>
              <w:t>15.30</w:t>
            </w:r>
          </w:p>
        </w:tc>
        <w:tc>
          <w:tcPr>
            <w:tcW w:w="818"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color w:val="000000"/>
                <w:sz w:val="22"/>
                <w:szCs w:val="22"/>
              </w:rPr>
            </w:pPr>
            <w:r w:rsidRPr="00C4725B">
              <w:rPr>
                <w:color w:val="000000"/>
                <w:sz w:val="22"/>
                <w:szCs w:val="22"/>
              </w:rPr>
              <w:t>15.30</w:t>
            </w:r>
          </w:p>
        </w:tc>
        <w:tc>
          <w:tcPr>
            <w:tcW w:w="747"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sz w:val="22"/>
                <w:szCs w:val="22"/>
              </w:rPr>
            </w:pPr>
            <w:r w:rsidRPr="00C4725B">
              <w:rPr>
                <w:color w:val="000000"/>
                <w:sz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sz w:val="22"/>
                <w:szCs w:val="22"/>
              </w:rPr>
            </w:pPr>
            <w:r w:rsidRPr="00C4725B">
              <w:rPr>
                <w:sz w:val="22"/>
                <w:szCs w:val="22"/>
              </w:rPr>
              <w:t>0.0%</w:t>
            </w:r>
          </w:p>
        </w:tc>
      </w:tr>
      <w:tr w:rsidR="009310F9" w:rsidRPr="00C4725B" w:rsidTr="00762A8F">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rPr>
                <w:color w:val="000000"/>
                <w:sz w:val="22"/>
                <w:szCs w:val="22"/>
              </w:rPr>
            </w:pPr>
            <w:r w:rsidRPr="00C4725B">
              <w:rPr>
                <w:color w:val="000000"/>
                <w:sz w:val="22"/>
                <w:szCs w:val="22"/>
              </w:rPr>
              <w:t>Transition Rider</w:t>
            </w:r>
          </w:p>
        </w:tc>
        <w:tc>
          <w:tcPr>
            <w:tcW w:w="832"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2A7245" w:rsidRDefault="009310F9" w:rsidP="00762A8F">
            <w:pPr>
              <w:jc w:val="right"/>
              <w:rPr>
                <w:color w:val="000000"/>
                <w:sz w:val="22"/>
                <w:szCs w:val="22"/>
                <w:u w:val="single"/>
              </w:rPr>
            </w:pPr>
            <w:r w:rsidRPr="002A7245">
              <w:rPr>
                <w:color w:val="000000"/>
                <w:sz w:val="22"/>
                <w:szCs w:val="22"/>
                <w:u w:val="single"/>
              </w:rPr>
              <w:t>(1.58)</w:t>
            </w:r>
          </w:p>
        </w:tc>
        <w:tc>
          <w:tcPr>
            <w:tcW w:w="818"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2A7245" w:rsidRDefault="009310F9" w:rsidP="00762A8F">
            <w:pPr>
              <w:jc w:val="right"/>
              <w:rPr>
                <w:color w:val="000000"/>
                <w:sz w:val="22"/>
                <w:szCs w:val="22"/>
                <w:u w:val="single"/>
              </w:rPr>
            </w:pPr>
            <w:r w:rsidRPr="002A7245">
              <w:rPr>
                <w:color w:val="000000"/>
                <w:sz w:val="22"/>
                <w:szCs w:val="22"/>
                <w:u w:val="single"/>
              </w:rPr>
              <w:t>(1.58)</w:t>
            </w:r>
          </w:p>
        </w:tc>
        <w:tc>
          <w:tcPr>
            <w:tcW w:w="747"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2A7245" w:rsidRDefault="009310F9" w:rsidP="00762A8F">
            <w:pPr>
              <w:jc w:val="right"/>
              <w:rPr>
                <w:sz w:val="22"/>
                <w:szCs w:val="22"/>
                <w:u w:val="single"/>
              </w:rPr>
            </w:pPr>
            <w:r w:rsidRPr="002A7245">
              <w:rPr>
                <w:color w:val="000000"/>
                <w:sz w:val="22"/>
                <w:u w:val="single"/>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sz w:val="22"/>
                <w:szCs w:val="22"/>
              </w:rPr>
            </w:pPr>
            <w:r w:rsidRPr="00C4725B">
              <w:rPr>
                <w:sz w:val="22"/>
                <w:szCs w:val="22"/>
              </w:rPr>
              <w:t>0.0%</w:t>
            </w:r>
          </w:p>
        </w:tc>
      </w:tr>
      <w:tr w:rsidR="009310F9" w:rsidRPr="00C4725B" w:rsidTr="00762A8F">
        <w:trPr>
          <w:trHeight w:val="215"/>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0F9" w:rsidRPr="00C4725B" w:rsidRDefault="009310F9" w:rsidP="00762A8F">
            <w:pPr>
              <w:rPr>
                <w:color w:val="000000"/>
                <w:sz w:val="22"/>
                <w:szCs w:val="22"/>
              </w:rPr>
            </w:pPr>
            <w:r w:rsidRPr="00C4725B">
              <w:rPr>
                <w:color w:val="000000"/>
                <w:sz w:val="22"/>
                <w:szCs w:val="22"/>
              </w:rPr>
              <w:t>Gross Receipts Tax</w:t>
            </w:r>
            <w:r>
              <w:rPr>
                <w:color w:val="000000"/>
                <w:sz w:val="22"/>
                <w:szCs w:val="22"/>
              </w:rPr>
              <w:t xml:space="preserve"> and Regulatory Assessment Fee </w:t>
            </w:r>
          </w:p>
        </w:tc>
        <w:tc>
          <w:tcPr>
            <w:tcW w:w="832"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color w:val="000000"/>
                <w:sz w:val="22"/>
                <w:szCs w:val="22"/>
                <w:u w:val="single"/>
              </w:rPr>
            </w:pPr>
            <w:r w:rsidRPr="00C4725B">
              <w:rPr>
                <w:color w:val="000000"/>
                <w:sz w:val="22"/>
                <w:szCs w:val="22"/>
                <w:u w:val="single"/>
              </w:rPr>
              <w:t>3.71</w:t>
            </w:r>
          </w:p>
        </w:tc>
        <w:tc>
          <w:tcPr>
            <w:tcW w:w="818"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sz w:val="22"/>
                <w:szCs w:val="22"/>
                <w:u w:val="single"/>
              </w:rPr>
            </w:pPr>
            <w:r w:rsidRPr="00C4725B">
              <w:rPr>
                <w:sz w:val="22"/>
                <w:szCs w:val="22"/>
                <w:u w:val="single"/>
              </w:rPr>
              <w:t>3.60</w:t>
            </w:r>
          </w:p>
        </w:tc>
        <w:tc>
          <w:tcPr>
            <w:tcW w:w="747"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sz w:val="22"/>
                <w:szCs w:val="22"/>
                <w:u w:val="single"/>
              </w:rPr>
            </w:pPr>
            <w:r w:rsidRPr="00C4725B">
              <w:rPr>
                <w:sz w:val="22"/>
                <w:szCs w:val="22"/>
                <w:u w:val="single"/>
              </w:rPr>
              <w:t>(0.11)</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sz w:val="22"/>
                <w:szCs w:val="22"/>
              </w:rPr>
            </w:pPr>
            <w:r w:rsidRPr="00C4725B">
              <w:rPr>
                <w:sz w:val="22"/>
                <w:szCs w:val="22"/>
              </w:rPr>
              <w:t>(3.0%)</w:t>
            </w:r>
          </w:p>
        </w:tc>
      </w:tr>
      <w:tr w:rsidR="009310F9" w:rsidRPr="00C4725B" w:rsidTr="00762A8F">
        <w:trPr>
          <w:trHeight w:val="269"/>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0F9" w:rsidRPr="00C4725B" w:rsidRDefault="009310F9" w:rsidP="00762A8F">
            <w:pPr>
              <w:rPr>
                <w:b/>
                <w:bCs/>
                <w:color w:val="000000"/>
                <w:sz w:val="22"/>
                <w:szCs w:val="22"/>
              </w:rPr>
            </w:pPr>
            <w:r w:rsidRPr="00C4725B">
              <w:rPr>
                <w:b/>
                <w:bCs/>
                <w:color w:val="000000"/>
                <w:sz w:val="22"/>
                <w:szCs w:val="22"/>
              </w:rPr>
              <w:t>Total</w:t>
            </w:r>
          </w:p>
        </w:tc>
        <w:tc>
          <w:tcPr>
            <w:tcW w:w="832"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color w:val="000000"/>
                <w:sz w:val="22"/>
                <w:szCs w:val="22"/>
                <w:u w:val="double"/>
              </w:rPr>
            </w:pPr>
            <w:r w:rsidRPr="00C4725B">
              <w:rPr>
                <w:color w:val="000000"/>
                <w:sz w:val="22"/>
                <w:szCs w:val="22"/>
                <w:u w:val="double"/>
              </w:rPr>
              <w:t>$144.38</w:t>
            </w:r>
          </w:p>
        </w:tc>
        <w:tc>
          <w:tcPr>
            <w:tcW w:w="818"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sz w:val="22"/>
                <w:szCs w:val="22"/>
                <w:u w:val="double"/>
              </w:rPr>
            </w:pPr>
            <w:r w:rsidRPr="00C4725B">
              <w:rPr>
                <w:sz w:val="22"/>
                <w:szCs w:val="22"/>
                <w:u w:val="double"/>
              </w:rPr>
              <w:t>$139.95</w:t>
            </w:r>
          </w:p>
        </w:tc>
        <w:tc>
          <w:tcPr>
            <w:tcW w:w="747"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sz w:val="22"/>
                <w:szCs w:val="22"/>
                <w:u w:val="double"/>
              </w:rPr>
            </w:pPr>
            <w:r w:rsidRPr="00C4725B">
              <w:rPr>
                <w:sz w:val="22"/>
                <w:szCs w:val="22"/>
                <w:u w:val="double"/>
              </w:rPr>
              <w:t>($4.43)</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sz w:val="22"/>
                <w:szCs w:val="22"/>
              </w:rPr>
            </w:pPr>
            <w:r w:rsidRPr="00C4725B">
              <w:rPr>
                <w:sz w:val="22"/>
                <w:szCs w:val="22"/>
              </w:rPr>
              <w:t>(3.1%)</w:t>
            </w:r>
          </w:p>
        </w:tc>
      </w:tr>
    </w:tbl>
    <w:p w:rsidR="009310F9" w:rsidRPr="00D27F50" w:rsidRDefault="009310F9" w:rsidP="009310F9">
      <w:pPr>
        <w:pStyle w:val="BodyText"/>
        <w:spacing w:after="0"/>
        <w:rPr>
          <w:sz w:val="20"/>
          <w:szCs w:val="20"/>
        </w:rPr>
      </w:pPr>
      <w:r w:rsidRPr="00D27F50">
        <w:rPr>
          <w:sz w:val="20"/>
          <w:szCs w:val="20"/>
        </w:rPr>
        <w:t>Source: Document No. 01638-2023</w:t>
      </w:r>
      <w:r>
        <w:rPr>
          <w:sz w:val="20"/>
          <w:szCs w:val="20"/>
        </w:rPr>
        <w:t>.</w:t>
      </w:r>
    </w:p>
    <w:p w:rsidR="009310F9" w:rsidRPr="00C4725B" w:rsidRDefault="009310F9" w:rsidP="009310F9">
      <w:pPr>
        <w:pStyle w:val="BodyText"/>
        <w:spacing w:after="0"/>
      </w:pPr>
    </w:p>
    <w:p w:rsidR="009310F9" w:rsidRDefault="009310F9" w:rsidP="009310F9">
      <w:pPr>
        <w:pStyle w:val="BodyText"/>
        <w:spacing w:after="0"/>
        <w:jc w:val="both"/>
      </w:pPr>
      <w:r>
        <w:tab/>
      </w:r>
      <w:r w:rsidRPr="00C4725B">
        <w:t>FPL’s currently-approved total residential charge for the first 1,000 kWh of usage for April 2023 is $144.38.</w:t>
      </w:r>
      <w:r w:rsidRPr="00C4725B">
        <w:rPr>
          <w:vertAlign w:val="superscript"/>
        </w:rPr>
        <w:footnoteReference w:id="13"/>
      </w:r>
      <w:r w:rsidRPr="00C4725B">
        <w:t xml:space="preserve"> </w:t>
      </w:r>
      <w:r>
        <w:t xml:space="preserve"> </w:t>
      </w:r>
      <w:r w:rsidRPr="00C4725B">
        <w:t xml:space="preserve">If the Company’s mid-course correction proposal is approved, then the current total residential charge for the first 1,000 kWh of usage beginning in May will be $139.95, a decrease of approximately (3.1) percent. </w:t>
      </w:r>
      <w:r>
        <w:t xml:space="preserve"> </w:t>
      </w:r>
      <w:r w:rsidRPr="00C4725B">
        <w:t>Concerning non-residential customers, FPL reported that bill decreases based on average levels of usage for small-sized commercial customers would range from approximately (3.0) to (3.9) percent, (3.9) percent for medium-sized commercial customers, (4.2) percent for large-sized commercial customers, and (6.8) percent for industrial customers.</w:t>
      </w:r>
      <w:r w:rsidRPr="00C4725B">
        <w:rPr>
          <w:vertAlign w:val="superscript"/>
        </w:rPr>
        <w:footnoteReference w:id="14"/>
      </w:r>
    </w:p>
    <w:p w:rsidR="009310F9" w:rsidRDefault="009310F9" w:rsidP="009310F9">
      <w:pPr>
        <w:pStyle w:val="BodyText"/>
        <w:spacing w:after="0"/>
        <w:jc w:val="both"/>
      </w:pPr>
    </w:p>
    <w:p w:rsidR="009310F9" w:rsidRDefault="009310F9">
      <w:r>
        <w:br w:type="page"/>
      </w:r>
    </w:p>
    <w:tbl>
      <w:tblPr>
        <w:tblW w:w="4887" w:type="pct"/>
        <w:tblInd w:w="108" w:type="dxa"/>
        <w:tblLook w:val="04A0" w:firstRow="1" w:lastRow="0" w:firstColumn="1" w:lastColumn="0" w:noHBand="0" w:noVBand="1"/>
      </w:tblPr>
      <w:tblGrid>
        <w:gridCol w:w="3481"/>
        <w:gridCol w:w="1496"/>
        <w:gridCol w:w="1496"/>
        <w:gridCol w:w="1496"/>
        <w:gridCol w:w="1391"/>
      </w:tblGrid>
      <w:tr w:rsidR="009310F9" w:rsidRPr="00C4725B" w:rsidTr="00762A8F">
        <w:trPr>
          <w:cantSplit/>
          <w:trHeight w:val="320"/>
          <w:tblHeader/>
        </w:trPr>
        <w:tc>
          <w:tcPr>
            <w:tcW w:w="5000" w:type="pct"/>
            <w:gridSpan w:val="5"/>
            <w:tcBorders>
              <w:top w:val="nil"/>
              <w:left w:val="nil"/>
              <w:right w:val="nil"/>
            </w:tcBorders>
            <w:shd w:val="clear" w:color="auto" w:fill="auto"/>
          </w:tcPr>
          <w:p w:rsidR="009310F9" w:rsidRPr="009310F9" w:rsidRDefault="009310F9" w:rsidP="009310F9">
            <w:pPr>
              <w:jc w:val="center"/>
              <w:rPr>
                <w:bCs/>
                <w:color w:val="000000"/>
              </w:rPr>
            </w:pPr>
            <w:r w:rsidRPr="009310F9">
              <w:rPr>
                <w:bCs/>
                <w:color w:val="000000"/>
              </w:rPr>
              <w:lastRenderedPageBreak/>
              <w:t>Table 2</w:t>
            </w:r>
          </w:p>
        </w:tc>
      </w:tr>
      <w:tr w:rsidR="009310F9" w:rsidRPr="00C4725B" w:rsidTr="00762A8F">
        <w:trPr>
          <w:cantSplit/>
          <w:trHeight w:val="320"/>
          <w:tblHeader/>
        </w:trPr>
        <w:tc>
          <w:tcPr>
            <w:tcW w:w="5000" w:type="pct"/>
            <w:gridSpan w:val="5"/>
            <w:tcBorders>
              <w:top w:val="nil"/>
              <w:left w:val="nil"/>
              <w:right w:val="nil"/>
            </w:tcBorders>
            <w:shd w:val="clear" w:color="auto" w:fill="auto"/>
          </w:tcPr>
          <w:p w:rsidR="009310F9" w:rsidRPr="009310F9" w:rsidRDefault="009310F9" w:rsidP="00762A8F">
            <w:pPr>
              <w:jc w:val="center"/>
            </w:pPr>
            <w:r w:rsidRPr="009310F9">
              <w:rPr>
                <w:bCs/>
                <w:color w:val="000000"/>
              </w:rPr>
              <w:t>FPL Northwest Service Territory</w:t>
            </w:r>
          </w:p>
        </w:tc>
      </w:tr>
      <w:tr w:rsidR="009310F9" w:rsidRPr="00C4725B" w:rsidTr="00762A8F">
        <w:trPr>
          <w:cantSplit/>
          <w:trHeight w:val="320"/>
          <w:tblHeader/>
        </w:trPr>
        <w:tc>
          <w:tcPr>
            <w:tcW w:w="5000" w:type="pct"/>
            <w:gridSpan w:val="5"/>
            <w:tcBorders>
              <w:left w:val="nil"/>
              <w:bottom w:val="single" w:sz="4" w:space="0" w:color="auto"/>
              <w:right w:val="nil"/>
            </w:tcBorders>
            <w:shd w:val="clear" w:color="auto" w:fill="auto"/>
            <w:vAlign w:val="center"/>
            <w:hideMark/>
          </w:tcPr>
          <w:p w:rsidR="009310F9" w:rsidRDefault="009310F9" w:rsidP="00762A8F">
            <w:pPr>
              <w:jc w:val="center"/>
              <w:rPr>
                <w:bCs/>
                <w:color w:val="000000"/>
              </w:rPr>
            </w:pPr>
            <w:r w:rsidRPr="009310F9">
              <w:rPr>
                <w:bCs/>
                <w:color w:val="000000"/>
              </w:rPr>
              <w:t>Monthly Residential Billing Detail for the First 1,000 kWh</w:t>
            </w:r>
          </w:p>
          <w:p w:rsidR="009310F9" w:rsidRPr="009310F9" w:rsidRDefault="009310F9" w:rsidP="00762A8F">
            <w:pPr>
              <w:jc w:val="center"/>
              <w:rPr>
                <w:bCs/>
                <w:color w:val="000000"/>
              </w:rPr>
            </w:pPr>
          </w:p>
        </w:tc>
      </w:tr>
      <w:tr w:rsidR="009310F9" w:rsidRPr="00C4725B" w:rsidTr="00762A8F">
        <w:trPr>
          <w:cantSplit/>
          <w:trHeight w:val="1889"/>
          <w:tblHeader/>
        </w:trPr>
        <w:tc>
          <w:tcPr>
            <w:tcW w:w="18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10F9" w:rsidRPr="00C4725B" w:rsidRDefault="009310F9" w:rsidP="00762A8F">
            <w:pPr>
              <w:jc w:val="center"/>
              <w:rPr>
                <w:b/>
                <w:bCs/>
                <w:color w:val="000000"/>
                <w:sz w:val="22"/>
                <w:szCs w:val="22"/>
              </w:rPr>
            </w:pPr>
            <w:r w:rsidRPr="00C4725B">
              <w:rPr>
                <w:b/>
                <w:bCs/>
                <w:color w:val="000000"/>
                <w:sz w:val="22"/>
                <w:szCs w:val="22"/>
              </w:rPr>
              <w:t>Invoice Component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10F9" w:rsidRPr="00C4725B" w:rsidRDefault="009310F9" w:rsidP="00762A8F">
            <w:pPr>
              <w:jc w:val="center"/>
              <w:rPr>
                <w:b/>
                <w:bCs/>
                <w:color w:val="000000"/>
                <w:sz w:val="22"/>
              </w:rPr>
            </w:pPr>
            <w:r w:rsidRPr="00C4725B">
              <w:rPr>
                <w:b/>
                <w:bCs/>
                <w:color w:val="000000"/>
                <w:sz w:val="22"/>
              </w:rPr>
              <w:t xml:space="preserve">Currently-Approved Charges </w:t>
            </w:r>
          </w:p>
          <w:p w:rsidR="009310F9" w:rsidRPr="00C4725B" w:rsidRDefault="009310F9" w:rsidP="00762A8F">
            <w:pPr>
              <w:jc w:val="center"/>
              <w:rPr>
                <w:b/>
                <w:bCs/>
                <w:color w:val="000000"/>
                <w:sz w:val="22"/>
              </w:rPr>
            </w:pPr>
            <w:r w:rsidRPr="00C4725B">
              <w:rPr>
                <w:b/>
                <w:bCs/>
                <w:color w:val="000000"/>
                <w:sz w:val="22"/>
              </w:rPr>
              <w:t>April</w:t>
            </w:r>
          </w:p>
          <w:p w:rsidR="009310F9" w:rsidRPr="00C4725B" w:rsidRDefault="009310F9" w:rsidP="00762A8F">
            <w:pPr>
              <w:jc w:val="center"/>
              <w:rPr>
                <w:b/>
                <w:bCs/>
                <w:color w:val="000000"/>
                <w:sz w:val="22"/>
              </w:rPr>
            </w:pPr>
            <w:r w:rsidRPr="00C4725B">
              <w:rPr>
                <w:b/>
                <w:bCs/>
                <w:color w:val="000000"/>
                <w:sz w:val="22"/>
              </w:rPr>
              <w:t>2023</w:t>
            </w:r>
          </w:p>
          <w:p w:rsidR="009310F9" w:rsidRPr="00C4725B" w:rsidRDefault="009310F9" w:rsidP="00762A8F">
            <w:pPr>
              <w:jc w:val="center"/>
              <w:rPr>
                <w:b/>
                <w:bCs/>
                <w:color w:val="000000"/>
                <w:sz w:val="22"/>
                <w:szCs w:val="22"/>
              </w:rPr>
            </w:pPr>
            <w:r w:rsidRPr="00C4725B">
              <w:rPr>
                <w:b/>
                <w:bCs/>
                <w:color w:val="000000"/>
                <w:sz w:val="22"/>
                <w:szCs w:val="22"/>
              </w:rPr>
              <w:t xml:space="preserve"> ($)</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10F9" w:rsidRPr="00C4725B" w:rsidRDefault="009310F9" w:rsidP="00762A8F">
            <w:pPr>
              <w:jc w:val="center"/>
              <w:rPr>
                <w:b/>
                <w:bCs/>
                <w:color w:val="000000"/>
                <w:sz w:val="22"/>
              </w:rPr>
            </w:pPr>
            <w:r w:rsidRPr="00C4725B">
              <w:rPr>
                <w:b/>
                <w:bCs/>
                <w:color w:val="000000"/>
                <w:sz w:val="22"/>
              </w:rPr>
              <w:t xml:space="preserve">Proposed Charges </w:t>
            </w:r>
          </w:p>
          <w:p w:rsidR="009310F9" w:rsidRPr="00C4725B" w:rsidRDefault="009310F9" w:rsidP="00762A8F">
            <w:pPr>
              <w:jc w:val="center"/>
              <w:rPr>
                <w:b/>
                <w:bCs/>
                <w:color w:val="000000"/>
                <w:sz w:val="22"/>
              </w:rPr>
            </w:pPr>
            <w:r w:rsidRPr="00C4725B">
              <w:rPr>
                <w:b/>
                <w:bCs/>
                <w:color w:val="000000"/>
                <w:sz w:val="22"/>
              </w:rPr>
              <w:t>Beginning</w:t>
            </w:r>
          </w:p>
          <w:p w:rsidR="009310F9" w:rsidRPr="00C4725B" w:rsidRDefault="009310F9" w:rsidP="00762A8F">
            <w:pPr>
              <w:jc w:val="center"/>
              <w:rPr>
                <w:b/>
                <w:bCs/>
                <w:color w:val="000000"/>
                <w:sz w:val="22"/>
              </w:rPr>
            </w:pPr>
            <w:r w:rsidRPr="00C4725B">
              <w:rPr>
                <w:b/>
                <w:bCs/>
                <w:color w:val="000000"/>
                <w:sz w:val="22"/>
              </w:rPr>
              <w:t>May</w:t>
            </w:r>
          </w:p>
          <w:p w:rsidR="009310F9" w:rsidRPr="00C4725B" w:rsidRDefault="009310F9" w:rsidP="00762A8F">
            <w:pPr>
              <w:jc w:val="center"/>
              <w:rPr>
                <w:b/>
                <w:bCs/>
                <w:color w:val="000000"/>
                <w:sz w:val="22"/>
              </w:rPr>
            </w:pPr>
            <w:r w:rsidRPr="00C4725B">
              <w:rPr>
                <w:b/>
                <w:bCs/>
                <w:color w:val="000000"/>
                <w:sz w:val="22"/>
              </w:rPr>
              <w:t>2023</w:t>
            </w:r>
          </w:p>
          <w:p w:rsidR="009310F9" w:rsidRPr="00C4725B" w:rsidRDefault="009310F9" w:rsidP="00762A8F">
            <w:pPr>
              <w:jc w:val="center"/>
              <w:rPr>
                <w:b/>
                <w:bCs/>
                <w:color w:val="000000"/>
                <w:sz w:val="22"/>
                <w:szCs w:val="22"/>
              </w:rPr>
            </w:pPr>
            <w:r w:rsidRPr="00C4725B">
              <w:rPr>
                <w:b/>
                <w:bCs/>
                <w:color w:val="000000"/>
                <w:sz w:val="22"/>
                <w:szCs w:val="22"/>
              </w:rPr>
              <w:t xml:space="preserve"> ($)</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10F9" w:rsidRPr="00C4725B" w:rsidRDefault="009310F9" w:rsidP="00762A8F">
            <w:pPr>
              <w:jc w:val="center"/>
              <w:rPr>
                <w:b/>
                <w:bCs/>
                <w:color w:val="000000"/>
                <w:sz w:val="22"/>
                <w:szCs w:val="22"/>
              </w:rPr>
            </w:pPr>
            <w:r w:rsidRPr="00C4725B">
              <w:rPr>
                <w:b/>
                <w:bCs/>
                <w:color w:val="000000"/>
                <w:sz w:val="22"/>
                <w:szCs w:val="22"/>
              </w:rPr>
              <w:t>Difference</w:t>
            </w:r>
          </w:p>
          <w:p w:rsidR="009310F9" w:rsidRPr="00C4725B" w:rsidRDefault="009310F9" w:rsidP="00762A8F">
            <w:pPr>
              <w:jc w:val="center"/>
              <w:rPr>
                <w:b/>
                <w:bCs/>
                <w:color w:val="000000"/>
                <w:sz w:val="22"/>
                <w:szCs w:val="22"/>
              </w:rPr>
            </w:pPr>
            <w:r w:rsidRPr="00C4725B">
              <w:rPr>
                <w:b/>
                <w:bCs/>
                <w:color w:val="000000"/>
                <w:sz w:val="22"/>
                <w:szCs w:val="22"/>
              </w:rPr>
              <w:t>($)</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10F9" w:rsidRPr="00C4725B" w:rsidRDefault="009310F9" w:rsidP="00762A8F">
            <w:pPr>
              <w:jc w:val="center"/>
              <w:rPr>
                <w:b/>
                <w:bCs/>
                <w:color w:val="000000"/>
                <w:sz w:val="22"/>
                <w:szCs w:val="22"/>
              </w:rPr>
            </w:pPr>
            <w:r w:rsidRPr="00C4725B">
              <w:rPr>
                <w:b/>
                <w:bCs/>
                <w:color w:val="000000"/>
                <w:sz w:val="22"/>
                <w:szCs w:val="22"/>
              </w:rPr>
              <w:t xml:space="preserve"> Difference</w:t>
            </w:r>
          </w:p>
          <w:p w:rsidR="009310F9" w:rsidRPr="00C4725B" w:rsidRDefault="009310F9" w:rsidP="00762A8F">
            <w:pPr>
              <w:jc w:val="center"/>
              <w:rPr>
                <w:b/>
                <w:bCs/>
                <w:color w:val="000000"/>
                <w:sz w:val="22"/>
                <w:szCs w:val="22"/>
              </w:rPr>
            </w:pPr>
            <w:r w:rsidRPr="00C4725B">
              <w:rPr>
                <w:b/>
                <w:bCs/>
                <w:color w:val="000000"/>
                <w:sz w:val="22"/>
                <w:szCs w:val="22"/>
              </w:rPr>
              <w:t>(%)</w:t>
            </w:r>
          </w:p>
        </w:tc>
      </w:tr>
      <w:tr w:rsidR="009310F9" w:rsidRPr="00C4725B" w:rsidTr="00762A8F">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0F9" w:rsidRPr="00C4725B" w:rsidRDefault="009310F9" w:rsidP="00762A8F">
            <w:pPr>
              <w:rPr>
                <w:color w:val="000000"/>
                <w:sz w:val="22"/>
                <w:szCs w:val="22"/>
              </w:rPr>
            </w:pPr>
            <w:r w:rsidRPr="00C4725B">
              <w:rPr>
                <w:color w:val="000000"/>
                <w:sz w:val="22"/>
                <w:szCs w:val="22"/>
              </w:rPr>
              <w:t>Base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color w:val="000000"/>
                <w:sz w:val="22"/>
                <w:szCs w:val="22"/>
              </w:rPr>
            </w:pPr>
            <w:r w:rsidRPr="00C4725B">
              <w:rPr>
                <w:color w:val="000000"/>
                <w:sz w:val="22"/>
                <w:szCs w:val="22"/>
              </w:rPr>
              <w:t>$80.11</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color w:val="000000"/>
                <w:sz w:val="22"/>
                <w:szCs w:val="22"/>
              </w:rPr>
            </w:pPr>
            <w:r w:rsidRPr="00C4725B">
              <w:rPr>
                <w:color w:val="000000"/>
                <w:sz w:val="22"/>
                <w:szCs w:val="22"/>
              </w:rPr>
              <w:t>$80.11</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sz w:val="22"/>
                <w:szCs w:val="22"/>
              </w:rPr>
            </w:pPr>
            <w:r w:rsidRPr="00C4725B">
              <w:rPr>
                <w:color w:val="000000"/>
                <w:sz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sz w:val="22"/>
                <w:szCs w:val="22"/>
              </w:rPr>
            </w:pPr>
            <w:r w:rsidRPr="00C4725B">
              <w:rPr>
                <w:sz w:val="22"/>
                <w:szCs w:val="22"/>
              </w:rPr>
              <w:t>0.0%</w:t>
            </w:r>
          </w:p>
        </w:tc>
      </w:tr>
      <w:tr w:rsidR="009310F9" w:rsidRPr="00C4725B" w:rsidTr="00762A8F">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0F9" w:rsidRPr="00C4725B" w:rsidRDefault="009310F9" w:rsidP="00762A8F">
            <w:pPr>
              <w:rPr>
                <w:color w:val="000000"/>
                <w:sz w:val="22"/>
                <w:szCs w:val="22"/>
              </w:rPr>
            </w:pPr>
            <w:r w:rsidRPr="00C4725B">
              <w:rPr>
                <w:color w:val="000000"/>
                <w:sz w:val="22"/>
                <w:szCs w:val="22"/>
              </w:rPr>
              <w:t>Fuel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color w:val="000000"/>
                <w:sz w:val="22"/>
                <w:szCs w:val="22"/>
              </w:rPr>
            </w:pPr>
            <w:r w:rsidRPr="00C4725B">
              <w:rPr>
                <w:color w:val="000000"/>
                <w:sz w:val="22"/>
                <w:szCs w:val="22"/>
              </w:rPr>
              <w:t>36.56</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color w:val="000000"/>
                <w:sz w:val="22"/>
                <w:szCs w:val="22"/>
              </w:rPr>
            </w:pPr>
            <w:r w:rsidRPr="00C4725B">
              <w:rPr>
                <w:color w:val="000000"/>
                <w:sz w:val="22"/>
                <w:szCs w:val="22"/>
              </w:rPr>
              <w:t>32.24</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sz w:val="22"/>
                <w:szCs w:val="22"/>
              </w:rPr>
            </w:pPr>
            <w:r w:rsidRPr="00C4725B">
              <w:rPr>
                <w:sz w:val="22"/>
                <w:szCs w:val="22"/>
              </w:rPr>
              <w:t>(4.32)</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sz w:val="22"/>
                <w:szCs w:val="22"/>
              </w:rPr>
            </w:pPr>
            <w:r w:rsidRPr="00C4725B">
              <w:rPr>
                <w:sz w:val="22"/>
                <w:szCs w:val="22"/>
              </w:rPr>
              <w:t>(11.8%)</w:t>
            </w:r>
          </w:p>
        </w:tc>
      </w:tr>
      <w:tr w:rsidR="009310F9" w:rsidRPr="00C4725B" w:rsidTr="00762A8F">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0F9" w:rsidRPr="00C4725B" w:rsidRDefault="009310F9" w:rsidP="00762A8F">
            <w:pPr>
              <w:rPr>
                <w:color w:val="000000"/>
                <w:sz w:val="22"/>
                <w:szCs w:val="22"/>
              </w:rPr>
            </w:pPr>
            <w:r w:rsidRPr="00C4725B">
              <w:rPr>
                <w:color w:val="000000"/>
                <w:sz w:val="22"/>
                <w:szCs w:val="22"/>
              </w:rPr>
              <w:t>Conservation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color w:val="000000"/>
                <w:sz w:val="22"/>
                <w:szCs w:val="22"/>
              </w:rPr>
            </w:pPr>
            <w:r w:rsidRPr="00C4725B">
              <w:rPr>
                <w:color w:val="000000"/>
                <w:sz w:val="22"/>
                <w:szCs w:val="22"/>
              </w:rPr>
              <w:t>1.22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color w:val="000000"/>
                <w:sz w:val="22"/>
                <w:szCs w:val="22"/>
              </w:rPr>
            </w:pPr>
            <w:r w:rsidRPr="00C4725B">
              <w:rPr>
                <w:color w:val="000000"/>
                <w:sz w:val="22"/>
                <w:szCs w:val="22"/>
              </w:rPr>
              <w:t>1.22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sz w:val="22"/>
                <w:szCs w:val="22"/>
              </w:rPr>
            </w:pPr>
            <w:r w:rsidRPr="00C4725B">
              <w:rPr>
                <w:color w:val="000000"/>
                <w:sz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sz w:val="22"/>
                <w:szCs w:val="22"/>
              </w:rPr>
            </w:pPr>
            <w:r w:rsidRPr="00C4725B">
              <w:rPr>
                <w:sz w:val="22"/>
                <w:szCs w:val="22"/>
              </w:rPr>
              <w:t>0.0%</w:t>
            </w:r>
          </w:p>
        </w:tc>
      </w:tr>
      <w:tr w:rsidR="009310F9" w:rsidRPr="00C4725B" w:rsidTr="00762A8F">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0F9" w:rsidRPr="00C4725B" w:rsidRDefault="009310F9" w:rsidP="00762A8F">
            <w:pPr>
              <w:rPr>
                <w:color w:val="000000"/>
                <w:sz w:val="22"/>
                <w:szCs w:val="22"/>
              </w:rPr>
            </w:pPr>
            <w:r w:rsidRPr="00C4725B">
              <w:rPr>
                <w:color w:val="000000"/>
                <w:sz w:val="22"/>
                <w:szCs w:val="22"/>
              </w:rPr>
              <w:t>Capacity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color w:val="000000"/>
                <w:sz w:val="22"/>
                <w:szCs w:val="22"/>
              </w:rPr>
            </w:pPr>
            <w:r w:rsidRPr="00C4725B">
              <w:rPr>
                <w:color w:val="000000"/>
                <w:sz w:val="22"/>
                <w:szCs w:val="22"/>
              </w:rPr>
              <w:t>2.12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color w:val="000000"/>
                <w:sz w:val="22"/>
                <w:szCs w:val="22"/>
              </w:rPr>
            </w:pPr>
            <w:r w:rsidRPr="00C4725B">
              <w:rPr>
                <w:color w:val="000000"/>
                <w:sz w:val="22"/>
                <w:szCs w:val="22"/>
              </w:rPr>
              <w:t>2.12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sz w:val="22"/>
                <w:szCs w:val="22"/>
              </w:rPr>
            </w:pPr>
            <w:r w:rsidRPr="00C4725B">
              <w:rPr>
                <w:color w:val="000000"/>
                <w:sz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sz w:val="22"/>
                <w:szCs w:val="22"/>
              </w:rPr>
            </w:pPr>
            <w:r w:rsidRPr="00C4725B">
              <w:rPr>
                <w:sz w:val="22"/>
                <w:szCs w:val="22"/>
              </w:rPr>
              <w:t>0.0%</w:t>
            </w:r>
          </w:p>
        </w:tc>
      </w:tr>
      <w:tr w:rsidR="009310F9" w:rsidRPr="00C4725B" w:rsidTr="00762A8F">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0F9" w:rsidRPr="00C4725B" w:rsidRDefault="009310F9" w:rsidP="00762A8F">
            <w:pPr>
              <w:rPr>
                <w:color w:val="000000"/>
                <w:sz w:val="22"/>
                <w:szCs w:val="22"/>
              </w:rPr>
            </w:pPr>
            <w:r w:rsidRPr="00C4725B">
              <w:rPr>
                <w:color w:val="000000"/>
                <w:sz w:val="22"/>
                <w:szCs w:val="22"/>
              </w:rPr>
              <w:t>Environmental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color w:val="000000"/>
                <w:sz w:val="22"/>
                <w:szCs w:val="22"/>
              </w:rPr>
            </w:pPr>
            <w:r w:rsidRPr="00C4725B">
              <w:rPr>
                <w:color w:val="000000"/>
                <w:sz w:val="22"/>
                <w:szCs w:val="22"/>
              </w:rPr>
              <w:t>3.12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color w:val="000000"/>
                <w:sz w:val="22"/>
                <w:szCs w:val="22"/>
              </w:rPr>
            </w:pPr>
            <w:r w:rsidRPr="00C4725B">
              <w:rPr>
                <w:color w:val="000000"/>
                <w:sz w:val="22"/>
                <w:szCs w:val="22"/>
              </w:rPr>
              <w:t>3.12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sz w:val="22"/>
                <w:szCs w:val="22"/>
              </w:rPr>
            </w:pPr>
            <w:r w:rsidRPr="00C4725B">
              <w:rPr>
                <w:color w:val="000000"/>
                <w:sz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sz w:val="22"/>
                <w:szCs w:val="22"/>
              </w:rPr>
            </w:pPr>
            <w:r w:rsidRPr="00C4725B">
              <w:rPr>
                <w:sz w:val="22"/>
                <w:szCs w:val="22"/>
              </w:rPr>
              <w:t>0.0%</w:t>
            </w:r>
          </w:p>
        </w:tc>
      </w:tr>
      <w:tr w:rsidR="009310F9" w:rsidRPr="00C4725B" w:rsidTr="00762A8F">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0F9" w:rsidRPr="00C4725B" w:rsidRDefault="009310F9" w:rsidP="00762A8F">
            <w:pPr>
              <w:rPr>
                <w:color w:val="000000"/>
                <w:sz w:val="22"/>
                <w:szCs w:val="22"/>
              </w:rPr>
            </w:pPr>
            <w:r w:rsidRPr="00C4725B">
              <w:rPr>
                <w:color w:val="000000"/>
                <w:sz w:val="22"/>
                <w:szCs w:val="22"/>
              </w:rPr>
              <w:t>Storm Protection Plan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color w:val="000000"/>
                <w:sz w:val="22"/>
                <w:szCs w:val="22"/>
              </w:rPr>
            </w:pPr>
            <w:r w:rsidRPr="00C4725B">
              <w:rPr>
                <w:color w:val="000000"/>
                <w:sz w:val="22"/>
                <w:szCs w:val="22"/>
              </w:rPr>
              <w:t>3.82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color w:val="000000"/>
                <w:sz w:val="22"/>
                <w:szCs w:val="22"/>
              </w:rPr>
            </w:pPr>
            <w:r w:rsidRPr="00C4725B">
              <w:rPr>
                <w:color w:val="000000"/>
                <w:sz w:val="22"/>
                <w:szCs w:val="22"/>
              </w:rPr>
              <w:t>3.82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sz w:val="22"/>
                <w:szCs w:val="22"/>
              </w:rPr>
            </w:pPr>
            <w:r w:rsidRPr="00C4725B">
              <w:rPr>
                <w:color w:val="000000"/>
                <w:sz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sz w:val="22"/>
                <w:szCs w:val="22"/>
              </w:rPr>
            </w:pPr>
            <w:r w:rsidRPr="00C4725B">
              <w:rPr>
                <w:sz w:val="22"/>
                <w:szCs w:val="22"/>
              </w:rPr>
              <w:t>0.0%</w:t>
            </w:r>
          </w:p>
        </w:tc>
      </w:tr>
      <w:tr w:rsidR="009310F9" w:rsidRPr="00C4725B" w:rsidTr="00762A8F">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rPr>
                <w:color w:val="000000"/>
                <w:sz w:val="22"/>
                <w:szCs w:val="22"/>
              </w:rPr>
            </w:pPr>
            <w:r w:rsidRPr="00C4725B">
              <w:rPr>
                <w:color w:val="000000"/>
                <w:sz w:val="22"/>
                <w:szCs w:val="22"/>
              </w:rPr>
              <w:t>Storm Restoration Surcharge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color w:val="000000"/>
                <w:sz w:val="22"/>
                <w:szCs w:val="22"/>
              </w:rPr>
            </w:pPr>
            <w:r w:rsidRPr="00C4725B">
              <w:rPr>
                <w:color w:val="000000"/>
                <w:sz w:val="22"/>
                <w:szCs w:val="22"/>
              </w:rPr>
              <w:t>15.30</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color w:val="000000"/>
                <w:sz w:val="22"/>
                <w:szCs w:val="22"/>
              </w:rPr>
            </w:pPr>
            <w:r w:rsidRPr="00C4725B">
              <w:rPr>
                <w:color w:val="000000"/>
                <w:sz w:val="22"/>
                <w:szCs w:val="22"/>
              </w:rPr>
              <w:t>15.30</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sz w:val="22"/>
                <w:szCs w:val="22"/>
              </w:rPr>
            </w:pPr>
            <w:r w:rsidRPr="00C4725B">
              <w:rPr>
                <w:color w:val="000000"/>
                <w:sz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sz w:val="22"/>
                <w:szCs w:val="22"/>
              </w:rPr>
            </w:pPr>
            <w:r w:rsidRPr="00C4725B">
              <w:rPr>
                <w:sz w:val="22"/>
                <w:szCs w:val="22"/>
              </w:rPr>
              <w:t>0.0%</w:t>
            </w:r>
          </w:p>
        </w:tc>
      </w:tr>
      <w:tr w:rsidR="009310F9" w:rsidRPr="00C4725B" w:rsidTr="00762A8F">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rPr>
                <w:color w:val="000000"/>
                <w:sz w:val="22"/>
                <w:szCs w:val="22"/>
              </w:rPr>
            </w:pPr>
            <w:r w:rsidRPr="00C4725B">
              <w:rPr>
                <w:color w:val="000000"/>
                <w:sz w:val="22"/>
                <w:szCs w:val="22"/>
              </w:rPr>
              <w:t>Transition Rider</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color w:val="000000"/>
                <w:sz w:val="22"/>
                <w:szCs w:val="22"/>
              </w:rPr>
            </w:pPr>
            <w:r w:rsidRPr="00C4725B">
              <w:rPr>
                <w:color w:val="000000"/>
                <w:sz w:val="22"/>
                <w:szCs w:val="22"/>
              </w:rPr>
              <w:t>16.85</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color w:val="000000"/>
                <w:sz w:val="22"/>
                <w:szCs w:val="22"/>
              </w:rPr>
            </w:pPr>
            <w:r w:rsidRPr="00C4725B">
              <w:rPr>
                <w:color w:val="000000"/>
                <w:sz w:val="22"/>
                <w:szCs w:val="22"/>
              </w:rPr>
              <w:t>16.85</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sz w:val="22"/>
                <w:szCs w:val="22"/>
              </w:rPr>
            </w:pPr>
            <w:r w:rsidRPr="00C4725B">
              <w:rPr>
                <w:color w:val="000000"/>
                <w:sz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sz w:val="22"/>
                <w:szCs w:val="22"/>
              </w:rPr>
            </w:pPr>
            <w:r w:rsidRPr="00C4725B">
              <w:rPr>
                <w:sz w:val="22"/>
                <w:szCs w:val="22"/>
              </w:rPr>
              <w:t>0.0%</w:t>
            </w:r>
          </w:p>
        </w:tc>
      </w:tr>
      <w:tr w:rsidR="009310F9" w:rsidRPr="00C4725B" w:rsidTr="00762A8F">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0F9" w:rsidRPr="00C4725B" w:rsidRDefault="009310F9" w:rsidP="00762A8F">
            <w:pPr>
              <w:rPr>
                <w:color w:val="000000"/>
                <w:sz w:val="22"/>
                <w:szCs w:val="22"/>
              </w:rPr>
            </w:pPr>
            <w:r w:rsidRPr="00C4725B">
              <w:rPr>
                <w:color w:val="000000"/>
                <w:sz w:val="22"/>
                <w:szCs w:val="22"/>
              </w:rPr>
              <w:t>Gross Receipts Tax</w:t>
            </w:r>
            <w:r>
              <w:rPr>
                <w:color w:val="000000"/>
                <w:sz w:val="22"/>
                <w:szCs w:val="22"/>
              </w:rPr>
              <w:t xml:space="preserve"> and Regulatory Assessment Fee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sz w:val="22"/>
                <w:szCs w:val="22"/>
                <w:u w:val="single"/>
              </w:rPr>
            </w:pPr>
            <w:r w:rsidRPr="00C4725B">
              <w:rPr>
                <w:sz w:val="22"/>
                <w:szCs w:val="22"/>
                <w:u w:val="single"/>
              </w:rPr>
              <w:t>4.20</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sz w:val="22"/>
                <w:szCs w:val="22"/>
                <w:u w:val="single"/>
              </w:rPr>
            </w:pPr>
            <w:r w:rsidRPr="00C4725B">
              <w:rPr>
                <w:sz w:val="22"/>
                <w:szCs w:val="22"/>
                <w:u w:val="single"/>
              </w:rPr>
              <w:t>4.08</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sz w:val="22"/>
                <w:szCs w:val="22"/>
                <w:u w:val="single"/>
              </w:rPr>
            </w:pPr>
            <w:r w:rsidRPr="00C4725B">
              <w:rPr>
                <w:sz w:val="22"/>
                <w:szCs w:val="22"/>
                <w:u w:val="single"/>
              </w:rPr>
              <w:t>(0.12)</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sz w:val="22"/>
                <w:szCs w:val="22"/>
              </w:rPr>
            </w:pPr>
            <w:r w:rsidRPr="00C4725B">
              <w:rPr>
                <w:sz w:val="22"/>
                <w:szCs w:val="22"/>
              </w:rPr>
              <w:t>(2.9%)</w:t>
            </w:r>
          </w:p>
        </w:tc>
      </w:tr>
      <w:tr w:rsidR="009310F9" w:rsidRPr="00C4725B" w:rsidTr="00762A8F">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0F9" w:rsidRPr="00C4725B" w:rsidRDefault="009310F9" w:rsidP="00762A8F">
            <w:pPr>
              <w:rPr>
                <w:b/>
                <w:bCs/>
                <w:color w:val="000000"/>
                <w:sz w:val="22"/>
                <w:szCs w:val="22"/>
              </w:rPr>
            </w:pPr>
            <w:r w:rsidRPr="00C4725B">
              <w:rPr>
                <w:b/>
                <w:bCs/>
                <w:color w:val="000000"/>
                <w:sz w:val="22"/>
                <w:szCs w:val="22"/>
              </w:rPr>
              <w:t>Total</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sz w:val="22"/>
                <w:szCs w:val="22"/>
                <w:u w:val="double"/>
              </w:rPr>
            </w:pPr>
            <w:r w:rsidRPr="00C4725B">
              <w:rPr>
                <w:sz w:val="22"/>
                <w:szCs w:val="22"/>
                <w:u w:val="double"/>
              </w:rPr>
              <w:t>$163.30</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sz w:val="22"/>
                <w:szCs w:val="22"/>
                <w:u w:val="double"/>
              </w:rPr>
            </w:pPr>
            <w:r w:rsidRPr="00C4725B">
              <w:rPr>
                <w:sz w:val="22"/>
                <w:szCs w:val="22"/>
                <w:u w:val="double"/>
              </w:rPr>
              <w:t>$158.86</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sz w:val="22"/>
                <w:szCs w:val="22"/>
                <w:u w:val="double"/>
              </w:rPr>
            </w:pPr>
            <w:r w:rsidRPr="00C4725B">
              <w:rPr>
                <w:sz w:val="22"/>
                <w:szCs w:val="22"/>
                <w:u w:val="double"/>
              </w:rPr>
              <w:t>($4.44)</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9310F9" w:rsidRPr="00C4725B" w:rsidRDefault="009310F9" w:rsidP="00762A8F">
            <w:pPr>
              <w:jc w:val="right"/>
              <w:rPr>
                <w:sz w:val="22"/>
                <w:szCs w:val="22"/>
              </w:rPr>
            </w:pPr>
            <w:r w:rsidRPr="00C4725B">
              <w:rPr>
                <w:sz w:val="22"/>
                <w:szCs w:val="22"/>
              </w:rPr>
              <w:t>(2.7%)</w:t>
            </w:r>
          </w:p>
        </w:tc>
      </w:tr>
    </w:tbl>
    <w:p w:rsidR="009310F9" w:rsidRPr="009F2E25" w:rsidRDefault="009310F9" w:rsidP="009310F9">
      <w:pPr>
        <w:pStyle w:val="BodyText"/>
        <w:spacing w:after="0"/>
        <w:rPr>
          <w:sz w:val="20"/>
          <w:szCs w:val="20"/>
        </w:rPr>
      </w:pPr>
      <w:r w:rsidRPr="009F2E25">
        <w:rPr>
          <w:sz w:val="20"/>
          <w:szCs w:val="20"/>
        </w:rPr>
        <w:t>Source: Document No. 01638-2023.</w:t>
      </w:r>
    </w:p>
    <w:p w:rsidR="009310F9" w:rsidRPr="00C4725B" w:rsidRDefault="009310F9" w:rsidP="009310F9">
      <w:pPr>
        <w:pStyle w:val="BodyText"/>
        <w:spacing w:after="0"/>
      </w:pPr>
    </w:p>
    <w:p w:rsidR="009310F9" w:rsidRPr="00C4725B" w:rsidRDefault="009310F9" w:rsidP="009310F9">
      <w:pPr>
        <w:pStyle w:val="BodyText"/>
        <w:spacing w:after="0"/>
        <w:jc w:val="both"/>
      </w:pPr>
      <w:r>
        <w:tab/>
      </w:r>
      <w:r w:rsidRPr="00C4725B">
        <w:t>FPL’s currently-approved Northwest total residential charge for the first 1,000 kWh of usage for April 2023 is $163.30.</w:t>
      </w:r>
      <w:r w:rsidRPr="00C4725B">
        <w:rPr>
          <w:vertAlign w:val="superscript"/>
        </w:rPr>
        <w:footnoteReference w:id="15"/>
      </w:r>
      <w:r w:rsidR="00330604">
        <w:t xml:space="preserve">  </w:t>
      </w:r>
      <w:r w:rsidRPr="00C4725B">
        <w:t>If the Company’s mid-course correction proposal is approved, the current total Northwest residential charge for the first 1,000 kWh of usage beginning in May will be $158.86, a decrease of approximately (2.7) percent.</w:t>
      </w:r>
      <w:r w:rsidR="00330604">
        <w:t xml:space="preserve">  </w:t>
      </w:r>
      <w:r w:rsidRPr="00C4725B">
        <w:t>Concerning non-residential customers, FPL reported that bill decreases based on average levels of usage for small-sized commercial customers would range from approximately (2.6) t</w:t>
      </w:r>
      <w:r>
        <w:t xml:space="preserve">o (3.4) percent, </w:t>
      </w:r>
      <w:r w:rsidRPr="00C4725B">
        <w:t xml:space="preserve">(3.5) percent for medium-size commercial customers, and (3.7) percent for large-size commercial customers. </w:t>
      </w:r>
      <w:r>
        <w:t xml:space="preserve"> </w:t>
      </w:r>
      <w:r w:rsidRPr="00C4725B">
        <w:t>A figure associated with an industrial class for the Northwest service territory was not identified.</w:t>
      </w:r>
      <w:r w:rsidRPr="00C4725B">
        <w:rPr>
          <w:vertAlign w:val="superscript"/>
        </w:rPr>
        <w:footnoteReference w:id="16"/>
      </w:r>
    </w:p>
    <w:p w:rsidR="009310F9" w:rsidRPr="009F2E25" w:rsidRDefault="009310F9" w:rsidP="009310F9">
      <w:pPr>
        <w:pStyle w:val="BodyText"/>
        <w:spacing w:after="0"/>
        <w:jc w:val="both"/>
      </w:pPr>
    </w:p>
    <w:p w:rsidR="009310F9" w:rsidRPr="00C4725B" w:rsidRDefault="006B4A27" w:rsidP="009310F9">
      <w:pPr>
        <w:pStyle w:val="BodyText"/>
        <w:spacing w:after="0"/>
        <w:jc w:val="both"/>
      </w:pPr>
      <w:r>
        <w:tab/>
        <w:t xml:space="preserve">Based on the information stated above, we find that </w:t>
      </w:r>
      <w:r w:rsidR="009310F9" w:rsidRPr="00C4725B">
        <w:t xml:space="preserve">FPL’s </w:t>
      </w:r>
      <w:r w:rsidR="009310F9">
        <w:t xml:space="preserve">projected </w:t>
      </w:r>
      <w:r w:rsidR="009310F9" w:rsidRPr="00C4725B">
        <w:t xml:space="preserve">2023 fuel-related </w:t>
      </w:r>
      <w:r w:rsidR="009310F9">
        <w:t xml:space="preserve">costs have been reduced by </w:t>
      </w:r>
      <w:r w:rsidR="009310F9" w:rsidRPr="00C4725B">
        <w:t>$493,878,360</w:t>
      </w:r>
      <w:r w:rsidR="007E0C6C">
        <w:t xml:space="preserve"> and that $</w:t>
      </w:r>
      <w:r w:rsidR="009310F9">
        <w:t>378,598,949</w:t>
      </w:r>
      <w:r w:rsidR="009310F9" w:rsidRPr="00C4725B">
        <w:t xml:space="preserve"> of this fuel cost</w:t>
      </w:r>
      <w:r w:rsidR="009310F9">
        <w:t xml:space="preserve"> reduction </w:t>
      </w:r>
      <w:r w:rsidR="007E0C6C">
        <w:t xml:space="preserve">shall be accounted for </w:t>
      </w:r>
      <w:r w:rsidR="009310F9">
        <w:t>in the current period and $115,279,411</w:t>
      </w:r>
      <w:r w:rsidR="009310F9" w:rsidRPr="00C4725B">
        <w:t xml:space="preserve"> </w:t>
      </w:r>
      <w:r w:rsidR="007E0C6C">
        <w:t xml:space="preserve">shall be deferred </w:t>
      </w:r>
      <w:r w:rsidR="009310F9" w:rsidRPr="00C4725B">
        <w:t xml:space="preserve">to 2024. </w:t>
      </w:r>
      <w:r w:rsidR="007E0C6C">
        <w:t xml:space="preserve"> </w:t>
      </w:r>
      <w:r w:rsidR="009310F9" w:rsidRPr="00C4725B">
        <w:t xml:space="preserve">The revised fuel cost recovery factors associated with </w:t>
      </w:r>
      <w:r>
        <w:t xml:space="preserve">our decision </w:t>
      </w:r>
      <w:r w:rsidR="009310F9" w:rsidRPr="00C4725B">
        <w:t>are shown on Appendix A.</w:t>
      </w:r>
    </w:p>
    <w:p w:rsidR="009310F9" w:rsidRDefault="009310F9" w:rsidP="009310F9">
      <w:pPr>
        <w:pStyle w:val="BodyText"/>
        <w:spacing w:after="0"/>
        <w:jc w:val="both"/>
      </w:pPr>
    </w:p>
    <w:p w:rsidR="007E0C6C" w:rsidRDefault="007E0C6C">
      <w:pPr>
        <w:rPr>
          <w:u w:val="single"/>
        </w:rPr>
      </w:pPr>
      <w:r>
        <w:rPr>
          <w:u w:val="single"/>
        </w:rPr>
        <w:br w:type="page"/>
      </w:r>
    </w:p>
    <w:p w:rsidR="009310F9" w:rsidRDefault="007E0C6C" w:rsidP="009310F9">
      <w:pPr>
        <w:pStyle w:val="BodyText"/>
        <w:spacing w:after="0"/>
        <w:jc w:val="both"/>
        <w:rPr>
          <w:u w:val="single"/>
        </w:rPr>
      </w:pPr>
      <w:r>
        <w:rPr>
          <w:u w:val="single"/>
        </w:rPr>
        <w:lastRenderedPageBreak/>
        <w:t>Effective date</w:t>
      </w:r>
    </w:p>
    <w:p w:rsidR="007E0C6C" w:rsidRDefault="007E0C6C" w:rsidP="009310F9">
      <w:pPr>
        <w:pStyle w:val="BodyText"/>
        <w:spacing w:after="0"/>
        <w:jc w:val="both"/>
        <w:rPr>
          <w:u w:val="single"/>
        </w:rPr>
      </w:pPr>
    </w:p>
    <w:p w:rsidR="007E0C6C" w:rsidRDefault="007E0C6C" w:rsidP="007E0C6C">
      <w:pPr>
        <w:pStyle w:val="BodyText"/>
        <w:spacing w:after="0"/>
        <w:jc w:val="both"/>
      </w:pPr>
      <w:r>
        <w:tab/>
      </w:r>
      <w:r w:rsidRPr="00C4725B">
        <w:t xml:space="preserve">Over the last 20 years in the Fuel Clause docket, </w:t>
      </w:r>
      <w:r>
        <w:t xml:space="preserve">we have </w:t>
      </w:r>
      <w:r w:rsidRPr="00C4725B">
        <w:t xml:space="preserve">considered the effective date of rates and charges of revised fuel cost recovery factors on a case-by-case basis. </w:t>
      </w:r>
      <w:r>
        <w:t xml:space="preserve"> We have </w:t>
      </w:r>
      <w:r w:rsidRPr="00C4725B">
        <w:t xml:space="preserve">approved fuel cost recovery factor rate decreases effective sooner than the next full billing cycle after the date of the </w:t>
      </w:r>
      <w:r>
        <w:t xml:space="preserve">our </w:t>
      </w:r>
      <w:r w:rsidRPr="00C4725B">
        <w:t xml:space="preserve">vote with the range between the vote and the effective date being from 25 to 2 days. </w:t>
      </w:r>
      <w:r>
        <w:t xml:space="preserve"> </w:t>
      </w:r>
      <w:r w:rsidRPr="00C4725B">
        <w:t xml:space="preserve">The rationale for that action </w:t>
      </w:r>
      <w:r w:rsidR="00330604">
        <w:t xml:space="preserve">was </w:t>
      </w:r>
      <w:r w:rsidRPr="00C4725B">
        <w:t>that it was in the customers’ best interests to implement the lower rate as soon as possible.</w:t>
      </w:r>
      <w:r w:rsidRPr="00C4725B">
        <w:rPr>
          <w:vertAlign w:val="superscript"/>
        </w:rPr>
        <w:footnoteReference w:id="17"/>
      </w:r>
    </w:p>
    <w:p w:rsidR="007E0C6C" w:rsidRDefault="007E0C6C" w:rsidP="007E0C6C">
      <w:pPr>
        <w:pStyle w:val="BodyText"/>
        <w:spacing w:after="0"/>
        <w:jc w:val="both"/>
      </w:pPr>
    </w:p>
    <w:p w:rsidR="007E0C6C" w:rsidRPr="00C4725B" w:rsidRDefault="007E0C6C" w:rsidP="007E0C6C">
      <w:pPr>
        <w:pStyle w:val="BodyText"/>
        <w:spacing w:after="0"/>
        <w:jc w:val="both"/>
      </w:pPr>
      <w:r>
        <w:tab/>
      </w:r>
      <w:r w:rsidRPr="00C4725B">
        <w:t>In its MCC Petition, FPL proposes</w:t>
      </w:r>
      <w:r>
        <w:t xml:space="preserve"> to lower its 2023 fuel factors</w:t>
      </w:r>
      <w:r w:rsidRPr="00C4725B">
        <w:t xml:space="preserve"> beginning with the first billing cycle of May 2023. </w:t>
      </w:r>
      <w:r>
        <w:t xml:space="preserve"> </w:t>
      </w:r>
      <w:r w:rsidRPr="00C4725B">
        <w:t xml:space="preserve">In the instant case, there are 27 days between </w:t>
      </w:r>
      <w:r w:rsidR="00330604">
        <w:t xml:space="preserve">our </w:t>
      </w:r>
      <w:r w:rsidRPr="00C4725B">
        <w:t>vote on April 4</w:t>
      </w:r>
      <w:r w:rsidRPr="00C4725B">
        <w:rPr>
          <w:vertAlign w:val="superscript"/>
        </w:rPr>
        <w:t>th</w:t>
      </w:r>
      <w:r w:rsidRPr="00C4725B">
        <w:t xml:space="preserve"> and the beginning of FPL’s May 2023 billing cycle (May 1</w:t>
      </w:r>
      <w:r w:rsidRPr="00C4725B">
        <w:rPr>
          <w:vertAlign w:val="superscript"/>
        </w:rPr>
        <w:t>st</w:t>
      </w:r>
      <w:r w:rsidRPr="00C4725B">
        <w:t>).</w:t>
      </w:r>
      <w:r w:rsidRPr="00C4725B">
        <w:rPr>
          <w:vertAlign w:val="superscript"/>
        </w:rPr>
        <w:footnoteReference w:id="18"/>
      </w:r>
    </w:p>
    <w:p w:rsidR="007E0C6C" w:rsidRPr="00C4725B" w:rsidRDefault="007E0C6C" w:rsidP="007E0C6C">
      <w:pPr>
        <w:pStyle w:val="BodyText"/>
        <w:spacing w:after="0"/>
        <w:jc w:val="both"/>
      </w:pPr>
    </w:p>
    <w:p w:rsidR="007E0C6C" w:rsidRPr="00C4725B" w:rsidRDefault="007E0C6C" w:rsidP="007E0C6C">
      <w:pPr>
        <w:pStyle w:val="BodyText"/>
        <w:spacing w:after="0"/>
        <w:jc w:val="both"/>
      </w:pPr>
      <w:r>
        <w:tab/>
      </w:r>
      <w:r w:rsidRPr="00C4725B">
        <w:t xml:space="preserve">Concerning advisement of the instant request, the Company has engaged in numerous outreach efforts regarding the potential bill impacts of </w:t>
      </w:r>
      <w:r>
        <w:t>its proposal</w:t>
      </w:r>
      <w:r w:rsidRPr="00C4725B">
        <w:t xml:space="preserve">. </w:t>
      </w:r>
      <w:r>
        <w:t xml:space="preserve"> </w:t>
      </w:r>
      <w:r w:rsidRPr="00C4725B">
        <w:t>Specifically, FPL issued a press release on March 1, 2023</w:t>
      </w:r>
      <w:r>
        <w:t>,</w:t>
      </w:r>
      <w:r w:rsidRPr="00C4725B">
        <w:t xml:space="preserve"> in</w:t>
      </w:r>
      <w:r>
        <w:t>forming its customers of the mid-course correction</w:t>
      </w:r>
      <w:r w:rsidRPr="00C4725B">
        <w:t xml:space="preserve"> proposal. Further, on March 1, 2023</w:t>
      </w:r>
      <w:r>
        <w:t>,</w:t>
      </w:r>
      <w:r w:rsidRPr="00C4725B">
        <w:t xml:space="preserve"> and subsequently on March 7, 2023, the Company informed its customers of the future potential adjustments related to the </w:t>
      </w:r>
      <w:r>
        <w:t xml:space="preserve">mid-course correction </w:t>
      </w:r>
      <w:r w:rsidRPr="00C4725B">
        <w:t>through a</w:t>
      </w:r>
      <w:r>
        <w:t xml:space="preserve"> web-based</w:t>
      </w:r>
      <w:r w:rsidRPr="00C4725B">
        <w:t xml:space="preserve"> billing information portal titled “2023 Bills”. </w:t>
      </w:r>
      <w:r>
        <w:t xml:space="preserve"> </w:t>
      </w:r>
      <w:r w:rsidRPr="00C4725B">
        <w:t>The Company also sent emails to residential and small business customers on March 9, 2023</w:t>
      </w:r>
      <w:r>
        <w:t>,</w:t>
      </w:r>
      <w:r w:rsidRPr="00C4725B">
        <w:t xml:space="preserve"> that i</w:t>
      </w:r>
      <w:r>
        <w:t>ncluded a description of the mid-course correction</w:t>
      </w:r>
      <w:r w:rsidRPr="00C4725B">
        <w:t xml:space="preserve"> </w:t>
      </w:r>
      <w:r>
        <w:t>proposal</w:t>
      </w:r>
      <w:r w:rsidRPr="00C4725B">
        <w:t>.</w:t>
      </w:r>
      <w:r>
        <w:t xml:space="preserve">  </w:t>
      </w:r>
      <w:r w:rsidR="00925A4C">
        <w:t xml:space="preserve">FPL </w:t>
      </w:r>
      <w:r w:rsidRPr="00C4725B">
        <w:t>also plans to separately contact numerous commercial, industrial, and governmental customers to inform them of its proposal and the potential impact on their bills.</w:t>
      </w:r>
      <w:r w:rsidRPr="00C4725B">
        <w:rPr>
          <w:vertAlign w:val="superscript"/>
        </w:rPr>
        <w:footnoteReference w:id="19"/>
      </w:r>
    </w:p>
    <w:p w:rsidR="007E0C6C" w:rsidRDefault="007E0C6C" w:rsidP="007E0C6C">
      <w:pPr>
        <w:pStyle w:val="BodyText"/>
        <w:spacing w:after="0"/>
      </w:pPr>
    </w:p>
    <w:p w:rsidR="007E0C6C" w:rsidRDefault="007E0C6C" w:rsidP="009310F9">
      <w:pPr>
        <w:pStyle w:val="BodyText"/>
        <w:spacing w:after="0"/>
        <w:jc w:val="both"/>
      </w:pPr>
      <w:r>
        <w:tab/>
        <w:t xml:space="preserve">For these reasons, we find that the fuel cost recovery factors, as shown on </w:t>
      </w:r>
      <w:r w:rsidR="00C135EF">
        <w:t xml:space="preserve">Appendix A, shall become effective with the first billing cycle of May 2023.  </w:t>
      </w:r>
    </w:p>
    <w:p w:rsidR="00806E3E" w:rsidRDefault="00806E3E" w:rsidP="009310F9">
      <w:pPr>
        <w:pStyle w:val="BodyText"/>
        <w:spacing w:after="0"/>
        <w:jc w:val="both"/>
      </w:pPr>
    </w:p>
    <w:p w:rsidR="00806E3E" w:rsidRDefault="00806E3E" w:rsidP="009310F9">
      <w:pPr>
        <w:pStyle w:val="BodyText"/>
        <w:spacing w:after="0"/>
        <w:jc w:val="both"/>
      </w:pPr>
      <w:r>
        <w:tab/>
        <w:t>Therefore, it is</w:t>
      </w:r>
    </w:p>
    <w:p w:rsidR="00806E3E" w:rsidRDefault="00806E3E" w:rsidP="009310F9">
      <w:pPr>
        <w:pStyle w:val="BodyText"/>
        <w:spacing w:after="0"/>
        <w:jc w:val="both"/>
      </w:pPr>
    </w:p>
    <w:p w:rsidR="00806E3E" w:rsidRDefault="00806E3E" w:rsidP="009310F9">
      <w:pPr>
        <w:pStyle w:val="BodyText"/>
        <w:spacing w:after="0"/>
        <w:jc w:val="both"/>
      </w:pPr>
      <w:r>
        <w:tab/>
        <w:t xml:space="preserve">ORDERED by the Florida Public Service Commission that </w:t>
      </w:r>
      <w:r w:rsidR="008C36B1">
        <w:t>adjustments to Florida Power &amp; Light Company’s fuel cost recovery factors</w:t>
      </w:r>
      <w:r>
        <w:t xml:space="preserve"> </w:t>
      </w:r>
      <w:r w:rsidR="008C36B1">
        <w:t>shall be made to reduce its currently-approved 2023 fuel cost recovery factors by $378,598,949.  It is further</w:t>
      </w:r>
    </w:p>
    <w:p w:rsidR="008C36B1" w:rsidRDefault="008C36B1" w:rsidP="009310F9">
      <w:pPr>
        <w:pStyle w:val="BodyText"/>
        <w:spacing w:after="0"/>
        <w:jc w:val="both"/>
      </w:pPr>
      <w:r>
        <w:lastRenderedPageBreak/>
        <w:tab/>
        <w:t>ORDERED that the fuel cost recovery factors, as shown on Appendix A to this order, shall become effective with the first billing cycle of May 2023.  It is further</w:t>
      </w:r>
    </w:p>
    <w:p w:rsidR="008C36B1" w:rsidRDefault="008C36B1" w:rsidP="009310F9">
      <w:pPr>
        <w:pStyle w:val="BodyText"/>
        <w:spacing w:after="0"/>
        <w:jc w:val="both"/>
      </w:pPr>
    </w:p>
    <w:p w:rsidR="008C36B1" w:rsidRDefault="008C36B1" w:rsidP="009310F9">
      <w:pPr>
        <w:pStyle w:val="BodyText"/>
        <w:spacing w:after="0"/>
        <w:jc w:val="both"/>
      </w:pPr>
      <w:r>
        <w:tab/>
        <w:t>ORDERED that the fuel and purchased power cost recovery clause docket is an on-going proceeding and shall remain open.</w:t>
      </w:r>
    </w:p>
    <w:p w:rsidR="008C36B1" w:rsidRDefault="008C36B1" w:rsidP="009310F9">
      <w:pPr>
        <w:pStyle w:val="BodyText"/>
        <w:spacing w:after="0"/>
        <w:jc w:val="both"/>
      </w:pPr>
    </w:p>
    <w:p w:rsidR="008C36B1" w:rsidRDefault="008C36B1" w:rsidP="008C36B1">
      <w:pPr>
        <w:pStyle w:val="BodyText"/>
        <w:keepNext/>
        <w:keepLines/>
        <w:spacing w:after="0"/>
        <w:jc w:val="both"/>
      </w:pPr>
      <w:r>
        <w:tab/>
        <w:t xml:space="preserve">By ORDER of the Florida Public Service Commission this </w:t>
      </w:r>
      <w:bookmarkStart w:id="4" w:name="replaceDate"/>
      <w:bookmarkEnd w:id="4"/>
      <w:r w:rsidR="00F55671">
        <w:rPr>
          <w:u w:val="single"/>
        </w:rPr>
        <w:t>11th</w:t>
      </w:r>
      <w:r w:rsidR="00F55671">
        <w:t xml:space="preserve"> day of </w:t>
      </w:r>
      <w:r w:rsidR="00F55671">
        <w:rPr>
          <w:u w:val="single"/>
        </w:rPr>
        <w:t>April</w:t>
      </w:r>
      <w:r w:rsidR="00F55671">
        <w:t xml:space="preserve">, </w:t>
      </w:r>
      <w:r w:rsidR="00F55671">
        <w:rPr>
          <w:u w:val="single"/>
        </w:rPr>
        <w:t>2023</w:t>
      </w:r>
      <w:r w:rsidR="00F55671">
        <w:t>.</w:t>
      </w:r>
    </w:p>
    <w:p w:rsidR="00F55671" w:rsidRPr="00F55671" w:rsidRDefault="00F55671" w:rsidP="008C36B1">
      <w:pPr>
        <w:pStyle w:val="BodyText"/>
        <w:keepNext/>
        <w:keepLines/>
        <w:spacing w:after="0"/>
        <w:jc w:val="both"/>
      </w:pPr>
    </w:p>
    <w:p w:rsidR="008C36B1" w:rsidRDefault="008C36B1" w:rsidP="008C36B1">
      <w:pPr>
        <w:pStyle w:val="BodyText"/>
        <w:keepNext/>
        <w:keepLines/>
        <w:spacing w:after="0"/>
        <w:jc w:val="both"/>
      </w:pPr>
    </w:p>
    <w:p w:rsidR="008C36B1" w:rsidRDefault="008C36B1" w:rsidP="008C36B1">
      <w:pPr>
        <w:pStyle w:val="BodyText"/>
        <w:keepNext/>
        <w:keepLines/>
        <w:spacing w:after="0"/>
        <w:jc w:val="both"/>
      </w:pPr>
    </w:p>
    <w:tbl>
      <w:tblPr>
        <w:tblW w:w="4674" w:type="dxa"/>
        <w:tblInd w:w="3800" w:type="dxa"/>
        <w:tblLayout w:type="fixed"/>
        <w:tblLook w:val="0000" w:firstRow="0" w:lastRow="0" w:firstColumn="0" w:lastColumn="0" w:noHBand="0" w:noVBand="0"/>
      </w:tblPr>
      <w:tblGrid>
        <w:gridCol w:w="679"/>
        <w:gridCol w:w="3995"/>
      </w:tblGrid>
      <w:tr w:rsidR="008C36B1" w:rsidTr="00F55671">
        <w:trPr>
          <w:trHeight w:val="304"/>
        </w:trPr>
        <w:tc>
          <w:tcPr>
            <w:tcW w:w="679" w:type="dxa"/>
            <w:shd w:val="clear" w:color="auto" w:fill="auto"/>
          </w:tcPr>
          <w:p w:rsidR="008C36B1" w:rsidRDefault="008C36B1" w:rsidP="008C36B1">
            <w:pPr>
              <w:pStyle w:val="BodyText"/>
              <w:keepNext/>
              <w:keepLines/>
              <w:spacing w:after="0"/>
              <w:jc w:val="both"/>
            </w:pPr>
            <w:bookmarkStart w:id="5" w:name="bkmrkSignature" w:colFirst="0" w:colLast="0"/>
          </w:p>
        </w:tc>
        <w:tc>
          <w:tcPr>
            <w:tcW w:w="3995" w:type="dxa"/>
            <w:tcBorders>
              <w:bottom w:val="single" w:sz="4" w:space="0" w:color="auto"/>
            </w:tcBorders>
            <w:shd w:val="clear" w:color="auto" w:fill="auto"/>
          </w:tcPr>
          <w:p w:rsidR="008C36B1" w:rsidRDefault="00F55671" w:rsidP="008C36B1">
            <w:pPr>
              <w:pStyle w:val="BodyText"/>
              <w:keepNext/>
              <w:keepLines/>
              <w:spacing w:after="0"/>
              <w:jc w:val="both"/>
            </w:pPr>
            <w:r>
              <w:t>/s/ Adam J. Teitzman</w:t>
            </w:r>
            <w:bookmarkStart w:id="6" w:name="_GoBack"/>
            <w:bookmarkEnd w:id="6"/>
          </w:p>
        </w:tc>
      </w:tr>
      <w:bookmarkEnd w:id="5"/>
      <w:tr w:rsidR="008C36B1" w:rsidTr="00F55671">
        <w:trPr>
          <w:trHeight w:val="625"/>
        </w:trPr>
        <w:tc>
          <w:tcPr>
            <w:tcW w:w="679" w:type="dxa"/>
            <w:shd w:val="clear" w:color="auto" w:fill="auto"/>
          </w:tcPr>
          <w:p w:rsidR="008C36B1" w:rsidRDefault="008C36B1" w:rsidP="008C36B1">
            <w:pPr>
              <w:pStyle w:val="BodyText"/>
              <w:keepNext/>
              <w:keepLines/>
              <w:spacing w:after="0"/>
              <w:jc w:val="both"/>
            </w:pPr>
          </w:p>
        </w:tc>
        <w:tc>
          <w:tcPr>
            <w:tcW w:w="3995" w:type="dxa"/>
            <w:tcBorders>
              <w:top w:val="single" w:sz="4" w:space="0" w:color="auto"/>
            </w:tcBorders>
            <w:shd w:val="clear" w:color="auto" w:fill="auto"/>
          </w:tcPr>
          <w:p w:rsidR="008C36B1" w:rsidRDefault="008C36B1" w:rsidP="008C36B1">
            <w:pPr>
              <w:pStyle w:val="BodyText"/>
              <w:keepNext/>
              <w:keepLines/>
              <w:spacing w:after="0"/>
              <w:jc w:val="both"/>
            </w:pPr>
            <w:r>
              <w:t>ADAM J. TEITZMAN</w:t>
            </w:r>
          </w:p>
          <w:p w:rsidR="008C36B1" w:rsidRDefault="008C36B1" w:rsidP="008C36B1">
            <w:pPr>
              <w:pStyle w:val="BodyText"/>
              <w:keepNext/>
              <w:keepLines/>
              <w:spacing w:after="0"/>
              <w:jc w:val="both"/>
            </w:pPr>
            <w:r>
              <w:t>Commission Clerk</w:t>
            </w:r>
          </w:p>
        </w:tc>
      </w:tr>
    </w:tbl>
    <w:p w:rsidR="008C36B1" w:rsidRDefault="008C36B1" w:rsidP="008C36B1">
      <w:pPr>
        <w:pStyle w:val="OrderSigInfo"/>
        <w:keepNext/>
        <w:keepLines/>
      </w:pPr>
      <w:r>
        <w:t>Florida Public Service Commission</w:t>
      </w:r>
    </w:p>
    <w:p w:rsidR="008C36B1" w:rsidRDefault="008C36B1" w:rsidP="008C36B1">
      <w:pPr>
        <w:pStyle w:val="OrderSigInfo"/>
        <w:keepNext/>
        <w:keepLines/>
      </w:pPr>
      <w:r>
        <w:t>2540 Shumard Oak Boulevard</w:t>
      </w:r>
    </w:p>
    <w:p w:rsidR="008C36B1" w:rsidRDefault="008C36B1" w:rsidP="008C36B1">
      <w:pPr>
        <w:pStyle w:val="OrderSigInfo"/>
        <w:keepNext/>
        <w:keepLines/>
      </w:pPr>
      <w:r>
        <w:t>Tallahassee, Florida 32399</w:t>
      </w:r>
    </w:p>
    <w:p w:rsidR="008C36B1" w:rsidRDefault="008C36B1" w:rsidP="008C36B1">
      <w:pPr>
        <w:pStyle w:val="OrderSigInfo"/>
        <w:keepNext/>
        <w:keepLines/>
      </w:pPr>
      <w:r>
        <w:t>(850) 413</w:t>
      </w:r>
      <w:r>
        <w:noBreakHyphen/>
        <w:t>6770</w:t>
      </w:r>
    </w:p>
    <w:p w:rsidR="008C36B1" w:rsidRDefault="008C36B1" w:rsidP="008C36B1">
      <w:pPr>
        <w:pStyle w:val="OrderSigInfo"/>
        <w:keepNext/>
        <w:keepLines/>
      </w:pPr>
      <w:r>
        <w:t>www.floridapsc.com</w:t>
      </w:r>
    </w:p>
    <w:p w:rsidR="008C36B1" w:rsidRDefault="008C36B1" w:rsidP="008C36B1">
      <w:pPr>
        <w:pStyle w:val="OrderSigInfo"/>
        <w:keepNext/>
        <w:keepLines/>
      </w:pPr>
    </w:p>
    <w:p w:rsidR="008C36B1" w:rsidRDefault="008C36B1" w:rsidP="008C36B1">
      <w:pPr>
        <w:pStyle w:val="OrderSigInfo"/>
        <w:keepNext/>
        <w:keepLines/>
      </w:pPr>
      <w:r>
        <w:t>Copies furnished:  A copy of this document is provided to the parties of record at the time of issuance and, if applicable, interested persons.</w:t>
      </w:r>
    </w:p>
    <w:p w:rsidR="008C36B1" w:rsidRDefault="008C36B1" w:rsidP="008C36B1">
      <w:pPr>
        <w:pStyle w:val="OrderBody"/>
        <w:keepNext/>
        <w:keepLines/>
      </w:pPr>
    </w:p>
    <w:p w:rsidR="008C36B1" w:rsidRDefault="008C36B1" w:rsidP="008C36B1">
      <w:pPr>
        <w:pStyle w:val="OrderBody"/>
        <w:keepNext/>
        <w:keepLines/>
      </w:pPr>
      <w:r>
        <w:t>SBr</w:t>
      </w:r>
    </w:p>
    <w:p w:rsidR="008C36B1" w:rsidRDefault="008C36B1" w:rsidP="008C36B1">
      <w:pPr>
        <w:pStyle w:val="OrderBody"/>
        <w:keepNext/>
        <w:keepLines/>
      </w:pPr>
    </w:p>
    <w:p w:rsidR="008C36B1" w:rsidRDefault="008C36B1" w:rsidP="008C36B1">
      <w:pPr>
        <w:pStyle w:val="CenterUnderline"/>
      </w:pPr>
      <w:r>
        <w:t>NOTICE OF FURTHER PROCEEDINGS OR JUDICIAL REVIEW</w:t>
      </w:r>
    </w:p>
    <w:p w:rsidR="008C36B1" w:rsidRDefault="008C36B1" w:rsidP="008C36B1">
      <w:pPr>
        <w:pStyle w:val="CenterUnderline"/>
      </w:pPr>
    </w:p>
    <w:p w:rsidR="008C36B1" w:rsidRDefault="008C36B1" w:rsidP="008C36B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C36B1" w:rsidRDefault="008C36B1" w:rsidP="008C36B1">
      <w:pPr>
        <w:pStyle w:val="OrderBody"/>
      </w:pPr>
    </w:p>
    <w:p w:rsidR="008C36B1" w:rsidRDefault="008C36B1" w:rsidP="008C36B1">
      <w:pPr>
        <w:pStyle w:val="OrderBody"/>
      </w:pPr>
      <w:r>
        <w:tab/>
        <w:t>Mediation may be available on a case-by-case basis.  If mediation is conducted, it does not affect a substantially interested person's right to a hearing.</w:t>
      </w:r>
    </w:p>
    <w:p w:rsidR="008C36B1" w:rsidRDefault="008C36B1" w:rsidP="008C36B1">
      <w:pPr>
        <w:pStyle w:val="OrderBody"/>
      </w:pPr>
    </w:p>
    <w:p w:rsidR="008C36B1" w:rsidRDefault="008C36B1" w:rsidP="008C36B1">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w:t>
      </w:r>
      <w:r>
        <w:lastRenderedPageBreak/>
        <w:t>of the final action will not provide an adequate remedy.  Such review may be requested from the appropriate court, as described above, pursuant to Rule 9.100, Florida Rules of Appellate Procedure.</w:t>
      </w:r>
    </w:p>
    <w:p w:rsidR="008C36B1" w:rsidRDefault="008C36B1" w:rsidP="008C36B1">
      <w:pPr>
        <w:pStyle w:val="OrderBody"/>
      </w:pPr>
    </w:p>
    <w:p w:rsidR="008C36B1" w:rsidRDefault="008C36B1" w:rsidP="008C36B1">
      <w:pPr>
        <w:pStyle w:val="OrderBody"/>
      </w:pPr>
    </w:p>
    <w:p w:rsidR="008C36B1" w:rsidRDefault="008C36B1">
      <w:r>
        <w:br w:type="page"/>
      </w:r>
    </w:p>
    <w:p w:rsidR="008C36B1" w:rsidRDefault="008C36B1" w:rsidP="008C36B1">
      <w:pPr>
        <w:pStyle w:val="OrderBody"/>
        <w:jc w:val="right"/>
      </w:pPr>
      <w:r>
        <w:lastRenderedPageBreak/>
        <w:t>APPENDIX A</w:t>
      </w:r>
    </w:p>
    <w:p w:rsidR="001A54D0" w:rsidRDefault="001A54D0" w:rsidP="008C36B1">
      <w:pPr>
        <w:pStyle w:val="OrderBody"/>
      </w:pPr>
      <w:r w:rsidRPr="00C4725B">
        <w:rPr>
          <w:noProof/>
        </w:rPr>
        <w:drawing>
          <wp:inline distT="0" distB="0" distL="0" distR="0" wp14:anchorId="30E81AFA" wp14:editId="535FBB3E">
            <wp:extent cx="5943600" cy="752906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7529061"/>
                    </a:xfrm>
                    <a:prstGeom prst="rect">
                      <a:avLst/>
                    </a:prstGeom>
                    <a:noFill/>
                    <a:ln>
                      <a:noFill/>
                    </a:ln>
                  </pic:spPr>
                </pic:pic>
              </a:graphicData>
            </a:graphic>
          </wp:inline>
        </w:drawing>
      </w:r>
    </w:p>
    <w:p w:rsidR="001A54D0" w:rsidRDefault="001A54D0">
      <w:r>
        <w:br w:type="page"/>
      </w:r>
    </w:p>
    <w:p w:rsidR="008C36B1" w:rsidRDefault="001A54D0" w:rsidP="008C36B1">
      <w:pPr>
        <w:pStyle w:val="OrderBody"/>
      </w:pPr>
      <w:r w:rsidRPr="00BA7D0A">
        <w:rPr>
          <w:noProof/>
        </w:rPr>
        <w:lastRenderedPageBreak/>
        <w:drawing>
          <wp:inline distT="0" distB="0" distL="0" distR="0" wp14:anchorId="0799EEE5" wp14:editId="376E762C">
            <wp:extent cx="5943600" cy="7974143"/>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7974143"/>
                    </a:xfrm>
                    <a:prstGeom prst="rect">
                      <a:avLst/>
                    </a:prstGeom>
                    <a:noFill/>
                    <a:ln>
                      <a:noFill/>
                    </a:ln>
                  </pic:spPr>
                </pic:pic>
              </a:graphicData>
            </a:graphic>
          </wp:inline>
        </w:drawing>
      </w:r>
    </w:p>
    <w:sectPr w:rsidR="008C36B1">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E32" w:rsidRDefault="004A4E32">
      <w:r>
        <w:separator/>
      </w:r>
    </w:p>
  </w:endnote>
  <w:endnote w:type="continuationSeparator" w:id="0">
    <w:p w:rsidR="004A4E32" w:rsidRDefault="004A4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E32" w:rsidRDefault="004A4E32">
      <w:r>
        <w:separator/>
      </w:r>
    </w:p>
  </w:footnote>
  <w:footnote w:type="continuationSeparator" w:id="0">
    <w:p w:rsidR="004A4E32" w:rsidRDefault="004A4E32">
      <w:r>
        <w:continuationSeparator/>
      </w:r>
    </w:p>
  </w:footnote>
  <w:footnote w:id="1">
    <w:p w:rsidR="004A4E32" w:rsidRDefault="004A4E32" w:rsidP="004A4E32">
      <w:pPr>
        <w:pStyle w:val="FootnoteText"/>
      </w:pPr>
      <w:r>
        <w:rPr>
          <w:rStyle w:val="FootnoteReference"/>
        </w:rPr>
        <w:footnoteRef/>
      </w:r>
      <w:r>
        <w:t>Document No. 01638-2023.</w:t>
      </w:r>
    </w:p>
  </w:footnote>
  <w:footnote w:id="2">
    <w:p w:rsidR="004A4E32" w:rsidRDefault="004A4E32" w:rsidP="004A4E32">
      <w:pPr>
        <w:pStyle w:val="FootnoteText"/>
      </w:pPr>
      <w:r>
        <w:rPr>
          <w:rStyle w:val="FootnoteReference"/>
        </w:rPr>
        <w:footnoteRef/>
      </w:r>
      <w:r w:rsidR="00330604">
        <w:t>Order No. PSC-2023-0108-PCO-EI</w:t>
      </w:r>
      <w:r w:rsidR="00D338F0">
        <w:t xml:space="preserve">, issued March 23, 2023, in Docket No. 20230001-EI, </w:t>
      </w:r>
      <w:r w:rsidR="00D338F0">
        <w:rPr>
          <w:i/>
        </w:rPr>
        <w:t>In re: Fuel and purchased power cost recovery clause with generating performance incentive factor.</w:t>
      </w:r>
      <w:r>
        <w:t>.</w:t>
      </w:r>
    </w:p>
  </w:footnote>
  <w:footnote w:id="3">
    <w:p w:rsidR="004A4E32" w:rsidRDefault="004A4E32" w:rsidP="004A4E32">
      <w:pPr>
        <w:pStyle w:val="FootnoteText"/>
      </w:pPr>
      <w:r>
        <w:rPr>
          <w:rStyle w:val="FootnoteReference"/>
        </w:rPr>
        <w:footnoteRef/>
      </w:r>
      <w:r>
        <w:t xml:space="preserve">March 2023 EIA Short-Term Energy Outlook, </w:t>
      </w:r>
      <w:hyperlink r:id="rId1" w:history="1">
        <w:r w:rsidRPr="00A8245E">
          <w:rPr>
            <w:rStyle w:val="Hyperlink"/>
          </w:rPr>
          <w:t>https://www.eia.gov/outlooks/steo/pdf/steo_full.pdf</w:t>
        </w:r>
      </w:hyperlink>
      <w:r>
        <w:t xml:space="preserve"> </w:t>
      </w:r>
    </w:p>
  </w:footnote>
  <w:footnote w:id="4">
    <w:p w:rsidR="004A4E32" w:rsidRDefault="004A4E32" w:rsidP="004A4E32">
      <w:pPr>
        <w:pStyle w:val="FootnoteText"/>
      </w:pPr>
      <w:r>
        <w:rPr>
          <w:rStyle w:val="FootnoteReference"/>
        </w:rPr>
        <w:footnoteRef/>
      </w:r>
      <w:r>
        <w:t>Document No. 00354-2023.</w:t>
      </w:r>
    </w:p>
  </w:footnote>
  <w:footnote w:id="5">
    <w:p w:rsidR="004A4E32" w:rsidRDefault="004A4E32" w:rsidP="004A4E32">
      <w:pPr>
        <w:pStyle w:val="FootnoteText"/>
      </w:pPr>
      <w:r>
        <w:rPr>
          <w:rStyle w:val="FootnoteReference"/>
        </w:rPr>
        <w:footnoteRef/>
      </w:r>
      <w:r>
        <w:t>Document No. 01638-2023.</w:t>
      </w:r>
    </w:p>
  </w:footnote>
  <w:footnote w:id="6">
    <w:p w:rsidR="004A4E32" w:rsidRDefault="004A4E32" w:rsidP="004A4E32">
      <w:pPr>
        <w:pStyle w:val="FootnoteText"/>
      </w:pPr>
      <w:r>
        <w:rPr>
          <w:rStyle w:val="FootnoteReference"/>
        </w:rPr>
        <w:footnoteRef/>
      </w:r>
      <w:r w:rsidRPr="003C2E62">
        <w:t>Document No. 00354-2023.</w:t>
      </w:r>
    </w:p>
  </w:footnote>
  <w:footnote w:id="7">
    <w:p w:rsidR="004A4E32" w:rsidRDefault="004A4E32" w:rsidP="004A4E32">
      <w:pPr>
        <w:pStyle w:val="FootnoteText"/>
      </w:pPr>
      <w:r>
        <w:rPr>
          <w:rStyle w:val="FootnoteReference"/>
        </w:rPr>
        <w:footnoteRef/>
      </w:r>
      <w:r w:rsidRPr="004D2610">
        <w:rPr>
          <w:i/>
        </w:rPr>
        <w:t>Id</w:t>
      </w:r>
      <w:r w:rsidRPr="003C2E62">
        <w:t>.</w:t>
      </w:r>
    </w:p>
  </w:footnote>
  <w:footnote w:id="8">
    <w:p w:rsidR="004A4E32" w:rsidRPr="006D61A0" w:rsidRDefault="004A4E32" w:rsidP="004A4E32">
      <w:pPr>
        <w:pStyle w:val="FootnoteText"/>
        <w:rPr>
          <w:highlight w:val="yellow"/>
        </w:rPr>
      </w:pPr>
      <w:r w:rsidRPr="003C2E62">
        <w:rPr>
          <w:rStyle w:val="FootnoteReference"/>
        </w:rPr>
        <w:footnoteRef/>
      </w:r>
      <w:r>
        <w:t>Document No. 01638-2023.</w:t>
      </w:r>
    </w:p>
  </w:footnote>
  <w:footnote w:id="9">
    <w:p w:rsidR="004A4E32" w:rsidRPr="006D61A0" w:rsidRDefault="004A4E32" w:rsidP="004A4E32">
      <w:pPr>
        <w:pStyle w:val="FootnoteText"/>
        <w:tabs>
          <w:tab w:val="left" w:pos="3307"/>
        </w:tabs>
        <w:rPr>
          <w:highlight w:val="yellow"/>
        </w:rPr>
      </w:pPr>
      <w:r w:rsidRPr="00E42C84">
        <w:rPr>
          <w:rStyle w:val="FootnoteReference"/>
        </w:rPr>
        <w:footnoteRef/>
      </w:r>
      <w:r w:rsidRPr="00E42C84">
        <w:rPr>
          <w:i/>
        </w:rPr>
        <w:t>Id</w:t>
      </w:r>
      <w:r w:rsidRPr="00E42C84">
        <w:t>.</w:t>
      </w:r>
    </w:p>
  </w:footnote>
  <w:footnote w:id="10">
    <w:p w:rsidR="004A4E32" w:rsidRDefault="004A4E32" w:rsidP="004A4E32">
      <w:pPr>
        <w:pStyle w:val="FootnoteText"/>
      </w:pPr>
      <w:r>
        <w:rPr>
          <w:rStyle w:val="FootnoteReference"/>
        </w:rPr>
        <w:footnoteRef/>
      </w:r>
      <w:r>
        <w:t>Document No. 01638-2023, Schedule E1-B.</w:t>
      </w:r>
    </w:p>
  </w:footnote>
  <w:footnote w:id="11">
    <w:p w:rsidR="004A4E32" w:rsidRDefault="004A4E32" w:rsidP="004A4E32">
      <w:pPr>
        <w:pStyle w:val="FootnoteText"/>
      </w:pPr>
      <w:r>
        <w:rPr>
          <w:rStyle w:val="FootnoteReference"/>
        </w:rPr>
        <w:footnoteRef/>
      </w:r>
      <w:r>
        <w:t xml:space="preserve">Through its prior mid-course correction, FPL received authorization </w:t>
      </w:r>
      <w:r w:rsidR="00330604">
        <w:t>by Order No. PSC-2023-0108-PCO</w:t>
      </w:r>
      <w:r w:rsidR="00D338F0">
        <w:t>-EI</w:t>
      </w:r>
      <w:r w:rsidR="00330604">
        <w:t xml:space="preserve"> </w:t>
      </w:r>
      <w:r>
        <w:t>to defer ($1,201,340,636) of its 2022 fuel cost under-recovery to 2024. Accounting for this deferral, the mid-course percentage is equal to $493,878,360 / $3,829,271,573, or 12.9 percent.</w:t>
      </w:r>
    </w:p>
  </w:footnote>
  <w:footnote w:id="12">
    <w:p w:rsidR="004A4E32" w:rsidRDefault="004A4E32" w:rsidP="004A4E32">
      <w:pPr>
        <w:pStyle w:val="FootnoteText"/>
      </w:pPr>
      <w:r>
        <w:rPr>
          <w:rStyle w:val="FootnoteReference"/>
        </w:rPr>
        <w:footnoteRef/>
      </w:r>
      <w:r>
        <w:t xml:space="preserve">Approved </w:t>
      </w:r>
      <w:r w:rsidR="00330604">
        <w:t>by Order No. PSC-2023-0108-PCO</w:t>
      </w:r>
      <w:r w:rsidR="00D338F0">
        <w:t>-EI</w:t>
      </w:r>
      <w:r w:rsidR="00330604">
        <w:t>.</w:t>
      </w:r>
    </w:p>
  </w:footnote>
  <w:footnote w:id="13">
    <w:p w:rsidR="009310F9" w:rsidRDefault="009310F9" w:rsidP="009310F9">
      <w:pPr>
        <w:pStyle w:val="FootnoteText"/>
      </w:pPr>
      <w:r>
        <w:rPr>
          <w:rStyle w:val="FootnoteReference"/>
        </w:rPr>
        <w:footnoteRef/>
      </w:r>
      <w:r>
        <w:t>Document No. 01638-2023.</w:t>
      </w:r>
    </w:p>
  </w:footnote>
  <w:footnote w:id="14">
    <w:p w:rsidR="009310F9" w:rsidRDefault="009310F9" w:rsidP="009310F9">
      <w:pPr>
        <w:pStyle w:val="FootnoteText"/>
      </w:pPr>
      <w:r>
        <w:rPr>
          <w:rStyle w:val="FootnoteReference"/>
        </w:rPr>
        <w:footnoteRef/>
      </w:r>
      <w:r>
        <w:t>Document No. 02167-2023.</w:t>
      </w:r>
    </w:p>
  </w:footnote>
  <w:footnote w:id="15">
    <w:p w:rsidR="009310F9" w:rsidRDefault="009310F9" w:rsidP="009310F9">
      <w:pPr>
        <w:pStyle w:val="FootnoteText"/>
      </w:pPr>
      <w:r>
        <w:rPr>
          <w:rStyle w:val="FootnoteReference"/>
        </w:rPr>
        <w:footnoteRef/>
      </w:r>
      <w:r>
        <w:t>Document No. 01638-2023.</w:t>
      </w:r>
    </w:p>
  </w:footnote>
  <w:footnote w:id="16">
    <w:p w:rsidR="009310F9" w:rsidRDefault="009310F9" w:rsidP="009310F9">
      <w:pPr>
        <w:pStyle w:val="FootnoteText"/>
      </w:pPr>
      <w:r>
        <w:rPr>
          <w:rStyle w:val="FootnoteReference"/>
        </w:rPr>
        <w:footnoteRef/>
      </w:r>
      <w:r>
        <w:t>Document No. 02167-2023.</w:t>
      </w:r>
    </w:p>
  </w:footnote>
  <w:footnote w:id="17">
    <w:p w:rsidR="007E0C6C" w:rsidRPr="005B62A5" w:rsidRDefault="007E0C6C" w:rsidP="007E0C6C">
      <w:pPr>
        <w:pStyle w:val="FootnoteText"/>
      </w:pPr>
      <w:r>
        <w:rPr>
          <w:rStyle w:val="FootnoteReference"/>
        </w:rPr>
        <w:footnoteRef/>
      </w:r>
      <w:r>
        <w:t xml:space="preserve">Order No. PSC-08-0825-PCO-EI, issued December 22, 2008, in Docket No. 080001-EI, </w:t>
      </w:r>
      <w:r>
        <w:rPr>
          <w:i/>
        </w:rPr>
        <w:t>In re: Fuel and purchased power cost recovery clause with generating performance incentive factor</w:t>
      </w:r>
      <w:r>
        <w:t xml:space="preserve">; Order No. PSC-09-0254-PCO-EI, issued April 27, 2009, in Docket No. 090001-EI, </w:t>
      </w:r>
      <w:r>
        <w:rPr>
          <w:i/>
        </w:rPr>
        <w:t xml:space="preserve">In re: Fuel and purchased power cost recovery clause with generating performance incentive factor; </w:t>
      </w:r>
      <w:r>
        <w:t xml:space="preserve">Order No. PSC-11-0581-PCO-EI, issued on December 19, 2011, in Docket No. 110001-EI, </w:t>
      </w:r>
      <w:r>
        <w:rPr>
          <w:i/>
        </w:rPr>
        <w:t>In re: Fuel and purchased power cost recovery clause with generating performance incentive factor</w:t>
      </w:r>
      <w:r>
        <w:t xml:space="preserve">; Order No. PSC-12-0342-PCO-EI, issued July 2, 2012, in Docket No. 120001-EI, </w:t>
      </w:r>
      <w:r>
        <w:rPr>
          <w:i/>
        </w:rPr>
        <w:t>In re: Fuel and purchased power cost recovery clause with generating performance incentive factor</w:t>
      </w:r>
      <w:r>
        <w:t xml:space="preserve">; Order No. PSC-2012-0082-PCO-EI, issued February 24, 2012, in Docket No. 120001-EI, </w:t>
      </w:r>
      <w:r>
        <w:rPr>
          <w:i/>
        </w:rPr>
        <w:t>In re: Fuel and purchased power cost recovery clause with generating performance incentive factor</w:t>
      </w:r>
      <w:r>
        <w:t xml:space="preserve">; Order No. PSC-15-0161-PCO-EI, issued April 30, 2015, in Docket No. 150001-EI, </w:t>
      </w:r>
      <w:r>
        <w:rPr>
          <w:i/>
        </w:rPr>
        <w:t>In re: Fuel and purchased power cost recovery clause with generating performance incentive factor</w:t>
      </w:r>
      <w:r>
        <w:t xml:space="preserve">; Order No. PSC-2018-0313-PCO-EI, issued June 18, 2018, in Docket No. 20180001-EI, </w:t>
      </w:r>
      <w:r>
        <w:rPr>
          <w:i/>
        </w:rPr>
        <w:t>In re: Fuel and purchased power cost recovery clause with generating performance incentive factor</w:t>
      </w:r>
      <w:r>
        <w:t xml:space="preserve">; Order PSC-2020-0154-PCO-EI, issued May 14, 2020, in Docket No. 20200001-EI, </w:t>
      </w:r>
      <w:r>
        <w:rPr>
          <w:i/>
        </w:rPr>
        <w:t>In re: Fuel and purchased power cost recovery clause with generating performance incentive factor.</w:t>
      </w:r>
    </w:p>
  </w:footnote>
  <w:footnote w:id="18">
    <w:p w:rsidR="007E0C6C" w:rsidRDefault="007E0C6C" w:rsidP="007E0C6C">
      <w:pPr>
        <w:pStyle w:val="FootnoteText"/>
        <w:rPr>
          <w:highlight w:val="yellow"/>
        </w:rPr>
      </w:pPr>
      <w:r w:rsidRPr="00BD4834">
        <w:rPr>
          <w:rStyle w:val="FootnoteReference"/>
        </w:rPr>
        <w:footnoteRef/>
      </w:r>
      <w:r>
        <w:t>Document No. 02167-2023.</w:t>
      </w:r>
    </w:p>
  </w:footnote>
  <w:footnote w:id="19">
    <w:p w:rsidR="007E0C6C" w:rsidRPr="006E2C54" w:rsidRDefault="007E0C6C" w:rsidP="007E0C6C">
      <w:pPr>
        <w:pStyle w:val="FootnoteText"/>
      </w:pPr>
      <w:r w:rsidRPr="006E2C54">
        <w:rPr>
          <w:rStyle w:val="FootnoteReference"/>
        </w:rPr>
        <w:footnoteRef/>
      </w:r>
      <w:r w:rsidRPr="00E42C84">
        <w:rPr>
          <w:i/>
        </w:rPr>
        <w:t>Id</w:t>
      </w:r>
      <w:r w:rsidRPr="00E42C84">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22 ">
      <w:r w:rsidR="00F55671">
        <w:t>PSC-2023-0122-PCO-EI</w:t>
      </w:r>
    </w:fldSimple>
  </w:p>
  <w:p w:rsidR="00FA6EFD" w:rsidRDefault="004A4E32">
    <w:pPr>
      <w:pStyle w:val="OrderHeader"/>
    </w:pPr>
    <w:bookmarkStart w:id="7" w:name="HeaderDocketNo"/>
    <w:bookmarkEnd w:id="7"/>
    <w:r>
      <w:t>DOCKET NO. 20230001-EI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55671">
      <w:rPr>
        <w:rStyle w:val="PageNumber"/>
        <w:noProof/>
      </w:rPr>
      <w:t>7</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4A4E32"/>
    <w:rsid w:val="000022B8"/>
    <w:rsid w:val="00003883"/>
    <w:rsid w:val="00011251"/>
    <w:rsid w:val="00025C2A"/>
    <w:rsid w:val="00025C9D"/>
    <w:rsid w:val="00027B06"/>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5A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4D0"/>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4F4A"/>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060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A4E32"/>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B4A27"/>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0C6C"/>
    <w:rsid w:val="007E3AFD"/>
    <w:rsid w:val="00801DAD"/>
    <w:rsid w:val="00803189"/>
    <w:rsid w:val="00804E7A"/>
    <w:rsid w:val="00805FBB"/>
    <w:rsid w:val="00806E3E"/>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36B1"/>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5A4C"/>
    <w:rsid w:val="00926E27"/>
    <w:rsid w:val="009310F9"/>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35EF"/>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677"/>
    <w:rsid w:val="00D03EE8"/>
    <w:rsid w:val="00D13535"/>
    <w:rsid w:val="00D15497"/>
    <w:rsid w:val="00D17B79"/>
    <w:rsid w:val="00D205F5"/>
    <w:rsid w:val="00D23FEA"/>
    <w:rsid w:val="00D269CA"/>
    <w:rsid w:val="00D30B48"/>
    <w:rsid w:val="00D3168A"/>
    <w:rsid w:val="00D338F0"/>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8D2"/>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188E"/>
    <w:rsid w:val="00F22B27"/>
    <w:rsid w:val="00F234A7"/>
    <w:rsid w:val="00F277B6"/>
    <w:rsid w:val="00F27DA5"/>
    <w:rsid w:val="00F37E07"/>
    <w:rsid w:val="00F4182A"/>
    <w:rsid w:val="00F54380"/>
    <w:rsid w:val="00F54B47"/>
    <w:rsid w:val="00F55671"/>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4A4E32"/>
    <w:pPr>
      <w:jc w:val="center"/>
    </w:pPr>
    <w:rPr>
      <w:rFonts w:ascii="Arial" w:hAnsi="Arial"/>
      <w:b/>
    </w:rPr>
  </w:style>
  <w:style w:type="character" w:customStyle="1" w:styleId="FootnoteTextChar">
    <w:name w:val="Footnote Text Char"/>
    <w:basedOn w:val="DefaultParagraphFont"/>
    <w:link w:val="FootnoteText"/>
    <w:rsid w:val="004A4E32"/>
  </w:style>
  <w:style w:type="character" w:styleId="Hyperlink">
    <w:name w:val="Hyperlink"/>
    <w:rsid w:val="004A4E32"/>
    <w:rPr>
      <w:color w:val="0000FF"/>
      <w:u w:val="single"/>
    </w:rPr>
  </w:style>
  <w:style w:type="paragraph" w:styleId="BalloonText">
    <w:name w:val="Balloon Text"/>
    <w:basedOn w:val="Normal"/>
    <w:link w:val="BalloonTextChar"/>
    <w:semiHidden/>
    <w:unhideWhenUsed/>
    <w:rsid w:val="00F55671"/>
    <w:rPr>
      <w:rFonts w:ascii="Segoe UI" w:hAnsi="Segoe UI" w:cs="Segoe UI"/>
      <w:sz w:val="18"/>
      <w:szCs w:val="18"/>
    </w:rPr>
  </w:style>
  <w:style w:type="character" w:customStyle="1" w:styleId="BalloonTextChar">
    <w:name w:val="Balloon Text Char"/>
    <w:basedOn w:val="DefaultParagraphFont"/>
    <w:link w:val="BalloonText"/>
    <w:semiHidden/>
    <w:rsid w:val="00F556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eia.gov/outlooks/steo/pdf/steo_ful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5CAB7-1912-43A0-AC49-3FAA04C9E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10</Pages>
  <Words>2131</Words>
  <Characters>12147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2023-04-11T14:52:00Z</dcterms:created>
  <dcterms:modified xsi:type="dcterms:W3CDTF">2023-04-11T15:04:00Z</dcterms:modified>
</cp:coreProperties>
</file>