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F091C">
            <w:pPr>
              <w:pStyle w:val="MemoHeading"/>
            </w:pPr>
            <w:bookmarkStart w:id="1" w:name="FilingDate"/>
            <w:r>
              <w:t>April 20,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F091C" w:rsidRDefault="006F091C">
            <w:pPr>
              <w:pStyle w:val="MemoHeading"/>
            </w:pPr>
            <w:bookmarkStart w:id="2" w:name="From"/>
            <w:r>
              <w:t>Division of Economics (Ward, Hampson)</w:t>
            </w:r>
          </w:p>
          <w:p w:rsidR="007C0528" w:rsidRDefault="006F091C">
            <w:pPr>
              <w:pStyle w:val="MemoHeading"/>
            </w:pPr>
            <w:r>
              <w:t>Office of the General Counsel (Thompson)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F091C">
            <w:pPr>
              <w:pStyle w:val="MemoHeadingRe"/>
            </w:pPr>
            <w:bookmarkStart w:id="3" w:name="Re"/>
            <w:r>
              <w:t>Docket No. 20230036-EI – Petition for approval of modifications to rate schedule tariff sheet Nos. 2.0, 2.7, 6.383, and 7.500,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F091C">
            <w:pPr>
              <w:pStyle w:val="MemoHeading"/>
            </w:pPr>
            <w:bookmarkStart w:id="4" w:name="AgendaDate"/>
            <w:r>
              <w:t>05/02/23</w:t>
            </w:r>
            <w:bookmarkEnd w:id="4"/>
            <w:r w:rsidR="007C0528">
              <w:t xml:space="preserve"> – </w:t>
            </w:r>
            <w:bookmarkStart w:id="5" w:name="PermittedStatus"/>
            <w:r>
              <w:t xml:space="preserve">Regular Agenda – Tariff Suspension – </w:t>
            </w:r>
            <w:bookmarkEnd w:id="5"/>
            <w:r>
              <w:t>Participation is at the discretion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F091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F091C">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F091C">
            <w:pPr>
              <w:pStyle w:val="MemoHeading"/>
            </w:pPr>
            <w:r>
              <w:t>05/21/23 (60-Day Suspension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F091C">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53222" w:rsidRDefault="006F091C">
      <w:pPr>
        <w:pStyle w:val="BodyText"/>
      </w:pPr>
      <w:r>
        <w:t>On March 22, 2023, Duke Energy Florida, LLC (Duke) filed a petition for app</w:t>
      </w:r>
      <w:r w:rsidR="001A4302">
        <w:t>roval of modifications to rate s</w:t>
      </w:r>
      <w:r>
        <w:t xml:space="preserve">chedule Tariff Sheet Nos. 2.0, 2.7, 6.383, and 7.500. Specifically, Duke is </w:t>
      </w:r>
      <w:proofErr w:type="gramStart"/>
      <w:r>
        <w:t>proposing</w:t>
      </w:r>
      <w:proofErr w:type="gramEnd"/>
      <w:r>
        <w:t xml:space="preserve"> modifications to Tari</w:t>
      </w:r>
      <w:r w:rsidR="0074106C">
        <w:t>ff Sheet No</w:t>
      </w:r>
      <w:r w:rsidR="009A03E4">
        <w:t>s</w:t>
      </w:r>
      <w:r w:rsidR="0074106C">
        <w:t>.</w:t>
      </w:r>
      <w:r w:rsidR="009A03E4">
        <w:t xml:space="preserve"> 2.0 and</w:t>
      </w:r>
      <w:r w:rsidR="0074106C">
        <w:t xml:space="preserve"> 2.7 to reflect </w:t>
      </w:r>
      <w:r>
        <w:t xml:space="preserve">current </w:t>
      </w:r>
      <w:r w:rsidR="001A4302">
        <w:t>Advanced Metering Infrastructure (</w:t>
      </w:r>
      <w:r>
        <w:t>AMI</w:t>
      </w:r>
      <w:r w:rsidR="001A4302">
        <w:t>)</w:t>
      </w:r>
      <w:r>
        <w:t xml:space="preserve"> technology and cost structure.</w:t>
      </w:r>
      <w:r w:rsidR="00F56FA9">
        <w:t xml:space="preserve"> These tariffs are voluntary and are available to certain commercial customers who want to review reports of their historic consumption data. Duke asserts that AMI technology has made data on daily use available at a lower cost and it is proposing to eliminate the monthly and weekly option while reducing the cost of the daily option</w:t>
      </w:r>
      <w:r w:rsidR="00F973DE">
        <w:t xml:space="preserve"> offered under the tariff</w:t>
      </w:r>
      <w:r w:rsidR="00F56FA9">
        <w:t>.</w:t>
      </w:r>
      <w:r>
        <w:t xml:space="preserve"> </w:t>
      </w:r>
    </w:p>
    <w:p w:rsidR="00653222" w:rsidRDefault="006F091C">
      <w:pPr>
        <w:pStyle w:val="BodyText"/>
      </w:pPr>
      <w:r>
        <w:t>Additionally, Duke is proposing modifications to Tariff Sheet Nos. 6.383 and 7.500</w:t>
      </w:r>
      <w:r w:rsidR="0062474E">
        <w:t xml:space="preserve"> to make changes to its economic development program</w:t>
      </w:r>
      <w:r>
        <w:t xml:space="preserve"> in order to reflect the experience gained from implemen</w:t>
      </w:r>
      <w:r w:rsidR="0062474E">
        <w:t>ting the</w:t>
      </w:r>
      <w:r>
        <w:t xml:space="preserve"> program.</w:t>
      </w:r>
      <w:r w:rsidR="00F56FA9">
        <w:t xml:space="preserve"> Duke is proposing to </w:t>
      </w:r>
      <w:r w:rsidR="00F973DE">
        <w:t>add two additiona</w:t>
      </w:r>
      <w:r w:rsidR="001B227E">
        <w:t>l criteria (geographic location</w:t>
      </w:r>
      <w:r w:rsidR="00F973DE">
        <w:t xml:space="preserve"> </w:t>
      </w:r>
      <w:r w:rsidR="00F973DE">
        <w:lastRenderedPageBreak/>
        <w:t xml:space="preserve">benefits and economic multiplier) to the program, which Duke asserts will allow it to properly value a customer’s new or expanded load. The load determined by the criteria impacts the overall discount offered under the tariff. </w:t>
      </w:r>
    </w:p>
    <w:p w:rsidR="0068481F" w:rsidRDefault="0074106C">
      <w:pPr>
        <w:pStyle w:val="BodyText"/>
      </w:pPr>
      <w:r>
        <w:t>This recommendation is to suspend the proposed tariffs. The Commission has jurisdiction over this matter pursuant to Sections 366.03, 366.04, 366.05, and 366.06, Florida Statutes (F.S.).</w:t>
      </w:r>
    </w:p>
    <w:p w:rsidR="007C0528" w:rsidRDefault="007C0528" w:rsidP="0068481F"/>
    <w:bookmarkEnd w:id="11"/>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74106C" w:rsidRDefault="0074106C">
      <w:pPr>
        <w:pStyle w:val="IssueHeading"/>
        <w:rPr>
          <w:vanish/>
          <w:specVanish/>
        </w:rPr>
      </w:pPr>
      <w:r w:rsidRPr="004C3641">
        <w:t xml:space="preserve">Issue </w:t>
      </w:r>
      <w:r w:rsidR="00CA7BB8">
        <w:fldChar w:fldCharType="begin"/>
      </w:r>
      <w:r w:rsidR="00CA7BB8">
        <w:instrText xml:space="preserve"> SEQ Issue \* MERGEFORMAT </w:instrText>
      </w:r>
      <w:r w:rsidR="00CA7BB8">
        <w:fldChar w:fldCharType="separate"/>
      </w:r>
      <w:r>
        <w:rPr>
          <w:noProof/>
        </w:rPr>
        <w:t>1</w:t>
      </w:r>
      <w:r w:rsidR="00CA7BB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74106C" w:rsidRDefault="0074106C">
      <w:pPr>
        <w:pStyle w:val="BodyText"/>
      </w:pPr>
      <w:r>
        <w:t> Should Duke’s proposed tariffs be suspended?</w:t>
      </w:r>
    </w:p>
    <w:p w:rsidR="0074106C" w:rsidRPr="004C3641" w:rsidRDefault="0074106C">
      <w:pPr>
        <w:pStyle w:val="IssueSubsectionHeading"/>
        <w:rPr>
          <w:vanish/>
          <w:specVanish/>
        </w:rPr>
      </w:pPr>
      <w:r w:rsidRPr="004C3641">
        <w:t>Recommendation: </w:t>
      </w:r>
    </w:p>
    <w:p w:rsidR="0074106C" w:rsidRDefault="0074106C">
      <w:pPr>
        <w:pStyle w:val="BodyText"/>
      </w:pPr>
      <w:r>
        <w:t xml:space="preserve"> Yes. Staff recommends that the tariffs be suspended to allow staff sufficient time to review the petition and gather all pertinent information in order to present the Commission with an informed recommendation on the tariff proposals. (Ward) </w:t>
      </w:r>
    </w:p>
    <w:p w:rsidR="0074106C" w:rsidRPr="004C3641" w:rsidRDefault="0074106C">
      <w:pPr>
        <w:pStyle w:val="IssueSubsectionHeading"/>
        <w:rPr>
          <w:vanish/>
          <w:specVanish/>
        </w:rPr>
      </w:pPr>
      <w:r w:rsidRPr="004C3641">
        <w:t>Staff Analysis: </w:t>
      </w:r>
    </w:p>
    <w:p w:rsidR="0074106C" w:rsidRDefault="0074106C">
      <w:pPr>
        <w:pStyle w:val="BodyText"/>
      </w:pPr>
      <w:r>
        <w:t> Staff recommends that the tariffs be suspended to allow staff sufficient time to review the petition and gather all pertinent information in order to present the Commission with an informed recommendation on the tariff proposals.</w:t>
      </w:r>
    </w:p>
    <w:p w:rsidR="00E06484" w:rsidRDefault="0074106C" w:rsidP="00E275D8">
      <w:pPr>
        <w:pStyle w:val="BodyText"/>
      </w:pPr>
      <w:r>
        <w:t>Pursuant to Section 366.06(3), F.S., the Commission may withhold consent to the operation of all or any portion of a new rate schedule, delivering to the utility requesting such a change a reason or written statement of good cause for doing so within 60 days. Staff believes that the reason stated above is a good cause consistent with the requirement of Section 366.06(3), F.S.</w:t>
      </w:r>
    </w:p>
    <w:p w:rsidR="0074106C" w:rsidRDefault="0074106C">
      <w:pPr>
        <w:pStyle w:val="IssueHeading"/>
        <w:rPr>
          <w:vanish/>
          <w:specVanish/>
        </w:rPr>
      </w:pPr>
      <w:r w:rsidRPr="004C3641">
        <w:rPr>
          <w:b w:val="0"/>
          <w:i w:val="0"/>
        </w:rPr>
        <w:br w:type="page"/>
      </w:r>
      <w:r w:rsidRPr="004C3641">
        <w:lastRenderedPageBreak/>
        <w:t xml:space="preserve">Issue </w:t>
      </w:r>
      <w:r w:rsidR="00CA7BB8">
        <w:fldChar w:fldCharType="begin"/>
      </w:r>
      <w:r w:rsidR="00CA7BB8">
        <w:instrText xml:space="preserve"> SEQ Issue \* MERGEFORMAT </w:instrText>
      </w:r>
      <w:r w:rsidR="00CA7BB8">
        <w:fldChar w:fldCharType="separate"/>
      </w:r>
      <w:r>
        <w:rPr>
          <w:noProof/>
        </w:rPr>
        <w:t>2</w:t>
      </w:r>
      <w:r w:rsidR="00CA7BB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74106C" w:rsidRDefault="0074106C">
      <w:pPr>
        <w:pStyle w:val="BodyText"/>
      </w:pPr>
      <w:r>
        <w:t> Should this docket be closed?</w:t>
      </w:r>
    </w:p>
    <w:p w:rsidR="0074106C" w:rsidRPr="004C3641" w:rsidRDefault="0074106C">
      <w:pPr>
        <w:pStyle w:val="IssueSubsectionHeading"/>
        <w:rPr>
          <w:vanish/>
          <w:specVanish/>
        </w:rPr>
      </w:pPr>
      <w:r w:rsidRPr="004C3641">
        <w:t>Recommendation: </w:t>
      </w:r>
    </w:p>
    <w:p w:rsidR="0074106C" w:rsidRDefault="0074106C">
      <w:pPr>
        <w:pStyle w:val="BodyText"/>
      </w:pPr>
      <w:r>
        <w:t xml:space="preserve"> This docket should remain open pending the Commission’s decision on the proposed tariffs. (Thompson) </w:t>
      </w:r>
    </w:p>
    <w:p w:rsidR="0074106C" w:rsidRPr="004C3641" w:rsidRDefault="0074106C">
      <w:pPr>
        <w:pStyle w:val="IssueSubsectionHeading"/>
        <w:rPr>
          <w:vanish/>
          <w:specVanish/>
        </w:rPr>
      </w:pPr>
      <w:r w:rsidRPr="004C3641">
        <w:t>Staff Analysis: </w:t>
      </w:r>
    </w:p>
    <w:p w:rsidR="0074106C" w:rsidRDefault="0074106C">
      <w:pPr>
        <w:pStyle w:val="BodyText"/>
      </w:pPr>
      <w:r>
        <w:t> This docket should remain open pending the Commission’s decision on the proposed tariffs.</w:t>
      </w:r>
    </w:p>
    <w:p w:rsidR="0074106C" w:rsidRDefault="0074106C" w:rsidP="00E275D8">
      <w:pPr>
        <w:pStyle w:val="BodyText"/>
      </w:pPr>
    </w:p>
    <w:sectPr w:rsidR="0074106C"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7EF" w:rsidRDefault="003857EF">
      <w:r>
        <w:separator/>
      </w:r>
    </w:p>
  </w:endnote>
  <w:endnote w:type="continuationSeparator" w:id="0">
    <w:p w:rsidR="003857EF" w:rsidRDefault="0038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1113D">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7EF" w:rsidRDefault="003857EF">
      <w:r>
        <w:separator/>
      </w:r>
    </w:p>
  </w:footnote>
  <w:footnote w:type="continuationSeparator" w:id="0">
    <w:p w:rsidR="003857EF" w:rsidRDefault="00385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6F091C"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20230036-EI</w:t>
    </w:r>
    <w:bookmarkEnd w:id="14"/>
  </w:p>
  <w:p w:rsidR="00BC402E" w:rsidRDefault="00BC402E">
    <w:pPr>
      <w:pStyle w:val="Header"/>
    </w:pPr>
    <w:r>
      <w:t xml:space="preserve">Date: </w:t>
    </w:r>
    <w:r w:rsidR="00CA7BB8">
      <w:fldChar w:fldCharType="begin"/>
    </w:r>
    <w:r w:rsidR="00CA7BB8">
      <w:instrText xml:space="preserve"> REF FilingDate </w:instrText>
    </w:r>
    <w:r w:rsidR="00CA7BB8">
      <w:fldChar w:fldCharType="separate"/>
    </w:r>
    <w:r w:rsidR="0074106C">
      <w:t>April 20, 2023</w:t>
    </w:r>
    <w:r w:rsidR="00CA7BB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74106C">
      <w:t>Docket No.</w:t>
    </w:r>
    <w:r>
      <w:fldChar w:fldCharType="end"/>
    </w:r>
    <w:r>
      <w:t xml:space="preserve"> </w:t>
    </w:r>
    <w:r>
      <w:fldChar w:fldCharType="begin"/>
    </w:r>
    <w:r>
      <w:instrText xml:space="preserve"> REF DocketList</w:instrText>
    </w:r>
    <w:r>
      <w:fldChar w:fldCharType="separate"/>
    </w:r>
    <w:r w:rsidR="0074106C">
      <w:t>20230036-EI</w:t>
    </w:r>
    <w:r>
      <w:fldChar w:fldCharType="end"/>
    </w:r>
    <w:r>
      <w:tab/>
      <w:t xml:space="preserve">Issue </w:t>
    </w:r>
    <w:fldSimple w:instr=" Seq Issue \c \* Arabic ">
      <w:r w:rsidR="0051113D">
        <w:rPr>
          <w:noProof/>
        </w:rPr>
        <w:t>2</w:t>
      </w:r>
    </w:fldSimple>
  </w:p>
  <w:p w:rsidR="00BC402E" w:rsidRDefault="00BC402E">
    <w:pPr>
      <w:pStyle w:val="Header"/>
    </w:pPr>
    <w:r>
      <w:t xml:space="preserve">Date: </w:t>
    </w:r>
    <w:r w:rsidR="00CA7BB8">
      <w:fldChar w:fldCharType="begin"/>
    </w:r>
    <w:r w:rsidR="00CA7BB8">
      <w:instrText xml:space="preserve"> REF FilingDate </w:instrText>
    </w:r>
    <w:r w:rsidR="00CA7BB8">
      <w:fldChar w:fldCharType="separate"/>
    </w:r>
    <w:r w:rsidR="0074106C">
      <w:t>April 20, 2023</w:t>
    </w:r>
    <w:r w:rsidR="00CA7BB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F091C"/>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4302"/>
    <w:rsid w:val="001A7406"/>
    <w:rsid w:val="001A7AE4"/>
    <w:rsid w:val="001B1EDC"/>
    <w:rsid w:val="001B227E"/>
    <w:rsid w:val="001B4053"/>
    <w:rsid w:val="001B4FEE"/>
    <w:rsid w:val="001B51C5"/>
    <w:rsid w:val="001B672A"/>
    <w:rsid w:val="001B6F3F"/>
    <w:rsid w:val="001C52B5"/>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7EF"/>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13D"/>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474E"/>
    <w:rsid w:val="0062527B"/>
    <w:rsid w:val="00625D97"/>
    <w:rsid w:val="00625F1C"/>
    <w:rsid w:val="0062658E"/>
    <w:rsid w:val="006279E1"/>
    <w:rsid w:val="00630CEB"/>
    <w:rsid w:val="00632264"/>
    <w:rsid w:val="006355F2"/>
    <w:rsid w:val="006470BC"/>
    <w:rsid w:val="00653222"/>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6F091C"/>
    <w:rsid w:val="0070437D"/>
    <w:rsid w:val="00704CF1"/>
    <w:rsid w:val="00705B04"/>
    <w:rsid w:val="0071040E"/>
    <w:rsid w:val="00717EE9"/>
    <w:rsid w:val="00724992"/>
    <w:rsid w:val="00724F64"/>
    <w:rsid w:val="00727F90"/>
    <w:rsid w:val="00734820"/>
    <w:rsid w:val="007349DC"/>
    <w:rsid w:val="0074106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03E4"/>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56FA9"/>
    <w:rsid w:val="00F6156E"/>
    <w:rsid w:val="00F6504A"/>
    <w:rsid w:val="00F65519"/>
    <w:rsid w:val="00F66D9F"/>
    <w:rsid w:val="00F713C0"/>
    <w:rsid w:val="00F75DDC"/>
    <w:rsid w:val="00F7792F"/>
    <w:rsid w:val="00F842AA"/>
    <w:rsid w:val="00F8476F"/>
    <w:rsid w:val="00F853E1"/>
    <w:rsid w:val="00F85604"/>
    <w:rsid w:val="00F93809"/>
    <w:rsid w:val="00F94B7A"/>
    <w:rsid w:val="00F973DE"/>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14208E9-9667-4638-B7DD-8F7290E8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498</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Oakley  Ward</dc:creator>
  <cp:lastModifiedBy>Andrea Mick</cp:lastModifiedBy>
  <cp:revision>2</cp:revision>
  <cp:lastPrinted>2004-01-27T20:32:00Z</cp:lastPrinted>
  <dcterms:created xsi:type="dcterms:W3CDTF">2023-04-20T12:38:00Z</dcterms:created>
  <dcterms:modified xsi:type="dcterms:W3CDTF">2023-04-20T12:38:00Z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20230036-EI</vt:lpwstr>
  </property>
  <property fmtid="{D5CDD505-2E9C-101B-9397-08002B2CF9AE}" pid="3" name="MasterDocument">
    <vt:bool>false</vt:bool>
  </property>
</Properties>
</file>