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E2701">
            <w:pPr>
              <w:pStyle w:val="MemoHeading"/>
            </w:pPr>
            <w:bookmarkStart w:id="1" w:name="FilingDate"/>
            <w:r>
              <w:t>April 20</w:t>
            </w:r>
            <w:r w:rsidR="007B72ED">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B72ED" w:rsidRDefault="007B72ED">
            <w:pPr>
              <w:pStyle w:val="MemoHeading"/>
            </w:pPr>
            <w:bookmarkStart w:id="2" w:name="From"/>
            <w:r>
              <w:t>Division of Economics (Lang, Barrett, Hampson)</w:t>
            </w:r>
          </w:p>
          <w:p w:rsidR="007C0528" w:rsidRDefault="007B72ED">
            <w:pPr>
              <w:pStyle w:val="MemoHeading"/>
            </w:pPr>
            <w:r>
              <w:t>Off</w:t>
            </w:r>
            <w:r w:rsidR="00104F4D">
              <w:t>ice of the General Counsel (</w:t>
            </w:r>
            <w:proofErr w:type="spellStart"/>
            <w:r w:rsidR="00104F4D">
              <w:t>Watrous</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B72ED">
            <w:pPr>
              <w:pStyle w:val="MemoHeadingRe"/>
            </w:pPr>
            <w:bookmarkStart w:id="3" w:name="Re"/>
            <w:r>
              <w:t>Docket No. 20230043-EI – Petition for approval of revised underground residential distribution tariffs,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070FF" w:rsidP="0024797C">
            <w:pPr>
              <w:pStyle w:val="MemoHeading"/>
            </w:pPr>
            <w:bookmarkStart w:id="4" w:name="AgendaDate"/>
            <w:r>
              <w:t>05</w:t>
            </w:r>
            <w:r w:rsidR="007B72ED">
              <w:t>/0</w:t>
            </w:r>
            <w:r>
              <w:t>2</w:t>
            </w:r>
            <w:r w:rsidR="007B72ED">
              <w:t>/23</w:t>
            </w:r>
            <w:bookmarkEnd w:id="4"/>
            <w:r w:rsidR="007C0528">
              <w:t xml:space="preserve"> – </w:t>
            </w:r>
            <w:r w:rsidR="007B72ED">
              <w:t>R</w:t>
            </w:r>
            <w:bookmarkStart w:id="5" w:name="PermittedStatus"/>
            <w:r w:rsidR="007B72ED">
              <w:t>egular Agenda –</w:t>
            </w:r>
            <w:r w:rsidR="002D1E31">
              <w:t xml:space="preserve"> Tariff</w:t>
            </w:r>
            <w:r w:rsidR="0024797C">
              <w:t xml:space="preserve"> Suspension </w:t>
            </w:r>
            <w:r w:rsidR="002D1E31">
              <w:t>–</w:t>
            </w:r>
            <w:bookmarkEnd w:id="5"/>
            <w:r w:rsidR="0024797C">
              <w:t xml:space="preserve">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80558">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80558">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2D1E31" w:rsidP="00DB1F47">
            <w:pPr>
              <w:pStyle w:val="MemoHeading"/>
            </w:pPr>
            <w:bookmarkStart w:id="8" w:name="CriticalDates"/>
            <w:r>
              <w:t>05/3</w:t>
            </w:r>
            <w:r w:rsidR="00DB1F47">
              <w:t>0</w:t>
            </w:r>
            <w:r>
              <w:t>/2</w:t>
            </w:r>
            <w:r w:rsidR="007B72ED">
              <w:t>3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B72E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50D70" w:rsidRPr="00D56F8A" w:rsidRDefault="00104F4D" w:rsidP="003562DD">
      <w:pPr>
        <w:pStyle w:val="BodyText"/>
      </w:pPr>
      <w:r>
        <w:t>On March 31, 2</w:t>
      </w:r>
      <w:r w:rsidR="007F6AE2">
        <w:t>023, Duke Energy Florida, LLC (</w:t>
      </w:r>
      <w:r>
        <w:t>DEF) filed a petition for approval of revisions to its underground r</w:t>
      </w:r>
      <w:r w:rsidR="00A50D70">
        <w:t xml:space="preserve">esidential differential </w:t>
      </w:r>
      <w:r>
        <w:t xml:space="preserve">tariffs </w:t>
      </w:r>
      <w:r w:rsidR="00D56F8A">
        <w:t xml:space="preserve">(URD) </w:t>
      </w:r>
      <w:r>
        <w:t>and associated charges.</w:t>
      </w:r>
      <w:r w:rsidR="007D3730">
        <w:t xml:space="preserve"> </w:t>
      </w:r>
      <w:r w:rsidR="00A50D70">
        <w:t xml:space="preserve">These tariffs </w:t>
      </w:r>
      <w:proofErr w:type="gramStart"/>
      <w:r w:rsidR="00A50D70">
        <w:t>represent</w:t>
      </w:r>
      <w:proofErr w:type="gramEnd"/>
      <w:r w:rsidR="00A50D70">
        <w:t xml:space="preserve"> the</w:t>
      </w:r>
      <w:r w:rsidR="008E20AD">
        <w:t xml:space="preserve"> estimated</w:t>
      </w:r>
      <w:r w:rsidR="00A50D70">
        <w:t xml:space="preserve"> addition</w:t>
      </w:r>
      <w:r w:rsidR="00A50D70" w:rsidRPr="00ED2AD0">
        <w:t xml:space="preserve">al cost, if any, DEF incurs to provide underground service in place of overhead service in new residential subdivisions. </w:t>
      </w:r>
      <w:r w:rsidR="00A50D70" w:rsidRPr="00D56F8A">
        <w:t xml:space="preserve">The petition was filed pursuant to Rule 25-6.078(3), Florida </w:t>
      </w:r>
      <w:r w:rsidR="004C7947" w:rsidRPr="00D56F8A">
        <w:t>Administrative</w:t>
      </w:r>
      <w:r w:rsidR="00A50D70" w:rsidRPr="00D56F8A">
        <w:t xml:space="preserve"> Code (F.A.C.), which states, in part,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w:t>
      </w:r>
    </w:p>
    <w:p w:rsidR="00301C75" w:rsidRDefault="00A50D70" w:rsidP="003562DD">
      <w:pPr>
        <w:pStyle w:val="BodyText"/>
      </w:pPr>
      <w:r w:rsidRPr="00D56F8A">
        <w:t xml:space="preserve">In its petition, DEF is proposing revised </w:t>
      </w:r>
      <w:r w:rsidR="00D56F8A" w:rsidRPr="00D56F8A">
        <w:t xml:space="preserve">URD </w:t>
      </w:r>
      <w:r w:rsidRPr="00D56F8A">
        <w:t xml:space="preserve">charges </w:t>
      </w:r>
      <w:r w:rsidR="00D56F8A" w:rsidRPr="00D56F8A">
        <w:t>reflecting changes in cost differentials between overhead and underground service</w:t>
      </w:r>
      <w:r w:rsidR="00330FBF">
        <w:t>s</w:t>
      </w:r>
      <w:r w:rsidR="00933D2B" w:rsidRPr="00D56F8A">
        <w:t>. For example,</w:t>
      </w:r>
      <w:r w:rsidRPr="00D56F8A">
        <w:t xml:space="preserve"> </w:t>
      </w:r>
      <w:r w:rsidR="00933D2B" w:rsidRPr="00D56F8A">
        <w:t>revisions are proposed for the per-</w:t>
      </w:r>
      <w:r w:rsidR="00933D2B" w:rsidRPr="00D56F8A">
        <w:lastRenderedPageBreak/>
        <w:t xml:space="preserve">foot charges for </w:t>
      </w:r>
      <w:r w:rsidR="00D56F8A" w:rsidRPr="00D56F8A">
        <w:t>the feeder differential where DEF is installing the circuit</w:t>
      </w:r>
      <w:r w:rsidR="00933D2B" w:rsidRPr="00D56F8A">
        <w:t xml:space="preserve"> and </w:t>
      </w:r>
      <w:r w:rsidR="00D56F8A" w:rsidRPr="00D56F8A">
        <w:t>for the per lot charge for high-density subdivisions where DEF is suppl</w:t>
      </w:r>
      <w:r w:rsidR="000A1151">
        <w:t>y</w:t>
      </w:r>
      <w:r w:rsidR="00D56F8A" w:rsidRPr="00D56F8A">
        <w:t xml:space="preserve">ing and installing the </w:t>
      </w:r>
      <w:r w:rsidR="00933D2B" w:rsidRPr="00D56F8A">
        <w:t>underground conduit. In addition, DEF</w:t>
      </w:r>
      <w:r w:rsidRPr="00D56F8A">
        <w:t xml:space="preserve"> states that higher material and labor costs are increasing for </w:t>
      </w:r>
      <w:r w:rsidR="00933D2B" w:rsidRPr="00D56F8A">
        <w:t xml:space="preserve">both </w:t>
      </w:r>
      <w:r w:rsidRPr="00D56F8A">
        <w:t>o</w:t>
      </w:r>
      <w:r w:rsidRPr="00ED2AD0">
        <w:t>verhead and und</w:t>
      </w:r>
      <w:r>
        <w:t>erground construction estimates</w:t>
      </w:r>
      <w:r w:rsidR="00D56F8A">
        <w:t xml:space="preserve">, but </w:t>
      </w:r>
      <w:r w:rsidR="00827338">
        <w:t>more so</w:t>
      </w:r>
      <w:r w:rsidR="00D56F8A">
        <w:t xml:space="preserve"> for underground construction</w:t>
      </w:r>
      <w:r w:rsidR="00836808">
        <w:t xml:space="preserve">. </w:t>
      </w:r>
      <w:r w:rsidR="004F2DE3" w:rsidRPr="00ED2AD0">
        <w:t>Th</w:t>
      </w:r>
      <w:r w:rsidR="004F2DE3">
        <w:t xml:space="preserve">is recommendation is to suspend the proposed tariffs. </w:t>
      </w:r>
    </w:p>
    <w:p w:rsidR="00EA2273" w:rsidRDefault="004F2DE3" w:rsidP="003562DD">
      <w:pPr>
        <w:pStyle w:val="BodyText"/>
      </w:pPr>
      <w:r>
        <w:t>The Commission has jurisdiction over this matter pursuant to Sections 366.03, 366.04, 366.05, and 366.06, Florida Statutes (F.S.).</w:t>
      </w:r>
      <w:bookmarkEnd w:id="11"/>
    </w:p>
    <w:p w:rsidR="00827338" w:rsidRDefault="00827338" w:rsidP="004F2DE3">
      <w:pPr>
        <w:jc w:val="both"/>
      </w:pPr>
    </w:p>
    <w:p w:rsidR="00827338" w:rsidRDefault="00827338" w:rsidP="004F2DE3">
      <w:pPr>
        <w:jc w:val="both"/>
        <w:sectPr w:rsidR="00827338">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B72ED" w:rsidRDefault="007B72ED">
      <w:pPr>
        <w:pStyle w:val="IssueHeading"/>
        <w:rPr>
          <w:vanish/>
          <w:specVanish/>
        </w:rPr>
      </w:pPr>
      <w:r w:rsidRPr="004C3641">
        <w:t xml:space="preserve">Issue </w:t>
      </w:r>
      <w:r w:rsidR="00334C11">
        <w:fldChar w:fldCharType="begin"/>
      </w:r>
      <w:r w:rsidR="00334C11">
        <w:instrText xml:space="preserve"> SEQ Issue \* MERGEFORMAT </w:instrText>
      </w:r>
      <w:r w:rsidR="00334C11">
        <w:fldChar w:fldCharType="separate"/>
      </w:r>
      <w:r w:rsidR="00330FBF">
        <w:rPr>
          <w:noProof/>
        </w:rPr>
        <w:t>1</w:t>
      </w:r>
      <w:r w:rsidR="00334C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30FBF">
        <w:rPr>
          <w:noProof/>
        </w:rPr>
        <w:instrText>1</w:instrText>
      </w:r>
      <w:r>
        <w:fldChar w:fldCharType="end"/>
      </w:r>
      <w:r>
        <w:tab/>
        <w:instrText xml:space="preserve">" \l 1 </w:instrText>
      </w:r>
      <w:r>
        <w:fldChar w:fldCharType="end"/>
      </w:r>
      <w:r>
        <w:t> </w:t>
      </w:r>
    </w:p>
    <w:p w:rsidR="007B72ED" w:rsidRDefault="007B72ED">
      <w:pPr>
        <w:pStyle w:val="BodyText"/>
      </w:pPr>
      <w:r>
        <w:t> </w:t>
      </w:r>
      <w:r w:rsidR="00A14A4E">
        <w:t>Should DEF’s proposed underground differential tariffs be suspended?</w:t>
      </w:r>
    </w:p>
    <w:p w:rsidR="007B72ED" w:rsidRPr="004C3641" w:rsidRDefault="007B72ED">
      <w:pPr>
        <w:pStyle w:val="IssueSubsectionHeading"/>
        <w:rPr>
          <w:vanish/>
          <w:specVanish/>
        </w:rPr>
      </w:pPr>
      <w:r w:rsidRPr="004C3641">
        <w:t>Recommendation: </w:t>
      </w:r>
    </w:p>
    <w:p w:rsidR="007B72ED" w:rsidRDefault="007B72ED">
      <w:pPr>
        <w:pStyle w:val="BodyText"/>
      </w:pPr>
      <w:r>
        <w:t> </w:t>
      </w:r>
      <w:r w:rsidR="00A14A4E">
        <w:t xml:space="preserve">Yes. Staff recommends that the tariffs be suspended to allow staff sufficient time to review the </w:t>
      </w:r>
      <w:r w:rsidR="004C7947">
        <w:t>petition</w:t>
      </w:r>
      <w:r w:rsidR="00A14A4E">
        <w:t xml:space="preserve"> and gather all pertinent information in order to present the Commission with an informed recommendation on the tariff proposals. (</w:t>
      </w:r>
      <w:r w:rsidR="00104F4D">
        <w:t>Lang</w:t>
      </w:r>
      <w:r w:rsidR="00A14A4E">
        <w:t>)</w:t>
      </w:r>
      <w:r>
        <w:t xml:space="preserve"> </w:t>
      </w:r>
    </w:p>
    <w:p w:rsidR="007B72ED" w:rsidRPr="004C3641" w:rsidRDefault="007B72ED">
      <w:pPr>
        <w:pStyle w:val="IssueSubsectionHeading"/>
        <w:rPr>
          <w:vanish/>
          <w:specVanish/>
        </w:rPr>
      </w:pPr>
      <w:r w:rsidRPr="004C3641">
        <w:t>Staff Analysis: </w:t>
      </w:r>
    </w:p>
    <w:p w:rsidR="007B72ED" w:rsidRDefault="007B72ED">
      <w:pPr>
        <w:pStyle w:val="BodyText"/>
      </w:pPr>
      <w:r>
        <w:t> </w:t>
      </w:r>
      <w:r w:rsidR="00A14A4E">
        <w:t>Staff recommends that the tariffs be suspended to allow staff sufficient time to review the petition and gather all pertinent information in order to present the Commission with an informed recommendation on the tariff proposals.</w:t>
      </w:r>
    </w:p>
    <w:p w:rsidR="007B72ED" w:rsidRDefault="00D07BB0" w:rsidP="00D07BB0">
      <w:pPr>
        <w:pStyle w:val="BodyText"/>
        <w:rPr>
          <w:vanish/>
          <w:specVanish/>
        </w:rPr>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roofErr w:type="gramStart"/>
      <w:r>
        <w:t>.</w:t>
      </w:r>
      <w:proofErr w:type="gramEnd"/>
      <w:r w:rsidR="007B72ED" w:rsidRPr="004C3641">
        <w:br w:type="page"/>
      </w:r>
      <w:r w:rsidR="007B72ED" w:rsidRPr="007F6AE2">
        <w:rPr>
          <w:rFonts w:ascii="Arial" w:hAnsi="Arial" w:cs="Arial"/>
          <w:b/>
          <w:i/>
        </w:rPr>
        <w:lastRenderedPageBreak/>
        <w:t xml:space="preserve">Issue </w:t>
      </w:r>
      <w:r w:rsidR="007F6AE2" w:rsidRPr="007F6AE2">
        <w:rPr>
          <w:rFonts w:ascii="Arial" w:hAnsi="Arial" w:cs="Arial"/>
          <w:b/>
          <w:i/>
        </w:rPr>
        <w:fldChar w:fldCharType="begin"/>
      </w:r>
      <w:r w:rsidR="007F6AE2" w:rsidRPr="007F6AE2">
        <w:rPr>
          <w:rFonts w:ascii="Arial" w:hAnsi="Arial" w:cs="Arial"/>
          <w:b/>
          <w:i/>
        </w:rPr>
        <w:instrText xml:space="preserve"> SEQ Issue \* MERGEFORMAT </w:instrText>
      </w:r>
      <w:r w:rsidR="007F6AE2" w:rsidRPr="007F6AE2">
        <w:rPr>
          <w:rFonts w:ascii="Arial" w:hAnsi="Arial" w:cs="Arial"/>
          <w:b/>
          <w:i/>
        </w:rPr>
        <w:fldChar w:fldCharType="separate"/>
      </w:r>
      <w:r w:rsidR="00330FBF" w:rsidRPr="007F6AE2">
        <w:rPr>
          <w:rFonts w:ascii="Arial" w:hAnsi="Arial" w:cs="Arial"/>
          <w:b/>
          <w:i/>
          <w:noProof/>
        </w:rPr>
        <w:t>2</w:t>
      </w:r>
      <w:r w:rsidR="007F6AE2" w:rsidRPr="007F6AE2">
        <w:rPr>
          <w:rFonts w:ascii="Arial" w:hAnsi="Arial" w:cs="Arial"/>
          <w:b/>
          <w:i/>
          <w:noProof/>
        </w:rPr>
        <w:fldChar w:fldCharType="end"/>
      </w:r>
      <w:r w:rsidR="007B72ED" w:rsidRPr="007F6AE2">
        <w:rPr>
          <w:rFonts w:ascii="Arial" w:hAnsi="Arial" w:cs="Arial"/>
          <w:b/>
          <w:i/>
        </w:rPr>
        <w:t>:</w:t>
      </w:r>
      <w:r w:rsidR="007B72ED">
        <w:fldChar w:fldCharType="begin"/>
      </w:r>
      <w:r w:rsidR="007B72ED">
        <w:instrText xml:space="preserve"> TC "</w:instrText>
      </w:r>
      <w:r w:rsidR="007B72ED">
        <w:fldChar w:fldCharType="begin"/>
      </w:r>
      <w:r w:rsidR="007B72ED">
        <w:instrText xml:space="preserve"> SEQ issue \c </w:instrText>
      </w:r>
      <w:r w:rsidR="007B72ED">
        <w:fldChar w:fldCharType="separate"/>
      </w:r>
      <w:r w:rsidR="00330FBF">
        <w:rPr>
          <w:noProof/>
        </w:rPr>
        <w:instrText>2</w:instrText>
      </w:r>
      <w:r w:rsidR="007B72ED">
        <w:fldChar w:fldCharType="end"/>
      </w:r>
      <w:r w:rsidR="007B72ED">
        <w:tab/>
        <w:instrText xml:space="preserve">" \l 1 </w:instrText>
      </w:r>
      <w:r w:rsidR="007B72ED">
        <w:fldChar w:fldCharType="end"/>
      </w:r>
      <w:r w:rsidR="007B72ED">
        <w:t> </w:t>
      </w:r>
    </w:p>
    <w:p w:rsidR="007B72ED" w:rsidRDefault="007B72ED">
      <w:pPr>
        <w:pStyle w:val="BodyText"/>
      </w:pPr>
      <w:r>
        <w:t> Should this docket be closed?</w:t>
      </w:r>
    </w:p>
    <w:p w:rsidR="007B72ED" w:rsidRPr="004C3641" w:rsidRDefault="007B72ED">
      <w:pPr>
        <w:pStyle w:val="IssueSubsectionHeading"/>
        <w:rPr>
          <w:vanish/>
          <w:specVanish/>
        </w:rPr>
      </w:pPr>
      <w:r w:rsidRPr="004C3641">
        <w:t>Recommendation: </w:t>
      </w:r>
    </w:p>
    <w:p w:rsidR="007B72ED" w:rsidRDefault="007B72ED">
      <w:pPr>
        <w:pStyle w:val="BodyText"/>
      </w:pPr>
      <w:r>
        <w:t> </w:t>
      </w:r>
      <w:r w:rsidR="00A14A4E">
        <w:t xml:space="preserve">This docket should remain open pending the </w:t>
      </w:r>
      <w:r w:rsidR="004C7947">
        <w:t>Commission’s</w:t>
      </w:r>
      <w:r>
        <w:t xml:space="preserve"> </w:t>
      </w:r>
      <w:r w:rsidR="00A14A4E">
        <w:t>decision on the proposed tariffs. (</w:t>
      </w:r>
      <w:proofErr w:type="spellStart"/>
      <w:r w:rsidR="00104F4D">
        <w:t>Watrous</w:t>
      </w:r>
      <w:proofErr w:type="spellEnd"/>
      <w:r w:rsidR="00A14A4E">
        <w:t>)</w:t>
      </w:r>
    </w:p>
    <w:p w:rsidR="007B72ED" w:rsidRPr="004C3641" w:rsidRDefault="007B72ED">
      <w:pPr>
        <w:pStyle w:val="IssueSubsectionHeading"/>
        <w:rPr>
          <w:vanish/>
          <w:specVanish/>
        </w:rPr>
      </w:pPr>
      <w:r w:rsidRPr="004C3641">
        <w:t>Staff Analysis: </w:t>
      </w:r>
    </w:p>
    <w:p w:rsidR="007B72ED" w:rsidRDefault="007B72ED">
      <w:pPr>
        <w:pStyle w:val="BodyText"/>
      </w:pPr>
      <w:r>
        <w:t> </w:t>
      </w:r>
      <w:r w:rsidR="00A14A4E">
        <w:t xml:space="preserve">This docket should remain open pending the </w:t>
      </w:r>
      <w:r w:rsidR="004C7947">
        <w:t>Commission’s</w:t>
      </w:r>
      <w:r w:rsidR="00A14A4E">
        <w:t xml:space="preserve"> decision on the proposed tariffs.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AD" w:rsidRDefault="004B72AD">
      <w:r>
        <w:separator/>
      </w:r>
    </w:p>
  </w:endnote>
  <w:endnote w:type="continuationSeparator" w:id="0">
    <w:p w:rsidR="004B72AD" w:rsidRDefault="004B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27B6">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AD" w:rsidRDefault="004B72AD">
      <w:r>
        <w:separator/>
      </w:r>
    </w:p>
  </w:footnote>
  <w:footnote w:type="continuationSeparator" w:id="0">
    <w:p w:rsidR="004B72AD" w:rsidRDefault="004B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B72E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20230043-EI</w:t>
    </w:r>
    <w:bookmarkEnd w:id="14"/>
  </w:p>
  <w:p w:rsidR="00BC402E" w:rsidRDefault="00BC402E">
    <w:pPr>
      <w:pStyle w:val="Header"/>
    </w:pPr>
    <w:r>
      <w:t xml:space="preserve">Date: </w:t>
    </w:r>
    <w:r w:rsidR="00334C11">
      <w:fldChar w:fldCharType="begin"/>
    </w:r>
    <w:r w:rsidR="00334C11">
      <w:instrText xml:space="preserve"> REF FilingDate </w:instrText>
    </w:r>
    <w:r w:rsidR="00334C11">
      <w:fldChar w:fldCharType="separate"/>
    </w:r>
    <w:r w:rsidR="00330FBF">
      <w:t>April 20, 2023</w:t>
    </w:r>
    <w:r w:rsidR="00334C1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30FBF">
      <w:t>Docket No.</w:t>
    </w:r>
    <w:r>
      <w:fldChar w:fldCharType="end"/>
    </w:r>
    <w:r>
      <w:t xml:space="preserve"> </w:t>
    </w:r>
    <w:r>
      <w:fldChar w:fldCharType="begin"/>
    </w:r>
    <w:r>
      <w:instrText xml:space="preserve"> REF DocketList</w:instrText>
    </w:r>
    <w:r>
      <w:fldChar w:fldCharType="separate"/>
    </w:r>
    <w:r w:rsidR="00330FBF">
      <w:t>20230043-EI</w:t>
    </w:r>
    <w:r>
      <w:fldChar w:fldCharType="end"/>
    </w:r>
    <w:r>
      <w:tab/>
      <w:t xml:space="preserve">Issue </w:t>
    </w:r>
    <w:fldSimple w:instr=" Seq Issue \c \* Arabic ">
      <w:r w:rsidR="00A027B6">
        <w:rPr>
          <w:noProof/>
        </w:rPr>
        <w:t>2</w:t>
      </w:r>
    </w:fldSimple>
  </w:p>
  <w:p w:rsidR="00BC402E" w:rsidRDefault="00BC402E">
    <w:pPr>
      <w:pStyle w:val="Header"/>
    </w:pPr>
    <w:r>
      <w:t xml:space="preserve">Date: </w:t>
    </w:r>
    <w:r w:rsidR="00334C11">
      <w:fldChar w:fldCharType="begin"/>
    </w:r>
    <w:r w:rsidR="00334C11">
      <w:instrText xml:space="preserve"> REF FilingDate </w:instrText>
    </w:r>
    <w:r w:rsidR="00334C11">
      <w:fldChar w:fldCharType="separate"/>
    </w:r>
    <w:r w:rsidR="00330FBF">
      <w:t>April 20, 2023</w:t>
    </w:r>
    <w:r w:rsidR="00334C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B72ED"/>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1151"/>
    <w:rsid w:val="000A2B57"/>
    <w:rsid w:val="000A418B"/>
    <w:rsid w:val="000B0ACE"/>
    <w:rsid w:val="000C4431"/>
    <w:rsid w:val="000C6607"/>
    <w:rsid w:val="000D1C06"/>
    <w:rsid w:val="000D3043"/>
    <w:rsid w:val="000D4319"/>
    <w:rsid w:val="000E061E"/>
    <w:rsid w:val="000E24FA"/>
    <w:rsid w:val="000E338A"/>
    <w:rsid w:val="000E4392"/>
    <w:rsid w:val="000F374A"/>
    <w:rsid w:val="000F4DAF"/>
    <w:rsid w:val="00104F4D"/>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1C2"/>
    <w:rsid w:val="00180254"/>
    <w:rsid w:val="00191E1F"/>
    <w:rsid w:val="00191EE8"/>
    <w:rsid w:val="00192943"/>
    <w:rsid w:val="00193BAF"/>
    <w:rsid w:val="00194791"/>
    <w:rsid w:val="00197388"/>
    <w:rsid w:val="001A7406"/>
    <w:rsid w:val="001A7AE4"/>
    <w:rsid w:val="001B1EDC"/>
    <w:rsid w:val="001B4053"/>
    <w:rsid w:val="001B4FEE"/>
    <w:rsid w:val="001B51C5"/>
    <w:rsid w:val="001B672A"/>
    <w:rsid w:val="001B6F3F"/>
    <w:rsid w:val="001C52B5"/>
    <w:rsid w:val="001D0D3E"/>
    <w:rsid w:val="001D2817"/>
    <w:rsid w:val="001D2899"/>
    <w:rsid w:val="001E1380"/>
    <w:rsid w:val="001E14A3"/>
    <w:rsid w:val="001E7FF4"/>
    <w:rsid w:val="001F2245"/>
    <w:rsid w:val="001F2C63"/>
    <w:rsid w:val="001F35FB"/>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797C"/>
    <w:rsid w:val="00263D44"/>
    <w:rsid w:val="00270043"/>
    <w:rsid w:val="002702AD"/>
    <w:rsid w:val="00281EB4"/>
    <w:rsid w:val="00292D82"/>
    <w:rsid w:val="00293EE7"/>
    <w:rsid w:val="002963CB"/>
    <w:rsid w:val="002A6C94"/>
    <w:rsid w:val="002B2DAC"/>
    <w:rsid w:val="002B4A01"/>
    <w:rsid w:val="002C291B"/>
    <w:rsid w:val="002C746A"/>
    <w:rsid w:val="002C7E4E"/>
    <w:rsid w:val="002D1E31"/>
    <w:rsid w:val="002D226D"/>
    <w:rsid w:val="002D74E3"/>
    <w:rsid w:val="002F6030"/>
    <w:rsid w:val="003001AC"/>
    <w:rsid w:val="00301C75"/>
    <w:rsid w:val="003037E1"/>
    <w:rsid w:val="00307E51"/>
    <w:rsid w:val="003103EC"/>
    <w:rsid w:val="00312132"/>
    <w:rsid w:val="003130BA"/>
    <w:rsid w:val="003144EF"/>
    <w:rsid w:val="0031480E"/>
    <w:rsid w:val="00316877"/>
    <w:rsid w:val="00322F74"/>
    <w:rsid w:val="00325E15"/>
    <w:rsid w:val="00330FBF"/>
    <w:rsid w:val="003370ED"/>
    <w:rsid w:val="00340073"/>
    <w:rsid w:val="003411D8"/>
    <w:rsid w:val="003445B0"/>
    <w:rsid w:val="00353B66"/>
    <w:rsid w:val="00355934"/>
    <w:rsid w:val="003562DD"/>
    <w:rsid w:val="00357928"/>
    <w:rsid w:val="003632FD"/>
    <w:rsid w:val="00370F78"/>
    <w:rsid w:val="00372805"/>
    <w:rsid w:val="00373180"/>
    <w:rsid w:val="00375AB9"/>
    <w:rsid w:val="0037691E"/>
    <w:rsid w:val="003821A0"/>
    <w:rsid w:val="00385B04"/>
    <w:rsid w:val="003864CF"/>
    <w:rsid w:val="003948AE"/>
    <w:rsid w:val="003A08C0"/>
    <w:rsid w:val="003A0CD9"/>
    <w:rsid w:val="003A22A6"/>
    <w:rsid w:val="003A32EB"/>
    <w:rsid w:val="003A5494"/>
    <w:rsid w:val="003B2510"/>
    <w:rsid w:val="003B4355"/>
    <w:rsid w:val="003C2CC4"/>
    <w:rsid w:val="003C3710"/>
    <w:rsid w:val="003C42A3"/>
    <w:rsid w:val="003C48F7"/>
    <w:rsid w:val="003E0463"/>
    <w:rsid w:val="003E0EFC"/>
    <w:rsid w:val="003E1FC3"/>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3507"/>
    <w:rsid w:val="004649A7"/>
    <w:rsid w:val="00471860"/>
    <w:rsid w:val="00477026"/>
    <w:rsid w:val="00477730"/>
    <w:rsid w:val="0049710A"/>
    <w:rsid w:val="004A744D"/>
    <w:rsid w:val="004B60BD"/>
    <w:rsid w:val="004B72AD"/>
    <w:rsid w:val="004C3150"/>
    <w:rsid w:val="004C3641"/>
    <w:rsid w:val="004C3873"/>
    <w:rsid w:val="004C4390"/>
    <w:rsid w:val="004C4AF7"/>
    <w:rsid w:val="004C746E"/>
    <w:rsid w:val="004C7501"/>
    <w:rsid w:val="004C7947"/>
    <w:rsid w:val="004D020C"/>
    <w:rsid w:val="004D2881"/>
    <w:rsid w:val="004D2D7D"/>
    <w:rsid w:val="004D385F"/>
    <w:rsid w:val="004D5B39"/>
    <w:rsid w:val="004D7976"/>
    <w:rsid w:val="004E0CEA"/>
    <w:rsid w:val="004E330D"/>
    <w:rsid w:val="004E4985"/>
    <w:rsid w:val="004E5147"/>
    <w:rsid w:val="004E69B5"/>
    <w:rsid w:val="004F2DE3"/>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2701"/>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7EA"/>
    <w:rsid w:val="00760D80"/>
    <w:rsid w:val="00761CB4"/>
    <w:rsid w:val="00780558"/>
    <w:rsid w:val="00780C09"/>
    <w:rsid w:val="00780DDF"/>
    <w:rsid w:val="007834E9"/>
    <w:rsid w:val="00787DBC"/>
    <w:rsid w:val="0079019A"/>
    <w:rsid w:val="00792935"/>
    <w:rsid w:val="007A04A1"/>
    <w:rsid w:val="007A1840"/>
    <w:rsid w:val="007B72ED"/>
    <w:rsid w:val="007B730C"/>
    <w:rsid w:val="007C0528"/>
    <w:rsid w:val="007C08EA"/>
    <w:rsid w:val="007C3D38"/>
    <w:rsid w:val="007D0F35"/>
    <w:rsid w:val="007D3730"/>
    <w:rsid w:val="007D4546"/>
    <w:rsid w:val="007D4FEB"/>
    <w:rsid w:val="007D6146"/>
    <w:rsid w:val="007E0CE7"/>
    <w:rsid w:val="007F1193"/>
    <w:rsid w:val="007F417F"/>
    <w:rsid w:val="007F6AE2"/>
    <w:rsid w:val="007F7644"/>
    <w:rsid w:val="008042BD"/>
    <w:rsid w:val="008050B3"/>
    <w:rsid w:val="00816624"/>
    <w:rsid w:val="00822427"/>
    <w:rsid w:val="00822562"/>
    <w:rsid w:val="00823663"/>
    <w:rsid w:val="00823664"/>
    <w:rsid w:val="00827338"/>
    <w:rsid w:val="008305B7"/>
    <w:rsid w:val="00832DDC"/>
    <w:rsid w:val="00836808"/>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7BFA"/>
    <w:rsid w:val="008B5C68"/>
    <w:rsid w:val="008B62AE"/>
    <w:rsid w:val="008C04B5"/>
    <w:rsid w:val="008C14FA"/>
    <w:rsid w:val="008C7B0B"/>
    <w:rsid w:val="008D4057"/>
    <w:rsid w:val="008E1F19"/>
    <w:rsid w:val="008E20AD"/>
    <w:rsid w:val="008F2262"/>
    <w:rsid w:val="008F4D2B"/>
    <w:rsid w:val="008F5B91"/>
    <w:rsid w:val="008F7736"/>
    <w:rsid w:val="0090019E"/>
    <w:rsid w:val="00900435"/>
    <w:rsid w:val="00901086"/>
    <w:rsid w:val="00901C8A"/>
    <w:rsid w:val="00902F66"/>
    <w:rsid w:val="00904F3B"/>
    <w:rsid w:val="00905886"/>
    <w:rsid w:val="009070D6"/>
    <w:rsid w:val="009070FF"/>
    <w:rsid w:val="009076C6"/>
    <w:rsid w:val="0091019E"/>
    <w:rsid w:val="009106F1"/>
    <w:rsid w:val="00912404"/>
    <w:rsid w:val="009145D6"/>
    <w:rsid w:val="00915541"/>
    <w:rsid w:val="00920E64"/>
    <w:rsid w:val="00922002"/>
    <w:rsid w:val="009225CB"/>
    <w:rsid w:val="00924020"/>
    <w:rsid w:val="00924BF4"/>
    <w:rsid w:val="009271A7"/>
    <w:rsid w:val="0092762F"/>
    <w:rsid w:val="00933D2B"/>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27B6"/>
    <w:rsid w:val="00A03157"/>
    <w:rsid w:val="00A11756"/>
    <w:rsid w:val="00A12497"/>
    <w:rsid w:val="00A12508"/>
    <w:rsid w:val="00A1282B"/>
    <w:rsid w:val="00A13A27"/>
    <w:rsid w:val="00A14A4E"/>
    <w:rsid w:val="00A15B7C"/>
    <w:rsid w:val="00A175B6"/>
    <w:rsid w:val="00A21835"/>
    <w:rsid w:val="00A2374B"/>
    <w:rsid w:val="00A23AAB"/>
    <w:rsid w:val="00A27D6E"/>
    <w:rsid w:val="00A328EC"/>
    <w:rsid w:val="00A33A51"/>
    <w:rsid w:val="00A41CA6"/>
    <w:rsid w:val="00A431ED"/>
    <w:rsid w:val="00A47927"/>
    <w:rsid w:val="00A47FFC"/>
    <w:rsid w:val="00A50D70"/>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3319F"/>
    <w:rsid w:val="00B41AA8"/>
    <w:rsid w:val="00B42B45"/>
    <w:rsid w:val="00B516ED"/>
    <w:rsid w:val="00B565DA"/>
    <w:rsid w:val="00B57A6A"/>
    <w:rsid w:val="00B62D0D"/>
    <w:rsid w:val="00B760F1"/>
    <w:rsid w:val="00B7669E"/>
    <w:rsid w:val="00B76EBB"/>
    <w:rsid w:val="00B77DA1"/>
    <w:rsid w:val="00B822A0"/>
    <w:rsid w:val="00B82F85"/>
    <w:rsid w:val="00B84FC7"/>
    <w:rsid w:val="00B858AE"/>
    <w:rsid w:val="00B85964"/>
    <w:rsid w:val="00B96250"/>
    <w:rsid w:val="00BA0D55"/>
    <w:rsid w:val="00BA37B3"/>
    <w:rsid w:val="00BA4CC6"/>
    <w:rsid w:val="00BA7F46"/>
    <w:rsid w:val="00BB0F1D"/>
    <w:rsid w:val="00BB3493"/>
    <w:rsid w:val="00BB6E4C"/>
    <w:rsid w:val="00BB6ECC"/>
    <w:rsid w:val="00BB7468"/>
    <w:rsid w:val="00BC0514"/>
    <w:rsid w:val="00BC188A"/>
    <w:rsid w:val="00BC402E"/>
    <w:rsid w:val="00BC63C7"/>
    <w:rsid w:val="00BC70C6"/>
    <w:rsid w:val="00BD04B0"/>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2BD6"/>
    <w:rsid w:val="00D034D7"/>
    <w:rsid w:val="00D04BE4"/>
    <w:rsid w:val="00D06FC7"/>
    <w:rsid w:val="00D07BB0"/>
    <w:rsid w:val="00D12565"/>
    <w:rsid w:val="00D131B5"/>
    <w:rsid w:val="00D140C1"/>
    <w:rsid w:val="00D14127"/>
    <w:rsid w:val="00D479AE"/>
    <w:rsid w:val="00D50FCD"/>
    <w:rsid w:val="00D533E3"/>
    <w:rsid w:val="00D56F8A"/>
    <w:rsid w:val="00D60B16"/>
    <w:rsid w:val="00D60F02"/>
    <w:rsid w:val="00D66E49"/>
    <w:rsid w:val="00D70D71"/>
    <w:rsid w:val="00D72F74"/>
    <w:rsid w:val="00D81563"/>
    <w:rsid w:val="00D837C1"/>
    <w:rsid w:val="00D85907"/>
    <w:rsid w:val="00D860AC"/>
    <w:rsid w:val="00D9073E"/>
    <w:rsid w:val="00D90941"/>
    <w:rsid w:val="00D9221D"/>
    <w:rsid w:val="00D9253C"/>
    <w:rsid w:val="00D958DF"/>
    <w:rsid w:val="00D96DA1"/>
    <w:rsid w:val="00DA51E7"/>
    <w:rsid w:val="00DB0260"/>
    <w:rsid w:val="00DB1C78"/>
    <w:rsid w:val="00DB1F47"/>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0F8"/>
    <w:rsid w:val="00E878E1"/>
    <w:rsid w:val="00E87F2C"/>
    <w:rsid w:val="00E91690"/>
    <w:rsid w:val="00E94253"/>
    <w:rsid w:val="00E95278"/>
    <w:rsid w:val="00E96A42"/>
    <w:rsid w:val="00EA2273"/>
    <w:rsid w:val="00EA7C3C"/>
    <w:rsid w:val="00EB2DB3"/>
    <w:rsid w:val="00EB5FFA"/>
    <w:rsid w:val="00EC3FBB"/>
    <w:rsid w:val="00EC6B7A"/>
    <w:rsid w:val="00ED2AD0"/>
    <w:rsid w:val="00ED3A87"/>
    <w:rsid w:val="00ED5B67"/>
    <w:rsid w:val="00EE1A5C"/>
    <w:rsid w:val="00EE5F5A"/>
    <w:rsid w:val="00EF264C"/>
    <w:rsid w:val="00EF3FEE"/>
    <w:rsid w:val="00EF6B41"/>
    <w:rsid w:val="00F04B59"/>
    <w:rsid w:val="00F07B69"/>
    <w:rsid w:val="00F11741"/>
    <w:rsid w:val="00F117B0"/>
    <w:rsid w:val="00F12B1C"/>
    <w:rsid w:val="00F13CF8"/>
    <w:rsid w:val="00F148EE"/>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5E9DD3E-AAAE-46A0-AB85-8CCFCD8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510</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Bailey Lang</dc:creator>
  <cp:lastModifiedBy>Andrea Mick</cp:lastModifiedBy>
  <cp:revision>2</cp:revision>
  <cp:lastPrinted>2023-04-13T15:19:00Z</cp:lastPrinted>
  <dcterms:created xsi:type="dcterms:W3CDTF">2023-04-20T12:41:00Z</dcterms:created>
  <dcterms:modified xsi:type="dcterms:W3CDTF">2023-04-20T12:41:00Z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20230043-EI</vt:lpwstr>
  </property>
  <property fmtid="{D5CDD505-2E9C-101B-9397-08002B2CF9AE}" pid="3" name="MasterDocument">
    <vt:bool>false</vt:bool>
  </property>
</Properties>
</file>