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6A47" w14:textId="7107D9C6" w:rsidR="00BD0376" w:rsidRDefault="001D4643">
      <w:pPr>
        <w:tabs>
          <w:tab w:val="right" w:pos="9360"/>
        </w:tabs>
        <w:ind w:left="-450"/>
        <w:rPr>
          <w:b/>
          <w:sz w:val="28"/>
        </w:rPr>
      </w:pPr>
      <w:r>
        <w:rPr>
          <w:noProof/>
        </w:rPr>
        <w:drawing>
          <wp:inline distT="0" distB="0" distL="0" distR="0" wp14:anchorId="6740F7A2" wp14:editId="6A023067">
            <wp:extent cx="1661795" cy="508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795" cy="508635"/>
                    </a:xfrm>
                    <a:prstGeom prst="rect">
                      <a:avLst/>
                    </a:prstGeom>
                    <a:noFill/>
                    <a:ln>
                      <a:noFill/>
                    </a:ln>
                  </pic:spPr>
                </pic:pic>
              </a:graphicData>
            </a:graphic>
          </wp:inline>
        </w:drawing>
      </w:r>
      <w:r w:rsidR="00BD0376">
        <w:tab/>
      </w:r>
      <w:r w:rsidR="00BD0376">
        <w:rPr>
          <w:b/>
          <w:sz w:val="28"/>
        </w:rPr>
        <w:t>MEMORANDUM</w:t>
      </w:r>
    </w:p>
    <w:p w14:paraId="48DFE555" w14:textId="77777777" w:rsidR="00BD0376" w:rsidRDefault="00BD0376">
      <w:pPr>
        <w:tabs>
          <w:tab w:val="right" w:pos="9360"/>
        </w:tabs>
        <w:ind w:left="-450"/>
        <w:rPr>
          <w:b/>
          <w:sz w:val="28"/>
        </w:rPr>
      </w:pPr>
    </w:p>
    <w:p w14:paraId="506DC8EB" w14:textId="207D498A" w:rsidR="00BD0376" w:rsidRPr="007751D1" w:rsidRDefault="001D4643" w:rsidP="00327BE7">
      <w:pPr>
        <w:tabs>
          <w:tab w:val="right" w:pos="9360"/>
        </w:tabs>
        <w:ind w:left="-450"/>
      </w:pPr>
      <w:r>
        <w:rPr>
          <w:noProof/>
        </w:rPr>
        <mc:AlternateContent>
          <mc:Choice Requires="wps">
            <w:drawing>
              <wp:anchor distT="0" distB="0" distL="114300" distR="114300" simplePos="0" relativeHeight="251656192" behindDoc="0" locked="0" layoutInCell="0" allowOverlap="1" wp14:anchorId="6E294301" wp14:editId="391939BA">
                <wp:simplePos x="0" y="0"/>
                <wp:positionH relativeFrom="column">
                  <wp:posOffset>-274320</wp:posOffset>
                </wp:positionH>
                <wp:positionV relativeFrom="paragraph">
                  <wp:posOffset>-2540</wp:posOffset>
                </wp:positionV>
                <wp:extent cx="62179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D90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" o:allowincell="f" strokeweight="2pt"/>
            </w:pict>
          </mc:Fallback>
        </mc:AlternateContent>
      </w:r>
      <w:bookmarkStart w:id="0" w:name="to"/>
      <w:bookmarkEnd w:id="0"/>
      <w:r w:rsidR="00BD0376" w:rsidRPr="007751D1">
        <w:tab/>
      </w:r>
    </w:p>
    <w:p w14:paraId="1EC1AD73" w14:textId="13AD8F94" w:rsidR="00BD0376" w:rsidRPr="007751D1" w:rsidRDefault="00BD0376" w:rsidP="00065E6D">
      <w:pPr>
        <w:tabs>
          <w:tab w:val="left" w:pos="1080"/>
        </w:tabs>
      </w:pPr>
      <w:r w:rsidRPr="007751D1">
        <w:fldChar w:fldCharType="begin"/>
      </w:r>
      <w:r w:rsidRPr="007751D1">
        <w:instrText xml:space="preserve"> FILLIN TO: \* MERGEFORMAT </w:instrText>
      </w:r>
      <w:r w:rsidRPr="007751D1">
        <w:fldChar w:fldCharType="end"/>
      </w:r>
      <w:r w:rsidRPr="007751D1">
        <w:fldChar w:fldCharType="begin"/>
      </w:r>
      <w:r w:rsidRPr="007751D1">
        <w:instrText xml:space="preserve"> FILLIN TO: \* MERGEFORMAT </w:instrText>
      </w:r>
      <w:r w:rsidRPr="007751D1">
        <w:fldChar w:fldCharType="end"/>
      </w:r>
      <w:r w:rsidRPr="007751D1">
        <w:fldChar w:fldCharType="begin"/>
      </w:r>
      <w:r w:rsidRPr="007751D1">
        <w:instrText xml:space="preserve"> FILLIN TO: \* MERGEFORMAT </w:instrText>
      </w:r>
      <w:r w:rsidRPr="007751D1">
        <w:fldChar w:fldCharType="end"/>
      </w:r>
      <w:r w:rsidRPr="007751D1">
        <w:fldChar w:fldCharType="begin"/>
      </w:r>
      <w:r w:rsidRPr="007751D1">
        <w:instrText xml:space="preserve"> FILLIN TO: \* MERGEFORMAT </w:instrText>
      </w:r>
      <w:r w:rsidRPr="007751D1">
        <w:fldChar w:fldCharType="end"/>
      </w:r>
      <w:r w:rsidRPr="007751D1">
        <w:fldChar w:fldCharType="begin"/>
      </w:r>
      <w:r w:rsidRPr="007751D1">
        <w:instrText xml:space="preserve"> FILLIN TO: \* MERGEFORMAT </w:instrText>
      </w:r>
      <w:r w:rsidRPr="007751D1">
        <w:fldChar w:fldCharType="end"/>
      </w:r>
      <w:r w:rsidRPr="007751D1">
        <w:fldChar w:fldCharType="begin"/>
      </w:r>
      <w:r w:rsidRPr="007751D1">
        <w:instrText xml:space="preserve"> FILLIN TO: \* MERGEFORMAT </w:instrText>
      </w:r>
      <w:r w:rsidRPr="007751D1">
        <w:fldChar w:fldCharType="end"/>
      </w:r>
      <w:r w:rsidRPr="007751D1">
        <w:rPr>
          <w:b/>
        </w:rPr>
        <w:t>FROM:</w:t>
      </w:r>
      <w:r w:rsidRPr="007751D1">
        <w:tab/>
      </w:r>
      <w:bookmarkStart w:id="1" w:name="from"/>
      <w:bookmarkEnd w:id="1"/>
      <w:r w:rsidR="001527CB" w:rsidRPr="007751D1">
        <w:t>Raiza Calderon</w:t>
      </w:r>
      <w:r w:rsidRPr="007751D1">
        <w:t>, Load Research &amp; Forecasting</w:t>
      </w:r>
      <w:r w:rsidRPr="007751D1">
        <w:fldChar w:fldCharType="begin"/>
      </w:r>
      <w:r w:rsidRPr="007751D1">
        <w:instrText xml:space="preserve"> FILLIN From: \* MERGEFORMAT </w:instrText>
      </w:r>
      <w:r w:rsidRPr="007751D1">
        <w:fldChar w:fldCharType="end"/>
      </w:r>
      <w:r w:rsidRPr="007751D1">
        <w:fldChar w:fldCharType="begin"/>
      </w:r>
      <w:r w:rsidRPr="007751D1">
        <w:instrText xml:space="preserve"> FILLIN From: \* MERGEFORMAT </w:instrText>
      </w:r>
      <w:r w:rsidRPr="007751D1">
        <w:fldChar w:fldCharType="end"/>
      </w:r>
      <w:r w:rsidRPr="007751D1">
        <w:fldChar w:fldCharType="begin"/>
      </w:r>
      <w:r w:rsidRPr="007751D1">
        <w:instrText xml:space="preserve"> FILLIN From: \* MERGEFORMAT </w:instrText>
      </w:r>
      <w:r w:rsidRPr="007751D1">
        <w:fldChar w:fldCharType="end"/>
      </w:r>
      <w:r w:rsidRPr="007751D1">
        <w:fldChar w:fldCharType="begin"/>
      </w:r>
      <w:r w:rsidRPr="007751D1">
        <w:instrText xml:space="preserve"> FILLIN From: \* MERGEFORMAT </w:instrText>
      </w:r>
      <w:r w:rsidRPr="007751D1">
        <w:fldChar w:fldCharType="end"/>
      </w:r>
      <w:r w:rsidRPr="007751D1">
        <w:fldChar w:fldCharType="begin"/>
      </w:r>
      <w:r w:rsidRPr="007751D1">
        <w:instrText xml:space="preserve"> FILLIN From: \* MERGEFORMAT </w:instrText>
      </w:r>
      <w:r w:rsidRPr="007751D1">
        <w:fldChar w:fldCharType="end"/>
      </w:r>
      <w:r w:rsidRPr="007751D1">
        <w:fldChar w:fldCharType="begin"/>
      </w:r>
      <w:r w:rsidRPr="007751D1">
        <w:instrText xml:space="preserve"> FILLIN From: \* MERGEFORMAT </w:instrText>
      </w:r>
      <w:r w:rsidRPr="007751D1">
        <w:fldChar w:fldCharType="end"/>
      </w:r>
    </w:p>
    <w:p w14:paraId="0727D299" w14:textId="543A9A9A" w:rsidR="00BD0376" w:rsidRPr="007751D1" w:rsidRDefault="00BD0376" w:rsidP="00065E6D">
      <w:pPr>
        <w:tabs>
          <w:tab w:val="left" w:pos="1080"/>
        </w:tabs>
        <w:rPr>
          <w:b/>
        </w:rPr>
      </w:pPr>
      <w:r w:rsidRPr="007751D1">
        <w:rPr>
          <w:b/>
        </w:rPr>
        <w:t>DATE:</w:t>
      </w:r>
      <w:r w:rsidRPr="007751D1">
        <w:tab/>
      </w:r>
      <w:bookmarkStart w:id="2" w:name="date"/>
      <w:bookmarkEnd w:id="2"/>
      <w:r w:rsidR="007C34B3" w:rsidRPr="007751D1">
        <w:t>J</w:t>
      </w:r>
      <w:r w:rsidR="001527CB" w:rsidRPr="007751D1">
        <w:t>u</w:t>
      </w:r>
      <w:r w:rsidR="00764D55">
        <w:t>ne</w:t>
      </w:r>
      <w:r w:rsidR="001527CB" w:rsidRPr="007751D1">
        <w:t xml:space="preserve"> </w:t>
      </w:r>
      <w:r w:rsidR="00764D55">
        <w:t>2</w:t>
      </w:r>
      <w:r w:rsidR="00F120FE">
        <w:t>9</w:t>
      </w:r>
      <w:r w:rsidR="001527CB" w:rsidRPr="007751D1">
        <w:t>, 202</w:t>
      </w:r>
      <w:r w:rsidR="00764D55">
        <w:t>2</w:t>
      </w:r>
      <w:r w:rsidRPr="007751D1">
        <w:fldChar w:fldCharType="begin"/>
      </w:r>
      <w:r w:rsidRPr="007751D1">
        <w:instrText xml:space="preserve"> FILLIN Date: \* MERGEFORMAT </w:instrText>
      </w:r>
      <w:r w:rsidRPr="007751D1">
        <w:fldChar w:fldCharType="end"/>
      </w:r>
      <w:r w:rsidRPr="007751D1">
        <w:fldChar w:fldCharType="begin"/>
      </w:r>
      <w:r w:rsidRPr="007751D1">
        <w:instrText xml:space="preserve"> FILLIN Date: \* MERGEFORMAT </w:instrText>
      </w:r>
      <w:r w:rsidRPr="007751D1">
        <w:fldChar w:fldCharType="end"/>
      </w:r>
    </w:p>
    <w:p w14:paraId="1DC6E571" w14:textId="5F4C9D62" w:rsidR="00BD0376" w:rsidRPr="007751D1" w:rsidRDefault="00BD0376" w:rsidP="00065E6D">
      <w:pPr>
        <w:tabs>
          <w:tab w:val="left" w:pos="1080"/>
        </w:tabs>
      </w:pPr>
      <w:r w:rsidRPr="007751D1">
        <w:rPr>
          <w:b/>
        </w:rPr>
        <w:t>SUBJECT:</w:t>
      </w:r>
      <w:r w:rsidRPr="007751D1">
        <w:tab/>
      </w:r>
      <w:bookmarkStart w:id="3" w:name="subject"/>
      <w:bookmarkEnd w:id="3"/>
      <w:r w:rsidRPr="007751D1">
        <w:rPr>
          <w:b/>
          <w:bCs/>
        </w:rPr>
        <w:t>Escalation Rates</w:t>
      </w:r>
      <w:r w:rsidRPr="007751D1">
        <w:fldChar w:fldCharType="begin"/>
      </w:r>
      <w:r w:rsidRPr="007751D1">
        <w:instrText xml:space="preserve"> FILLIN Subject: \* MERGEFORMAT </w:instrText>
      </w:r>
      <w:r w:rsidRPr="007751D1">
        <w:fldChar w:fldCharType="end"/>
      </w:r>
      <w:r w:rsidRPr="007751D1">
        <w:fldChar w:fldCharType="begin"/>
      </w:r>
      <w:r w:rsidRPr="007751D1">
        <w:instrText xml:space="preserve"> FILLIN Subject: \* MERGEFORMAT </w:instrText>
      </w:r>
      <w:r w:rsidRPr="007751D1">
        <w:fldChar w:fldCharType="end"/>
      </w:r>
      <w:r w:rsidRPr="007751D1">
        <w:fldChar w:fldCharType="begin"/>
      </w:r>
      <w:r w:rsidRPr="007751D1">
        <w:instrText xml:space="preserve"> FILLIN Subject: \* MERGEFORMAT </w:instrText>
      </w:r>
      <w:r w:rsidRPr="007751D1">
        <w:fldChar w:fldCharType="end"/>
      </w:r>
      <w:r w:rsidRPr="007751D1">
        <w:fldChar w:fldCharType="begin"/>
      </w:r>
      <w:r w:rsidRPr="007751D1">
        <w:instrText xml:space="preserve"> FILLIN Subject: \* MERGEFORMAT </w:instrText>
      </w:r>
      <w:r w:rsidRPr="007751D1">
        <w:fldChar w:fldCharType="end"/>
      </w:r>
      <w:r w:rsidRPr="007751D1">
        <w:fldChar w:fldCharType="begin"/>
      </w:r>
      <w:r w:rsidRPr="007751D1">
        <w:instrText xml:space="preserve"> FILLIN Subject: \* MERGEFORMAT </w:instrText>
      </w:r>
      <w:r w:rsidRPr="007751D1">
        <w:fldChar w:fldCharType="end"/>
      </w:r>
      <w:r w:rsidRPr="007751D1">
        <w:fldChar w:fldCharType="begin"/>
      </w:r>
      <w:r w:rsidRPr="007751D1">
        <w:instrText xml:space="preserve"> FILLIN Subject: \* MERGEFORMAT </w:instrText>
      </w:r>
      <w:r w:rsidRPr="007751D1">
        <w:fldChar w:fldCharType="end"/>
      </w:r>
    </w:p>
    <w:p w14:paraId="725CD9D1" w14:textId="34927730" w:rsidR="00BD0376" w:rsidRDefault="00BD0376" w:rsidP="00065E6D">
      <w:pPr>
        <w:tabs>
          <w:tab w:val="right" w:pos="8640"/>
        </w:tabs>
        <w:ind w:left="4"/>
      </w:pPr>
    </w:p>
    <w:p w14:paraId="1BD36F5E" w14:textId="77777777" w:rsidR="00A5026F" w:rsidRPr="007751D1" w:rsidRDefault="00A5026F" w:rsidP="00A5026F">
      <w:pPr>
        <w:tabs>
          <w:tab w:val="right" w:pos="9360"/>
        </w:tabs>
        <w:ind w:left="-450"/>
      </w:pPr>
      <w:r>
        <w:rPr>
          <w:noProof/>
        </w:rPr>
        <mc:AlternateContent>
          <mc:Choice Requires="wps">
            <w:drawing>
              <wp:anchor distT="0" distB="0" distL="114300" distR="114300" simplePos="0" relativeHeight="251659264" behindDoc="0" locked="0" layoutInCell="0" allowOverlap="1" wp14:anchorId="196417D5" wp14:editId="2FF30013">
                <wp:simplePos x="0" y="0"/>
                <wp:positionH relativeFrom="column">
                  <wp:posOffset>-274320</wp:posOffset>
                </wp:positionH>
                <wp:positionV relativeFrom="paragraph">
                  <wp:posOffset>-2540</wp:posOffset>
                </wp:positionV>
                <wp:extent cx="62179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0CC6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" o:allowincell="f" strokeweight="2pt"/>
            </w:pict>
          </mc:Fallback>
        </mc:AlternateContent>
      </w:r>
      <w:r w:rsidRPr="007751D1">
        <w:tab/>
      </w:r>
    </w:p>
    <w:p w14:paraId="659119E9" w14:textId="77777777" w:rsidR="006C5203" w:rsidRPr="007751D1" w:rsidRDefault="00BD0376" w:rsidP="00065E6D">
      <w:pPr>
        <w:tabs>
          <w:tab w:val="left" w:pos="-450"/>
          <w:tab w:val="right" w:pos="8640"/>
        </w:tabs>
        <w:ind w:right="-90"/>
        <w:jc w:val="both"/>
      </w:pPr>
      <w:r w:rsidRPr="007751D1">
        <w:t>Please use the following escalation rates for this year’s budget process.</w:t>
      </w:r>
    </w:p>
    <w:p w14:paraId="5DF62E24" w14:textId="77777777" w:rsidR="006C5203" w:rsidRPr="007751D1" w:rsidRDefault="006C5203" w:rsidP="00065E6D">
      <w:pPr>
        <w:tabs>
          <w:tab w:val="right" w:pos="8640"/>
        </w:tabs>
        <w:ind w:right="-90"/>
        <w:jc w:val="both"/>
      </w:pPr>
    </w:p>
    <w:p w14:paraId="4BC3B3B8" w14:textId="2C7F23A8" w:rsidR="00764D55" w:rsidRDefault="006F332D" w:rsidP="007751D1">
      <w:pPr>
        <w:jc w:val="center"/>
        <w:rPr>
          <w:noProof/>
        </w:rPr>
      </w:pPr>
      <w:r w:rsidRPr="006F332D">
        <w:rPr>
          <w:noProof/>
        </w:rPr>
        <w:drawing>
          <wp:inline distT="0" distB="0" distL="0" distR="0" wp14:anchorId="0063C425" wp14:editId="6EE42DFF">
            <wp:extent cx="4410423" cy="232188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0099" cy="2332239"/>
                    </a:xfrm>
                    <a:prstGeom prst="rect">
                      <a:avLst/>
                    </a:prstGeom>
                    <a:noFill/>
                    <a:ln>
                      <a:noFill/>
                    </a:ln>
                  </pic:spPr>
                </pic:pic>
              </a:graphicData>
            </a:graphic>
          </wp:inline>
        </w:drawing>
      </w:r>
    </w:p>
    <w:p w14:paraId="7104D0D4" w14:textId="77777777" w:rsidR="007751D1" w:rsidRDefault="007751D1" w:rsidP="007751D1"/>
    <w:p w14:paraId="3A97B021" w14:textId="572305A5" w:rsidR="007751D1" w:rsidRDefault="007751D1" w:rsidP="007751D1">
      <w:pPr>
        <w:rPr>
          <w:b/>
          <w:u w:val="single"/>
        </w:rPr>
      </w:pPr>
      <w:r w:rsidRPr="0019679A">
        <w:rPr>
          <w:b/>
          <w:u w:val="single"/>
        </w:rPr>
        <w:t>Consumer Price Index (</w:t>
      </w:r>
      <w:smartTag w:uri="urn:schemas-microsoft-com:office:smarttags" w:element="stockticker">
        <w:r w:rsidRPr="0019679A">
          <w:rPr>
            <w:b/>
            <w:u w:val="single"/>
          </w:rPr>
          <w:t>CPI</w:t>
        </w:r>
      </w:smartTag>
      <w:r w:rsidRPr="0019679A">
        <w:rPr>
          <w:b/>
          <w:u w:val="single"/>
        </w:rPr>
        <w:t xml:space="preserve">): </w:t>
      </w:r>
      <w:r w:rsidR="00090B5D" w:rsidRPr="00090B5D">
        <w:rPr>
          <w:color w:val="2F2F2F"/>
          <w:sz w:val="26"/>
          <w:szCs w:val="26"/>
        </w:rPr>
        <w:t xml:space="preserve"> </w:t>
      </w:r>
      <w:r w:rsidR="00090B5D">
        <w:rPr>
          <w:b/>
          <w:u w:val="single"/>
        </w:rPr>
        <w:t>O</w:t>
      </w:r>
      <w:r w:rsidR="00090B5D" w:rsidRPr="00E6583C">
        <w:rPr>
          <w:b/>
          <w:u w:val="single"/>
        </w:rPr>
        <w:t xml:space="preserve">netime </w:t>
      </w:r>
      <w:r w:rsidR="00090B5D">
        <w:rPr>
          <w:b/>
          <w:u w:val="single"/>
        </w:rPr>
        <w:t>F</w:t>
      </w:r>
      <w:r w:rsidR="00090B5D" w:rsidRPr="00E6583C">
        <w:rPr>
          <w:b/>
          <w:u w:val="single"/>
        </w:rPr>
        <w:t xml:space="preserve">actors </w:t>
      </w:r>
      <w:r w:rsidR="00090B5D">
        <w:rPr>
          <w:b/>
          <w:u w:val="single"/>
        </w:rPr>
        <w:t>B</w:t>
      </w:r>
      <w:r w:rsidR="00090B5D" w:rsidRPr="00E6583C">
        <w:rPr>
          <w:b/>
          <w:u w:val="single"/>
        </w:rPr>
        <w:t xml:space="preserve">oosting </w:t>
      </w:r>
      <w:r w:rsidR="00090B5D">
        <w:rPr>
          <w:b/>
          <w:u w:val="single"/>
        </w:rPr>
        <w:t>I</w:t>
      </w:r>
      <w:r w:rsidR="00090B5D" w:rsidRPr="00E6583C">
        <w:rPr>
          <w:b/>
          <w:u w:val="single"/>
        </w:rPr>
        <w:t>nflation</w:t>
      </w:r>
    </w:p>
    <w:p w14:paraId="6FCBE553" w14:textId="77777777" w:rsidR="00287E11" w:rsidRDefault="007751D1" w:rsidP="00D34E09">
      <w:pPr>
        <w:jc w:val="both"/>
      </w:pPr>
      <w:r w:rsidRPr="00992D31">
        <w:t>The CPI</w:t>
      </w:r>
      <w:r w:rsidR="00065E6D">
        <w:t xml:space="preserve">, </w:t>
      </w:r>
      <w:r w:rsidRPr="00992D31">
        <w:t>the most widely used measure of inflation</w:t>
      </w:r>
      <w:r w:rsidR="00065E6D">
        <w:t xml:space="preserve">, is a guide to use when escalating O&amp;M at Tampa Electric Company </w:t>
      </w:r>
      <w:r w:rsidR="00AD10B4">
        <w:t>(</w:t>
      </w:r>
      <w:r w:rsidR="00065E6D">
        <w:t xml:space="preserve">TEC). </w:t>
      </w:r>
      <w:r w:rsidR="006F332D">
        <w:t xml:space="preserve"> </w:t>
      </w:r>
    </w:p>
    <w:p w14:paraId="61C44CF6" w14:textId="77777777" w:rsidR="00287E11" w:rsidRDefault="00287E11" w:rsidP="00D34E09">
      <w:pPr>
        <w:jc w:val="both"/>
      </w:pPr>
    </w:p>
    <w:p w14:paraId="6B88A151" w14:textId="632BD28F" w:rsidR="006D6D8F" w:rsidRDefault="002362E8" w:rsidP="00D34E09">
      <w:pPr>
        <w:jc w:val="both"/>
      </w:pPr>
      <w:r>
        <w:t xml:space="preserve">As </w:t>
      </w:r>
      <w:r w:rsidR="00B55081">
        <w:t xml:space="preserve">anticipated </w:t>
      </w:r>
      <w:r>
        <w:t>by Moody’s Analytics</w:t>
      </w:r>
      <w:r w:rsidR="009F65B2">
        <w:t xml:space="preserve"> forecast last year</w:t>
      </w:r>
      <w:r>
        <w:t>, inflation</w:t>
      </w:r>
      <w:r w:rsidR="00BC1F82">
        <w:t xml:space="preserve"> increased </w:t>
      </w:r>
      <w:r w:rsidR="00731F69">
        <w:t>4.7</w:t>
      </w:r>
      <w:r w:rsidR="003957FA">
        <w:t>%</w:t>
      </w:r>
      <w:r w:rsidR="00032774">
        <w:t xml:space="preserve"> </w:t>
      </w:r>
      <w:r>
        <w:t>in 2021</w:t>
      </w:r>
      <w:r w:rsidR="009F65B2">
        <w:t xml:space="preserve">, but </w:t>
      </w:r>
      <w:r w:rsidR="00BB612A">
        <w:t xml:space="preserve">they did </w:t>
      </w:r>
      <w:r w:rsidR="009F65B2">
        <w:t xml:space="preserve">not </w:t>
      </w:r>
      <w:r w:rsidR="00BB612A">
        <w:t>expect</w:t>
      </w:r>
      <w:r w:rsidR="009F65B2">
        <w:t xml:space="preserve"> it to continue increas</w:t>
      </w:r>
      <w:r w:rsidR="00BB612A">
        <w:t>ing</w:t>
      </w:r>
      <w:r w:rsidR="009F65B2">
        <w:t xml:space="preserve">.  Moody’s is now </w:t>
      </w:r>
      <w:r w:rsidR="003957FA">
        <w:t>project</w:t>
      </w:r>
      <w:r w:rsidR="009F65B2">
        <w:t xml:space="preserve">ing it </w:t>
      </w:r>
      <w:r w:rsidR="00B55081">
        <w:t xml:space="preserve">to be </w:t>
      </w:r>
      <w:r w:rsidR="00731F69">
        <w:t>7.1</w:t>
      </w:r>
      <w:r w:rsidR="00363765">
        <w:t>% in 2022</w:t>
      </w:r>
      <w:r w:rsidR="006F4CF8">
        <w:t>,</w:t>
      </w:r>
      <w:r w:rsidR="00B55081">
        <w:t xml:space="preserve"> returning to a </w:t>
      </w:r>
      <w:r w:rsidR="00AF0D22">
        <w:t>long-term</w:t>
      </w:r>
      <w:r w:rsidR="00B55081">
        <w:t xml:space="preserve"> sustainable rate for the remainder of the forecast period.  </w:t>
      </w:r>
      <w:r w:rsidR="00363765">
        <w:t xml:space="preserve"> </w:t>
      </w:r>
      <w:r>
        <w:t xml:space="preserve"> </w:t>
      </w:r>
    </w:p>
    <w:p w14:paraId="448779F7" w14:textId="1C5EC8FB" w:rsidR="006F4CF8" w:rsidRDefault="006F4CF8" w:rsidP="00D34E09">
      <w:pPr>
        <w:jc w:val="both"/>
      </w:pPr>
    </w:p>
    <w:p w14:paraId="7B510D43" w14:textId="55BC849F" w:rsidR="006F4CF8" w:rsidRDefault="006F4CF8" w:rsidP="006F4CF8">
      <w:pPr>
        <w:jc w:val="center"/>
      </w:pPr>
      <w:r>
        <w:rPr>
          <w:noProof/>
        </w:rPr>
        <w:drawing>
          <wp:inline distT="0" distB="0" distL="0" distR="0" wp14:anchorId="53E1E2DC" wp14:editId="35D85A6D">
            <wp:extent cx="4356525" cy="2454529"/>
            <wp:effectExtent l="0" t="0" r="635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393" cy="2484879"/>
                    </a:xfrm>
                    <a:prstGeom prst="rect">
                      <a:avLst/>
                    </a:prstGeom>
                    <a:noFill/>
                  </pic:spPr>
                </pic:pic>
              </a:graphicData>
            </a:graphic>
          </wp:inline>
        </w:drawing>
      </w:r>
    </w:p>
    <w:p w14:paraId="18548C6B" w14:textId="23E449E1" w:rsidR="006D6D8F" w:rsidRDefault="006D6D8F" w:rsidP="00D34E09">
      <w:pPr>
        <w:jc w:val="both"/>
      </w:pPr>
    </w:p>
    <w:p w14:paraId="0A1E77C2" w14:textId="563F592D" w:rsidR="00DA5A09" w:rsidRDefault="004C7DFA" w:rsidP="00D34E09">
      <w:pPr>
        <w:jc w:val="both"/>
      </w:pPr>
      <w:r>
        <w:t>U.S. inflation is running at a 40-year</w:t>
      </w:r>
      <w:r w:rsidR="00606E31">
        <w:t xml:space="preserve"> high</w:t>
      </w:r>
      <w:r>
        <w:t xml:space="preserve">. </w:t>
      </w:r>
      <w:r w:rsidR="00DA5A09">
        <w:t xml:space="preserve"> </w:t>
      </w:r>
      <w:r w:rsidR="00DA5A09" w:rsidRPr="00DA5A09">
        <w:t xml:space="preserve">Some draw comparisons between today and the high-inflation time of the 1970s and 1980s. The comparison is not apples-to-apples, since supply-chain issues are one reason inflation is high today. </w:t>
      </w:r>
      <w:r w:rsidR="00BB612A">
        <w:t>O</w:t>
      </w:r>
      <w:r w:rsidR="00DA5A09" w:rsidRPr="00DA5A09">
        <w:t>ne similarity is higher energy prices. Energy has been adding around 2 percentage points to year-over-year growth in the CPI.</w:t>
      </w:r>
      <w:r w:rsidR="00B35FC0">
        <w:t xml:space="preserve">  </w:t>
      </w:r>
      <w:r w:rsidR="00B35FC0" w:rsidRPr="00B35FC0">
        <w:t>The forecast anticipates that energy prices steadily decline in the second half of the year. Risks are weighted to the upside, but the assumption is that the supply response is strong enough to put downward pressure on global energy prices.</w:t>
      </w:r>
      <w:r w:rsidR="00B35FC0">
        <w:t xml:space="preserve">  </w:t>
      </w:r>
    </w:p>
    <w:p w14:paraId="63517A1B" w14:textId="477A887F" w:rsidR="00DA5A09" w:rsidRDefault="00DA5A09" w:rsidP="00D34E09">
      <w:pPr>
        <w:jc w:val="both"/>
      </w:pPr>
    </w:p>
    <w:p w14:paraId="42D33CF0" w14:textId="359BA51F" w:rsidR="002C40C0" w:rsidRDefault="002C40C0" w:rsidP="002C40C0">
      <w:pPr>
        <w:jc w:val="center"/>
      </w:pPr>
      <w:r>
        <w:rPr>
          <w:noProof/>
        </w:rPr>
        <w:lastRenderedPageBreak/>
        <w:drawing>
          <wp:inline distT="0" distB="0" distL="0" distR="0" wp14:anchorId="3A1C1E67" wp14:editId="5698FBAE">
            <wp:extent cx="4572000" cy="2571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pic:spPr>
                </pic:pic>
              </a:graphicData>
            </a:graphic>
          </wp:inline>
        </w:drawing>
      </w:r>
    </w:p>
    <w:p w14:paraId="76597309" w14:textId="77777777" w:rsidR="002C40C0" w:rsidRDefault="002C40C0" w:rsidP="00D34E09">
      <w:pPr>
        <w:jc w:val="both"/>
      </w:pPr>
    </w:p>
    <w:p w14:paraId="3F7DF16E" w14:textId="26299633" w:rsidR="00F31F04" w:rsidRDefault="00F31F04" w:rsidP="00D34E09">
      <w:pPr>
        <w:jc w:val="both"/>
      </w:pPr>
      <w:r w:rsidRPr="00F31F04">
        <w:t xml:space="preserve">Energy and food prices added 0.4 percentage point to growth in the CPI from April to May. Gasoline prices </w:t>
      </w:r>
      <w:r w:rsidR="002C40C0">
        <w:t xml:space="preserve">have continued to </w:t>
      </w:r>
      <w:r w:rsidRPr="00F31F04">
        <w:t>jump, and relief at the pump is unlikely to occur soon.</w:t>
      </w:r>
      <w:r w:rsidR="003E302D">
        <w:t xml:space="preserve">  </w:t>
      </w:r>
      <w:r w:rsidR="003E302D" w:rsidRPr="003E302D">
        <w:t>As retail gasoline prices soar to levels not seen in years, most consumers perceive a deterioration in their financial situation.</w:t>
      </w:r>
      <w:r w:rsidR="003E302D">
        <w:t xml:space="preserve"> </w:t>
      </w:r>
      <w:r w:rsidR="00287E11" w:rsidRPr="00287E11">
        <w:t>However, some prices are showing signs of slowing. Supply-chain-constrained components of the CPI added 1.5 percentage points to year-over-year growth in the CPI in May, less than the 1.8-percentage point contribution in April. The Moody’s Analytics Used-Vehicle Price Index also indicated some signs of cooling. The year-over-year growth rate for used vehicles fell to 16% in May from 20.8% in April. Demand and supply factors have contributed to some easing in the used-vehicle market; higher interest rates have postponed purchasing plans for cars while the semiconductor chip shortage is helping backlogged producers.</w:t>
      </w:r>
    </w:p>
    <w:p w14:paraId="0157D843" w14:textId="77777777" w:rsidR="00093BF8" w:rsidRDefault="00093BF8" w:rsidP="00D34E09">
      <w:pPr>
        <w:jc w:val="both"/>
      </w:pPr>
    </w:p>
    <w:p w14:paraId="2867CA6E" w14:textId="59A82497" w:rsidR="003E302D" w:rsidRDefault="00093BF8" w:rsidP="00D34E09">
      <w:pPr>
        <w:jc w:val="both"/>
      </w:pPr>
      <w:r w:rsidRPr="00093BF8">
        <w:t>Having</w:t>
      </w:r>
      <w:r>
        <w:t xml:space="preserve"> a significantly high</w:t>
      </w:r>
      <w:r w:rsidRPr="00093BF8">
        <w:t xml:space="preserve"> inflation on a year-ago basis compared with the 2.1% average growth in 2018 and 2019 is costing the average household </w:t>
      </w:r>
      <w:r w:rsidR="00101FEF">
        <w:t>over</w:t>
      </w:r>
      <w:r w:rsidRPr="00093BF8">
        <w:t xml:space="preserve"> $</w:t>
      </w:r>
      <w:r w:rsidR="002C52EA">
        <w:t>350</w:t>
      </w:r>
      <w:r w:rsidRPr="00093BF8">
        <w:t xml:space="preserve"> per month </w:t>
      </w:r>
      <w:r w:rsidR="002C52EA">
        <w:t xml:space="preserve">more </w:t>
      </w:r>
      <w:r w:rsidRPr="00093BF8">
        <w:t>to purchase the same basket of goods and services as they did last year. Consequently, the share of households blaming higher prices for worse personal finances has surged since early 2021, and this discontent is unlikely to abate as long as the price of necessities—namely, food and energy—remains elevated.</w:t>
      </w:r>
      <w:r>
        <w:t xml:space="preserve"> </w:t>
      </w:r>
    </w:p>
    <w:p w14:paraId="1C736FB2" w14:textId="77777777" w:rsidR="00065E6D" w:rsidRDefault="00065E6D" w:rsidP="00D34E09">
      <w:pPr>
        <w:jc w:val="both"/>
      </w:pPr>
    </w:p>
    <w:p w14:paraId="1390C80C" w14:textId="77777777" w:rsidR="00065E6D" w:rsidRDefault="00065E6D" w:rsidP="00065E6D">
      <w:pPr>
        <w:jc w:val="both"/>
        <w:rPr>
          <w:b/>
          <w:u w:val="single"/>
        </w:rPr>
      </w:pPr>
      <w:r w:rsidRPr="0019679A">
        <w:rPr>
          <w:b/>
          <w:u w:val="single"/>
        </w:rPr>
        <w:t>Handy-Whitman Index (HWI): Producer Price Indexes (PPI) drive HWI</w:t>
      </w:r>
    </w:p>
    <w:p w14:paraId="345739AB" w14:textId="0B6C48B7" w:rsidR="00065E6D" w:rsidRPr="00992D31" w:rsidRDefault="00065E6D" w:rsidP="00065E6D">
      <w:pPr>
        <w:jc w:val="both"/>
      </w:pPr>
      <w:r w:rsidRPr="00992D31">
        <w:t xml:space="preserve">The </w:t>
      </w:r>
      <w:r>
        <w:t>HWI</w:t>
      </w:r>
      <w:r w:rsidRPr="00992D31">
        <w:t xml:space="preserve"> is a </w:t>
      </w:r>
      <w:r w:rsidR="00176E36" w:rsidRPr="00992D31">
        <w:t>widely used</w:t>
      </w:r>
      <w:r w:rsidRPr="00992D31">
        <w:t xml:space="preserve"> utility cost index that tracks costs based on the Commission's Uniform System of Accounts for electric plant and related plant items. For the purposes of </w:t>
      </w:r>
      <w:r>
        <w:t>TEC</w:t>
      </w:r>
      <w:r w:rsidRPr="00992D31">
        <w:t xml:space="preserve">, it is a guide to use when escalating projects associated to our </w:t>
      </w:r>
      <w:r>
        <w:t>plant assets</w:t>
      </w:r>
      <w:r w:rsidRPr="00992D31">
        <w:t xml:space="preserve">.   </w:t>
      </w:r>
    </w:p>
    <w:p w14:paraId="14B5C5D6" w14:textId="77777777" w:rsidR="00065E6D" w:rsidRDefault="00065E6D" w:rsidP="00065E6D"/>
    <w:p w14:paraId="048ACF11" w14:textId="460AD8AA" w:rsidR="0019679A" w:rsidRDefault="00AD10B4" w:rsidP="00D34E09">
      <w:pPr>
        <w:jc w:val="both"/>
      </w:pPr>
      <w:r>
        <w:t>TEC</w:t>
      </w:r>
      <w:r w:rsidR="00E5445B" w:rsidRPr="00065E6D">
        <w:t xml:space="preserve"> uses a </w:t>
      </w:r>
      <w:bookmarkStart w:id="4" w:name="_Hlk107245297"/>
      <w:r w:rsidR="00E5445B" w:rsidRPr="00065E6D">
        <w:t>weighted average between the cost trends of electric utility construction for Gas Turbogenerators and Steam Production Plants to calculate the HWI</w:t>
      </w:r>
      <w:r w:rsidR="00E5445B" w:rsidRPr="00AD10B4">
        <w:t>.</w:t>
      </w:r>
      <w:r w:rsidR="003E0F9B" w:rsidRPr="00AD10B4">
        <w:t xml:space="preserve"> </w:t>
      </w:r>
      <w:bookmarkEnd w:id="4"/>
      <w:r w:rsidR="003E0F9B" w:rsidRPr="00AD10B4">
        <w:t>There is currently no plan for Handy-Whitman to incorporate construction cost indices for renewables or solar.</w:t>
      </w:r>
      <w:r w:rsidR="003E0F9B">
        <w:t xml:space="preserve">  </w:t>
      </w:r>
    </w:p>
    <w:p w14:paraId="74DDA8D9" w14:textId="076E42FD" w:rsidR="004F6719" w:rsidRDefault="004F6719" w:rsidP="00D34E09">
      <w:pPr>
        <w:jc w:val="both"/>
      </w:pPr>
    </w:p>
    <w:p w14:paraId="0E6609DB" w14:textId="2253B96C" w:rsidR="00543FED" w:rsidRDefault="00543FED" w:rsidP="00272300">
      <w:pPr>
        <w:jc w:val="both"/>
      </w:pPr>
      <w:r>
        <w:t xml:space="preserve">The data used to forecast the HWI used Moody’s Analytics May 2022 delivery provided early June.  </w:t>
      </w:r>
      <w:r w:rsidR="00272300">
        <w:t xml:space="preserve">Relative to last year’s HWI forecast, there was </w:t>
      </w:r>
      <w:r>
        <w:t>a</w:t>
      </w:r>
      <w:r w:rsidR="00272300">
        <w:t xml:space="preserve"> drastic </w:t>
      </w:r>
      <w:r>
        <w:t xml:space="preserve">include in </w:t>
      </w:r>
      <w:r w:rsidR="00272300">
        <w:t>in 202</w:t>
      </w:r>
      <w:r>
        <w:t>2</w:t>
      </w:r>
      <w:r w:rsidR="00272300">
        <w:t xml:space="preserve">. </w:t>
      </w:r>
      <w:r>
        <w:t xml:space="preserve"> </w:t>
      </w:r>
      <w:r w:rsidRPr="00543FED">
        <w:t>The main drivers causing the spike in 2022 and then slowdown in 2023 and 2024 are the U.S. Industrial Commodities P</w:t>
      </w:r>
      <w:r w:rsidR="00C45D3F">
        <w:t xml:space="preserve">roduce </w:t>
      </w:r>
      <w:r w:rsidRPr="00543FED">
        <w:t>P</w:t>
      </w:r>
      <w:r w:rsidR="00C45D3F">
        <w:t xml:space="preserve">rice </w:t>
      </w:r>
      <w:r w:rsidRPr="00543FED">
        <w:t>I</w:t>
      </w:r>
      <w:r w:rsidR="00C45D3F">
        <w:t>ndex (PPI)</w:t>
      </w:r>
      <w:r w:rsidRPr="00543FED">
        <w:t xml:space="preserve"> and PPI subcomponents such as Machinery and Equipment PPI and Metals and Metals Products PPI. </w:t>
      </w:r>
      <w:r w:rsidR="00C45D3F">
        <w:t xml:space="preserve"> </w:t>
      </w:r>
      <w:r w:rsidRPr="00543FED">
        <w:t>Soaring inflation in 2022 is increasing input costs for producers, causing the large spike in 2022. The Fed</w:t>
      </w:r>
      <w:r w:rsidR="00C45D3F">
        <w:t>eral Reserve System</w:t>
      </w:r>
      <w:r w:rsidRPr="00543FED">
        <w:t xml:space="preserve"> is aggressively increasing interest rates to lower inflation, which will help level off the PPIs in 2023 and 2024 (causing the jump down in growth rates). However, that </w:t>
      </w:r>
      <w:r w:rsidR="001A322C" w:rsidRPr="00543FED">
        <w:t>aggressive</w:t>
      </w:r>
      <w:r w:rsidRPr="00543FED">
        <w:t xml:space="preserve"> monetary policy will slow the economy and weaken the labor market as well. This will reduce demand for commodities and cause a slowdown/slight dip in 2023/2024 in the Industrial Commodities PPIs, and by extension the Handy Whitman series.</w:t>
      </w:r>
      <w:r w:rsidR="002362E8">
        <w:t xml:space="preserve"> </w:t>
      </w:r>
    </w:p>
    <w:sectPr w:rsidR="00543FED" w:rsidSect="007751D1">
      <w:footnotePr>
        <w:numFmt w:val="lowerLetter"/>
      </w:footnotePr>
      <w:pgSz w:w="12240" w:h="15840"/>
      <w:pgMar w:top="360" w:right="1440" w:bottom="720" w:left="1440" w:header="3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D730" w14:textId="77777777" w:rsidR="00690AAD" w:rsidRDefault="00690AAD" w:rsidP="002339B6">
      <w:r>
        <w:separator/>
      </w:r>
    </w:p>
  </w:endnote>
  <w:endnote w:type="continuationSeparator" w:id="0">
    <w:p w14:paraId="14059B86" w14:textId="77777777" w:rsidR="00690AAD" w:rsidRDefault="00690AAD" w:rsidP="002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2B44" w14:textId="77777777" w:rsidR="00690AAD" w:rsidRDefault="00690AAD" w:rsidP="002339B6">
      <w:r>
        <w:separator/>
      </w:r>
    </w:p>
  </w:footnote>
  <w:footnote w:type="continuationSeparator" w:id="0">
    <w:p w14:paraId="1789BE7F" w14:textId="77777777" w:rsidR="00690AAD" w:rsidRDefault="00690AAD" w:rsidP="0023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201"/>
    <w:multiLevelType w:val="hybridMultilevel"/>
    <w:tmpl w:val="A108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C4502"/>
    <w:multiLevelType w:val="multilevel"/>
    <w:tmpl w:val="226C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A011E"/>
    <w:multiLevelType w:val="hybridMultilevel"/>
    <w:tmpl w:val="0F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228C6"/>
    <w:multiLevelType w:val="multilevel"/>
    <w:tmpl w:val="ED4C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0A64EE"/>
    <w:multiLevelType w:val="hybridMultilevel"/>
    <w:tmpl w:val="A18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737422">
    <w:abstractNumId w:val="0"/>
  </w:num>
  <w:num w:numId="2" w16cid:durableId="1924800164">
    <w:abstractNumId w:val="2"/>
  </w:num>
  <w:num w:numId="3" w16cid:durableId="19862233">
    <w:abstractNumId w:val="4"/>
  </w:num>
  <w:num w:numId="4" w16cid:durableId="1648633551">
    <w:abstractNumId w:val="1"/>
  </w:num>
  <w:num w:numId="5" w16cid:durableId="161462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2F"/>
    <w:rsid w:val="00004BC3"/>
    <w:rsid w:val="00007E86"/>
    <w:rsid w:val="00015D21"/>
    <w:rsid w:val="000250DD"/>
    <w:rsid w:val="00032586"/>
    <w:rsid w:val="00032774"/>
    <w:rsid w:val="000347FF"/>
    <w:rsid w:val="00035AAC"/>
    <w:rsid w:val="0004366A"/>
    <w:rsid w:val="00044515"/>
    <w:rsid w:val="000457E9"/>
    <w:rsid w:val="00052A4A"/>
    <w:rsid w:val="00061377"/>
    <w:rsid w:val="00065E6D"/>
    <w:rsid w:val="00067FE9"/>
    <w:rsid w:val="00090B5D"/>
    <w:rsid w:val="00092F3E"/>
    <w:rsid w:val="00093467"/>
    <w:rsid w:val="00093BF8"/>
    <w:rsid w:val="00096E5E"/>
    <w:rsid w:val="000C5B8A"/>
    <w:rsid w:val="000C7567"/>
    <w:rsid w:val="000D19FC"/>
    <w:rsid w:val="000E3C77"/>
    <w:rsid w:val="000F17BA"/>
    <w:rsid w:val="000F1984"/>
    <w:rsid w:val="000F6EB7"/>
    <w:rsid w:val="00101FEF"/>
    <w:rsid w:val="00110A46"/>
    <w:rsid w:val="00115A20"/>
    <w:rsid w:val="001172D7"/>
    <w:rsid w:val="00123E5A"/>
    <w:rsid w:val="00124BBE"/>
    <w:rsid w:val="00131728"/>
    <w:rsid w:val="00132C8B"/>
    <w:rsid w:val="001365E8"/>
    <w:rsid w:val="0014196D"/>
    <w:rsid w:val="00144078"/>
    <w:rsid w:val="00147EE5"/>
    <w:rsid w:val="001527CB"/>
    <w:rsid w:val="00152DD8"/>
    <w:rsid w:val="00153AD0"/>
    <w:rsid w:val="001628AA"/>
    <w:rsid w:val="00165AFE"/>
    <w:rsid w:val="00166091"/>
    <w:rsid w:val="00166755"/>
    <w:rsid w:val="00174004"/>
    <w:rsid w:val="001758B2"/>
    <w:rsid w:val="00176335"/>
    <w:rsid w:val="00176E36"/>
    <w:rsid w:val="001934E1"/>
    <w:rsid w:val="0019679A"/>
    <w:rsid w:val="001969C7"/>
    <w:rsid w:val="00197423"/>
    <w:rsid w:val="001A322C"/>
    <w:rsid w:val="001A56EB"/>
    <w:rsid w:val="001B3B59"/>
    <w:rsid w:val="001B4294"/>
    <w:rsid w:val="001B4390"/>
    <w:rsid w:val="001B68A0"/>
    <w:rsid w:val="001C43FE"/>
    <w:rsid w:val="001C7AD9"/>
    <w:rsid w:val="001D4643"/>
    <w:rsid w:val="001E4F66"/>
    <w:rsid w:val="001E6C01"/>
    <w:rsid w:val="001E7E9C"/>
    <w:rsid w:val="001F4888"/>
    <w:rsid w:val="001F55FB"/>
    <w:rsid w:val="001F5EA0"/>
    <w:rsid w:val="001F7D8D"/>
    <w:rsid w:val="00200B2C"/>
    <w:rsid w:val="00202EDD"/>
    <w:rsid w:val="00212DE3"/>
    <w:rsid w:val="00214489"/>
    <w:rsid w:val="00217C0C"/>
    <w:rsid w:val="0022028B"/>
    <w:rsid w:val="00233746"/>
    <w:rsid w:val="002339B6"/>
    <w:rsid w:val="002362E8"/>
    <w:rsid w:val="0024142D"/>
    <w:rsid w:val="002418DE"/>
    <w:rsid w:val="00252388"/>
    <w:rsid w:val="00252861"/>
    <w:rsid w:val="00272300"/>
    <w:rsid w:val="00273B23"/>
    <w:rsid w:val="002747D3"/>
    <w:rsid w:val="002837B5"/>
    <w:rsid w:val="0028384E"/>
    <w:rsid w:val="002855DB"/>
    <w:rsid w:val="00287E11"/>
    <w:rsid w:val="00290E7F"/>
    <w:rsid w:val="002920DD"/>
    <w:rsid w:val="002929F0"/>
    <w:rsid w:val="00296706"/>
    <w:rsid w:val="0029770E"/>
    <w:rsid w:val="002A77BE"/>
    <w:rsid w:val="002B3651"/>
    <w:rsid w:val="002B6277"/>
    <w:rsid w:val="002B6A96"/>
    <w:rsid w:val="002C0F76"/>
    <w:rsid w:val="002C40C0"/>
    <w:rsid w:val="002C52EA"/>
    <w:rsid w:val="002C598D"/>
    <w:rsid w:val="002E2909"/>
    <w:rsid w:val="002F40CB"/>
    <w:rsid w:val="002F54F2"/>
    <w:rsid w:val="00310CAB"/>
    <w:rsid w:val="003169EC"/>
    <w:rsid w:val="003249E9"/>
    <w:rsid w:val="0032560B"/>
    <w:rsid w:val="00326EFA"/>
    <w:rsid w:val="00327BE7"/>
    <w:rsid w:val="00332F9E"/>
    <w:rsid w:val="003400C1"/>
    <w:rsid w:val="003453AC"/>
    <w:rsid w:val="003635A3"/>
    <w:rsid w:val="00363765"/>
    <w:rsid w:val="00364BCE"/>
    <w:rsid w:val="00382B5D"/>
    <w:rsid w:val="0038386C"/>
    <w:rsid w:val="00395241"/>
    <w:rsid w:val="003957FA"/>
    <w:rsid w:val="003A49C6"/>
    <w:rsid w:val="003B402D"/>
    <w:rsid w:val="003B692D"/>
    <w:rsid w:val="003B7D7C"/>
    <w:rsid w:val="003C2E55"/>
    <w:rsid w:val="003C6252"/>
    <w:rsid w:val="003C77F9"/>
    <w:rsid w:val="003D1C13"/>
    <w:rsid w:val="003D1E1C"/>
    <w:rsid w:val="003D5856"/>
    <w:rsid w:val="003E0F9B"/>
    <w:rsid w:val="003E302D"/>
    <w:rsid w:val="003F08BD"/>
    <w:rsid w:val="003F3B97"/>
    <w:rsid w:val="004112A8"/>
    <w:rsid w:val="0042487A"/>
    <w:rsid w:val="00431DAA"/>
    <w:rsid w:val="004447E1"/>
    <w:rsid w:val="00452A4C"/>
    <w:rsid w:val="00453F7B"/>
    <w:rsid w:val="00457598"/>
    <w:rsid w:val="00464220"/>
    <w:rsid w:val="00475C17"/>
    <w:rsid w:val="00480280"/>
    <w:rsid w:val="0048745C"/>
    <w:rsid w:val="00493F39"/>
    <w:rsid w:val="004973E7"/>
    <w:rsid w:val="004A0432"/>
    <w:rsid w:val="004A76F7"/>
    <w:rsid w:val="004B393E"/>
    <w:rsid w:val="004B4FF9"/>
    <w:rsid w:val="004C3468"/>
    <w:rsid w:val="004C4503"/>
    <w:rsid w:val="004C7DFA"/>
    <w:rsid w:val="004E76E1"/>
    <w:rsid w:val="004F0684"/>
    <w:rsid w:val="004F2860"/>
    <w:rsid w:val="004F6719"/>
    <w:rsid w:val="005077EF"/>
    <w:rsid w:val="00512A67"/>
    <w:rsid w:val="005178D1"/>
    <w:rsid w:val="00520999"/>
    <w:rsid w:val="005249BC"/>
    <w:rsid w:val="0052543C"/>
    <w:rsid w:val="0052758F"/>
    <w:rsid w:val="005359F7"/>
    <w:rsid w:val="00543ED8"/>
    <w:rsid w:val="00543FED"/>
    <w:rsid w:val="00550949"/>
    <w:rsid w:val="005600A8"/>
    <w:rsid w:val="005646D3"/>
    <w:rsid w:val="00573F84"/>
    <w:rsid w:val="00577F16"/>
    <w:rsid w:val="005821C9"/>
    <w:rsid w:val="0058229D"/>
    <w:rsid w:val="005909E4"/>
    <w:rsid w:val="00593733"/>
    <w:rsid w:val="005A08E4"/>
    <w:rsid w:val="005A2CC4"/>
    <w:rsid w:val="005A7355"/>
    <w:rsid w:val="005B1D31"/>
    <w:rsid w:val="005B3E75"/>
    <w:rsid w:val="005B5A06"/>
    <w:rsid w:val="005D5543"/>
    <w:rsid w:val="005D66F0"/>
    <w:rsid w:val="005E14FE"/>
    <w:rsid w:val="005E3091"/>
    <w:rsid w:val="005E565B"/>
    <w:rsid w:val="005F07E7"/>
    <w:rsid w:val="005F1821"/>
    <w:rsid w:val="00600686"/>
    <w:rsid w:val="00600FC7"/>
    <w:rsid w:val="00606E31"/>
    <w:rsid w:val="00607365"/>
    <w:rsid w:val="006154A4"/>
    <w:rsid w:val="0062098D"/>
    <w:rsid w:val="0062608A"/>
    <w:rsid w:val="00647964"/>
    <w:rsid w:val="0065008A"/>
    <w:rsid w:val="0065163B"/>
    <w:rsid w:val="00653481"/>
    <w:rsid w:val="00653D73"/>
    <w:rsid w:val="00667A73"/>
    <w:rsid w:val="006749E5"/>
    <w:rsid w:val="00681E64"/>
    <w:rsid w:val="006828F4"/>
    <w:rsid w:val="00690AAD"/>
    <w:rsid w:val="00692DDD"/>
    <w:rsid w:val="00693A44"/>
    <w:rsid w:val="006971C4"/>
    <w:rsid w:val="006A4791"/>
    <w:rsid w:val="006A5846"/>
    <w:rsid w:val="006B10D3"/>
    <w:rsid w:val="006B3524"/>
    <w:rsid w:val="006B5464"/>
    <w:rsid w:val="006B64AB"/>
    <w:rsid w:val="006C5203"/>
    <w:rsid w:val="006D54F6"/>
    <w:rsid w:val="006D6D8F"/>
    <w:rsid w:val="006E4BF3"/>
    <w:rsid w:val="006E775C"/>
    <w:rsid w:val="006F1AEB"/>
    <w:rsid w:val="006F2570"/>
    <w:rsid w:val="006F332D"/>
    <w:rsid w:val="006F4CF8"/>
    <w:rsid w:val="006F584C"/>
    <w:rsid w:val="006F72FF"/>
    <w:rsid w:val="006F7EB9"/>
    <w:rsid w:val="007069E3"/>
    <w:rsid w:val="00731F69"/>
    <w:rsid w:val="007341E3"/>
    <w:rsid w:val="007346E9"/>
    <w:rsid w:val="00746C75"/>
    <w:rsid w:val="0075309E"/>
    <w:rsid w:val="00753AB8"/>
    <w:rsid w:val="00764D55"/>
    <w:rsid w:val="00766358"/>
    <w:rsid w:val="00767D0A"/>
    <w:rsid w:val="00771A25"/>
    <w:rsid w:val="007751D1"/>
    <w:rsid w:val="00775984"/>
    <w:rsid w:val="00782AD6"/>
    <w:rsid w:val="00792FE0"/>
    <w:rsid w:val="007A29B2"/>
    <w:rsid w:val="007A598B"/>
    <w:rsid w:val="007A7964"/>
    <w:rsid w:val="007B6941"/>
    <w:rsid w:val="007C02B0"/>
    <w:rsid w:val="007C23B5"/>
    <w:rsid w:val="007C34B3"/>
    <w:rsid w:val="007C360E"/>
    <w:rsid w:val="007D0356"/>
    <w:rsid w:val="007D22C7"/>
    <w:rsid w:val="007D2CC8"/>
    <w:rsid w:val="007D7972"/>
    <w:rsid w:val="007E0D07"/>
    <w:rsid w:val="007E1659"/>
    <w:rsid w:val="007E1CD0"/>
    <w:rsid w:val="007E2540"/>
    <w:rsid w:val="007E3C90"/>
    <w:rsid w:val="007E691E"/>
    <w:rsid w:val="007F526D"/>
    <w:rsid w:val="007F5FB8"/>
    <w:rsid w:val="00805FA3"/>
    <w:rsid w:val="008106D6"/>
    <w:rsid w:val="00813B57"/>
    <w:rsid w:val="008234B2"/>
    <w:rsid w:val="00823C96"/>
    <w:rsid w:val="0086127A"/>
    <w:rsid w:val="0086172F"/>
    <w:rsid w:val="008642DD"/>
    <w:rsid w:val="00873470"/>
    <w:rsid w:val="00882DA5"/>
    <w:rsid w:val="00892147"/>
    <w:rsid w:val="00892EDA"/>
    <w:rsid w:val="00893B1C"/>
    <w:rsid w:val="008A5444"/>
    <w:rsid w:val="008C111D"/>
    <w:rsid w:val="008C5B59"/>
    <w:rsid w:val="008D1BBF"/>
    <w:rsid w:val="008D265C"/>
    <w:rsid w:val="008D7C2B"/>
    <w:rsid w:val="008E639D"/>
    <w:rsid w:val="008F30AD"/>
    <w:rsid w:val="008F314B"/>
    <w:rsid w:val="008F45D2"/>
    <w:rsid w:val="00914238"/>
    <w:rsid w:val="00925B1A"/>
    <w:rsid w:val="00926F44"/>
    <w:rsid w:val="009424E5"/>
    <w:rsid w:val="00946DFC"/>
    <w:rsid w:val="00950479"/>
    <w:rsid w:val="00951A0E"/>
    <w:rsid w:val="00951D03"/>
    <w:rsid w:val="0095462F"/>
    <w:rsid w:val="0095468E"/>
    <w:rsid w:val="00964536"/>
    <w:rsid w:val="00974C0F"/>
    <w:rsid w:val="00975BEA"/>
    <w:rsid w:val="0097762A"/>
    <w:rsid w:val="00977F8A"/>
    <w:rsid w:val="009811EB"/>
    <w:rsid w:val="00983120"/>
    <w:rsid w:val="009834BE"/>
    <w:rsid w:val="00984719"/>
    <w:rsid w:val="00991468"/>
    <w:rsid w:val="00992D31"/>
    <w:rsid w:val="00993387"/>
    <w:rsid w:val="009A2F18"/>
    <w:rsid w:val="009B7396"/>
    <w:rsid w:val="009D0F73"/>
    <w:rsid w:val="009D23FA"/>
    <w:rsid w:val="009D4367"/>
    <w:rsid w:val="009F11FE"/>
    <w:rsid w:val="009F65B2"/>
    <w:rsid w:val="009F7258"/>
    <w:rsid w:val="009F7511"/>
    <w:rsid w:val="00A00BF3"/>
    <w:rsid w:val="00A0179C"/>
    <w:rsid w:val="00A04205"/>
    <w:rsid w:val="00A06BDC"/>
    <w:rsid w:val="00A173F7"/>
    <w:rsid w:val="00A23C35"/>
    <w:rsid w:val="00A266F8"/>
    <w:rsid w:val="00A5026F"/>
    <w:rsid w:val="00A507F4"/>
    <w:rsid w:val="00A50DF8"/>
    <w:rsid w:val="00A5573A"/>
    <w:rsid w:val="00A64BF3"/>
    <w:rsid w:val="00A67F43"/>
    <w:rsid w:val="00A77695"/>
    <w:rsid w:val="00A82D37"/>
    <w:rsid w:val="00A9380C"/>
    <w:rsid w:val="00AA0F60"/>
    <w:rsid w:val="00AA2C0D"/>
    <w:rsid w:val="00AA62E6"/>
    <w:rsid w:val="00AA7949"/>
    <w:rsid w:val="00AB2100"/>
    <w:rsid w:val="00AB4020"/>
    <w:rsid w:val="00AB46E5"/>
    <w:rsid w:val="00AC5CDB"/>
    <w:rsid w:val="00AD100D"/>
    <w:rsid w:val="00AD10B4"/>
    <w:rsid w:val="00AD4C1E"/>
    <w:rsid w:val="00AD5996"/>
    <w:rsid w:val="00AE0E61"/>
    <w:rsid w:val="00AE3BE8"/>
    <w:rsid w:val="00AE7C18"/>
    <w:rsid w:val="00AF0D22"/>
    <w:rsid w:val="00B10C2B"/>
    <w:rsid w:val="00B22D41"/>
    <w:rsid w:val="00B25F02"/>
    <w:rsid w:val="00B27E05"/>
    <w:rsid w:val="00B30306"/>
    <w:rsid w:val="00B32B1F"/>
    <w:rsid w:val="00B34459"/>
    <w:rsid w:val="00B35FC0"/>
    <w:rsid w:val="00B40128"/>
    <w:rsid w:val="00B548D4"/>
    <w:rsid w:val="00B54AC2"/>
    <w:rsid w:val="00B54C2F"/>
    <w:rsid w:val="00B55081"/>
    <w:rsid w:val="00B55F7C"/>
    <w:rsid w:val="00B764B8"/>
    <w:rsid w:val="00B81685"/>
    <w:rsid w:val="00B836C7"/>
    <w:rsid w:val="00BB612A"/>
    <w:rsid w:val="00BC1F82"/>
    <w:rsid w:val="00BD0087"/>
    <w:rsid w:val="00BD0376"/>
    <w:rsid w:val="00BD16EC"/>
    <w:rsid w:val="00BD2885"/>
    <w:rsid w:val="00BE064C"/>
    <w:rsid w:val="00BF0DF0"/>
    <w:rsid w:val="00C109A8"/>
    <w:rsid w:val="00C114E2"/>
    <w:rsid w:val="00C16C0D"/>
    <w:rsid w:val="00C20052"/>
    <w:rsid w:val="00C23A64"/>
    <w:rsid w:val="00C32017"/>
    <w:rsid w:val="00C3487B"/>
    <w:rsid w:val="00C40A25"/>
    <w:rsid w:val="00C45D3F"/>
    <w:rsid w:val="00C50F42"/>
    <w:rsid w:val="00C54A1C"/>
    <w:rsid w:val="00C5777B"/>
    <w:rsid w:val="00C628AB"/>
    <w:rsid w:val="00C64317"/>
    <w:rsid w:val="00C659D8"/>
    <w:rsid w:val="00C731A3"/>
    <w:rsid w:val="00C7499A"/>
    <w:rsid w:val="00C7657B"/>
    <w:rsid w:val="00C8123E"/>
    <w:rsid w:val="00C918E9"/>
    <w:rsid w:val="00C94422"/>
    <w:rsid w:val="00C96C56"/>
    <w:rsid w:val="00CA0158"/>
    <w:rsid w:val="00CA1855"/>
    <w:rsid w:val="00CA5944"/>
    <w:rsid w:val="00CC199B"/>
    <w:rsid w:val="00CC6634"/>
    <w:rsid w:val="00CC7C83"/>
    <w:rsid w:val="00CD0653"/>
    <w:rsid w:val="00CD1E66"/>
    <w:rsid w:val="00CD378B"/>
    <w:rsid w:val="00CD5889"/>
    <w:rsid w:val="00CE2AE2"/>
    <w:rsid w:val="00CE5279"/>
    <w:rsid w:val="00CF525B"/>
    <w:rsid w:val="00D051FB"/>
    <w:rsid w:val="00D056F6"/>
    <w:rsid w:val="00D15DE7"/>
    <w:rsid w:val="00D23984"/>
    <w:rsid w:val="00D23A59"/>
    <w:rsid w:val="00D31CFF"/>
    <w:rsid w:val="00D34E09"/>
    <w:rsid w:val="00D37DF2"/>
    <w:rsid w:val="00D43725"/>
    <w:rsid w:val="00D440E9"/>
    <w:rsid w:val="00D4536A"/>
    <w:rsid w:val="00D45B2C"/>
    <w:rsid w:val="00D5014B"/>
    <w:rsid w:val="00D5152D"/>
    <w:rsid w:val="00D62011"/>
    <w:rsid w:val="00D6249A"/>
    <w:rsid w:val="00D67230"/>
    <w:rsid w:val="00D71B4D"/>
    <w:rsid w:val="00D77B36"/>
    <w:rsid w:val="00D820BA"/>
    <w:rsid w:val="00D873C5"/>
    <w:rsid w:val="00D90E01"/>
    <w:rsid w:val="00D96AC5"/>
    <w:rsid w:val="00DA32E6"/>
    <w:rsid w:val="00DA352E"/>
    <w:rsid w:val="00DA5A09"/>
    <w:rsid w:val="00DB64A0"/>
    <w:rsid w:val="00DB6C99"/>
    <w:rsid w:val="00DC2150"/>
    <w:rsid w:val="00DD788F"/>
    <w:rsid w:val="00DE5C5C"/>
    <w:rsid w:val="00DF1947"/>
    <w:rsid w:val="00E03EC1"/>
    <w:rsid w:val="00E05ED1"/>
    <w:rsid w:val="00E06590"/>
    <w:rsid w:val="00E07413"/>
    <w:rsid w:val="00E075A6"/>
    <w:rsid w:val="00E11265"/>
    <w:rsid w:val="00E132E3"/>
    <w:rsid w:val="00E469C0"/>
    <w:rsid w:val="00E54419"/>
    <w:rsid w:val="00E5445B"/>
    <w:rsid w:val="00E62E0C"/>
    <w:rsid w:val="00E6583C"/>
    <w:rsid w:val="00E75729"/>
    <w:rsid w:val="00E759C3"/>
    <w:rsid w:val="00E9153F"/>
    <w:rsid w:val="00EA50B2"/>
    <w:rsid w:val="00EB1758"/>
    <w:rsid w:val="00ED12D3"/>
    <w:rsid w:val="00ED3CFA"/>
    <w:rsid w:val="00EF7935"/>
    <w:rsid w:val="00F05B9F"/>
    <w:rsid w:val="00F06452"/>
    <w:rsid w:val="00F120FE"/>
    <w:rsid w:val="00F1613F"/>
    <w:rsid w:val="00F207E5"/>
    <w:rsid w:val="00F30A08"/>
    <w:rsid w:val="00F31F04"/>
    <w:rsid w:val="00F323B0"/>
    <w:rsid w:val="00F7104C"/>
    <w:rsid w:val="00F862A2"/>
    <w:rsid w:val="00FA7FC8"/>
    <w:rsid w:val="00FC1EED"/>
    <w:rsid w:val="00FD131A"/>
    <w:rsid w:val="00FD1782"/>
    <w:rsid w:val="00FD626F"/>
    <w:rsid w:val="00FE1E4F"/>
    <w:rsid w:val="00FE2419"/>
    <w:rsid w:val="00FE5B64"/>
    <w:rsid w:val="00FF0CBD"/>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9697"/>
    <o:shapelayout v:ext="edit">
      <o:idmap v:ext="edit" data="1"/>
    </o:shapelayout>
  </w:shapeDefaults>
  <w:decimalSymbol w:val="."/>
  <w:listSeparator w:val=","/>
  <w14:docId w14:val="5B6CDF0B"/>
  <w15:chartTrackingRefBased/>
  <w15:docId w15:val="{F25B511E-5F13-47E0-B669-93DA2FA3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8B"/>
  </w:style>
  <w:style w:type="paragraph" w:styleId="Heading1">
    <w:name w:val="heading 1"/>
    <w:basedOn w:val="Normal"/>
    <w:next w:val="Normal"/>
    <w:qFormat/>
    <w:pPr>
      <w:keepNext/>
      <w:jc w:val="center"/>
      <w:outlineLvl w:val="0"/>
    </w:pPr>
    <w:rPr>
      <w:rFonts w:ascii="Arial" w:hAnsi="Arial"/>
      <w:b/>
      <w:snapToGrid w:val="0"/>
      <w:color w:val="000000"/>
    </w:rPr>
  </w:style>
  <w:style w:type="paragraph" w:styleId="Heading2">
    <w:name w:val="heading 2"/>
    <w:basedOn w:val="Normal"/>
    <w:next w:val="Normal"/>
    <w:qFormat/>
    <w:pPr>
      <w:keepNext/>
      <w:tabs>
        <w:tab w:val="right" w:pos="8640"/>
      </w:tabs>
      <w:ind w:left="-450"/>
      <w:outlineLvl w:val="1"/>
    </w:pPr>
    <w:rPr>
      <w:rFonts w:ascii="Tahoma" w:hAnsi="Tahoma"/>
      <w:b/>
    </w:rPr>
  </w:style>
  <w:style w:type="paragraph" w:styleId="Heading3">
    <w:name w:val="heading 3"/>
    <w:basedOn w:val="Normal"/>
    <w:next w:val="Normal"/>
    <w:link w:val="Heading3Char"/>
    <w:uiPriority w:val="9"/>
    <w:semiHidden/>
    <w:unhideWhenUsed/>
    <w:qFormat/>
    <w:rsid w:val="00CE2AE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Strong">
    <w:name w:val="Strong"/>
    <w:qFormat/>
    <w:rPr>
      <w:b/>
    </w:rPr>
  </w:style>
  <w:style w:type="character" w:styleId="FollowedHyperlink">
    <w:name w:val="FollowedHyperlink"/>
    <w:rPr>
      <w:color w:val="800080"/>
      <w:u w:val="single"/>
    </w:rPr>
  </w:style>
  <w:style w:type="character" w:styleId="Emphasis">
    <w:name w:val="Emphasis"/>
    <w:qFormat/>
    <w:rPr>
      <w:i/>
    </w:rPr>
  </w:style>
  <w:style w:type="paragraph" w:styleId="BodyTextIndent">
    <w:name w:val="Body Text Indent"/>
    <w:basedOn w:val="Normal"/>
    <w:pPr>
      <w:tabs>
        <w:tab w:val="right" w:pos="8640"/>
      </w:tabs>
      <w:ind w:left="-450"/>
    </w:pPr>
    <w:rPr>
      <w:rFonts w:ascii="Tahoma" w:hAnsi="Tahoma"/>
    </w:rPr>
  </w:style>
  <w:style w:type="paragraph" w:styleId="FootnoteText">
    <w:name w:val="footnote text"/>
    <w:basedOn w:val="Normal"/>
    <w:semiHidden/>
    <w:rsid w:val="0058229D"/>
  </w:style>
  <w:style w:type="character" w:styleId="FootnoteReference">
    <w:name w:val="footnote reference"/>
    <w:semiHidden/>
    <w:rsid w:val="0058229D"/>
    <w:rPr>
      <w:vertAlign w:val="superscript"/>
    </w:rPr>
  </w:style>
  <w:style w:type="paragraph" w:styleId="BalloonText">
    <w:name w:val="Balloon Text"/>
    <w:basedOn w:val="Normal"/>
    <w:semiHidden/>
    <w:rsid w:val="00FD626F"/>
    <w:rPr>
      <w:rFonts w:ascii="Tahoma" w:hAnsi="Tahoma" w:cs="Tahoma"/>
      <w:sz w:val="16"/>
      <w:szCs w:val="16"/>
    </w:rPr>
  </w:style>
  <w:style w:type="paragraph" w:styleId="NormalWeb">
    <w:name w:val="Normal (Web)"/>
    <w:basedOn w:val="Normal"/>
    <w:uiPriority w:val="99"/>
    <w:rsid w:val="007346E9"/>
    <w:pPr>
      <w:spacing w:before="100" w:beforeAutospacing="1" w:after="100" w:afterAutospacing="1"/>
    </w:pPr>
    <w:rPr>
      <w:sz w:val="24"/>
      <w:szCs w:val="24"/>
    </w:rPr>
  </w:style>
  <w:style w:type="character" w:styleId="UnresolvedMention">
    <w:name w:val="Unresolved Mention"/>
    <w:uiPriority w:val="99"/>
    <w:semiHidden/>
    <w:unhideWhenUsed/>
    <w:rsid w:val="006B10D3"/>
    <w:rPr>
      <w:color w:val="808080"/>
      <w:shd w:val="clear" w:color="auto" w:fill="E6E6E6"/>
    </w:rPr>
  </w:style>
  <w:style w:type="character" w:customStyle="1" w:styleId="Heading3Char">
    <w:name w:val="Heading 3 Char"/>
    <w:link w:val="Heading3"/>
    <w:uiPriority w:val="9"/>
    <w:semiHidden/>
    <w:rsid w:val="00CE2AE2"/>
    <w:rPr>
      <w:rFonts w:ascii="Calibri Light" w:eastAsia="Times New Roman" w:hAnsi="Calibri Light" w:cs="Times New Roman"/>
      <w:b/>
      <w:bCs/>
      <w:sz w:val="26"/>
      <w:szCs w:val="26"/>
    </w:rPr>
  </w:style>
  <w:style w:type="character" w:styleId="PlaceholderText">
    <w:name w:val="Placeholder Text"/>
    <w:uiPriority w:val="99"/>
    <w:semiHidden/>
    <w:rsid w:val="007A29B2"/>
    <w:rPr>
      <w:color w:val="808080"/>
    </w:rPr>
  </w:style>
  <w:style w:type="paragraph" w:styleId="Header">
    <w:name w:val="header"/>
    <w:basedOn w:val="Normal"/>
    <w:link w:val="HeaderChar"/>
    <w:uiPriority w:val="99"/>
    <w:unhideWhenUsed/>
    <w:rsid w:val="0062098D"/>
    <w:pPr>
      <w:tabs>
        <w:tab w:val="center" w:pos="4680"/>
        <w:tab w:val="right" w:pos="9360"/>
      </w:tabs>
    </w:pPr>
  </w:style>
  <w:style w:type="character" w:customStyle="1" w:styleId="HeaderChar">
    <w:name w:val="Header Char"/>
    <w:basedOn w:val="DefaultParagraphFont"/>
    <w:link w:val="Header"/>
    <w:uiPriority w:val="99"/>
    <w:rsid w:val="0062098D"/>
  </w:style>
  <w:style w:type="paragraph" w:styleId="Footer">
    <w:name w:val="footer"/>
    <w:basedOn w:val="Normal"/>
    <w:link w:val="FooterChar"/>
    <w:uiPriority w:val="99"/>
    <w:unhideWhenUsed/>
    <w:rsid w:val="0062098D"/>
    <w:pPr>
      <w:tabs>
        <w:tab w:val="center" w:pos="4680"/>
        <w:tab w:val="right" w:pos="9360"/>
      </w:tabs>
    </w:pPr>
  </w:style>
  <w:style w:type="character" w:customStyle="1" w:styleId="FooterChar">
    <w:name w:val="Footer Char"/>
    <w:basedOn w:val="DefaultParagraphFont"/>
    <w:link w:val="Footer"/>
    <w:uiPriority w:val="99"/>
    <w:rsid w:val="0062098D"/>
  </w:style>
  <w:style w:type="character" w:styleId="CommentReference">
    <w:name w:val="annotation reference"/>
    <w:basedOn w:val="DefaultParagraphFont"/>
    <w:uiPriority w:val="99"/>
    <w:semiHidden/>
    <w:unhideWhenUsed/>
    <w:rsid w:val="00090B5D"/>
    <w:rPr>
      <w:sz w:val="16"/>
      <w:szCs w:val="16"/>
    </w:rPr>
  </w:style>
  <w:style w:type="paragraph" w:styleId="CommentText">
    <w:name w:val="annotation text"/>
    <w:basedOn w:val="Normal"/>
    <w:link w:val="CommentTextChar"/>
    <w:uiPriority w:val="99"/>
    <w:semiHidden/>
    <w:unhideWhenUsed/>
    <w:rsid w:val="00090B5D"/>
  </w:style>
  <w:style w:type="character" w:customStyle="1" w:styleId="CommentTextChar">
    <w:name w:val="Comment Text Char"/>
    <w:basedOn w:val="DefaultParagraphFont"/>
    <w:link w:val="CommentText"/>
    <w:uiPriority w:val="99"/>
    <w:semiHidden/>
    <w:rsid w:val="00090B5D"/>
  </w:style>
  <w:style w:type="paragraph" w:styleId="CommentSubject">
    <w:name w:val="annotation subject"/>
    <w:basedOn w:val="CommentText"/>
    <w:next w:val="CommentText"/>
    <w:link w:val="CommentSubjectChar"/>
    <w:uiPriority w:val="99"/>
    <w:semiHidden/>
    <w:unhideWhenUsed/>
    <w:rsid w:val="00090B5D"/>
    <w:rPr>
      <w:b/>
      <w:bCs/>
    </w:rPr>
  </w:style>
  <w:style w:type="character" w:customStyle="1" w:styleId="CommentSubjectChar">
    <w:name w:val="Comment Subject Char"/>
    <w:basedOn w:val="CommentTextChar"/>
    <w:link w:val="CommentSubject"/>
    <w:uiPriority w:val="99"/>
    <w:semiHidden/>
    <w:rsid w:val="00090B5D"/>
    <w:rPr>
      <w:b/>
      <w:bCs/>
    </w:rPr>
  </w:style>
  <w:style w:type="paragraph" w:styleId="Revision">
    <w:name w:val="Revision"/>
    <w:hidden/>
    <w:uiPriority w:val="99"/>
    <w:semiHidden/>
    <w:rsid w:val="007E0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043">
      <w:bodyDiv w:val="1"/>
      <w:marLeft w:val="0"/>
      <w:marRight w:val="0"/>
      <w:marTop w:val="0"/>
      <w:marBottom w:val="0"/>
      <w:divBdr>
        <w:top w:val="none" w:sz="0" w:space="0" w:color="auto"/>
        <w:left w:val="none" w:sz="0" w:space="0" w:color="auto"/>
        <w:bottom w:val="none" w:sz="0" w:space="0" w:color="auto"/>
        <w:right w:val="none" w:sz="0" w:space="0" w:color="auto"/>
      </w:divBdr>
    </w:div>
    <w:div w:id="109249520">
      <w:bodyDiv w:val="1"/>
      <w:marLeft w:val="0"/>
      <w:marRight w:val="0"/>
      <w:marTop w:val="0"/>
      <w:marBottom w:val="0"/>
      <w:divBdr>
        <w:top w:val="none" w:sz="0" w:space="0" w:color="auto"/>
        <w:left w:val="none" w:sz="0" w:space="0" w:color="auto"/>
        <w:bottom w:val="none" w:sz="0" w:space="0" w:color="auto"/>
        <w:right w:val="none" w:sz="0" w:space="0" w:color="auto"/>
      </w:divBdr>
      <w:divsChild>
        <w:div w:id="834761966">
          <w:marLeft w:val="0"/>
          <w:marRight w:val="0"/>
          <w:marTop w:val="0"/>
          <w:marBottom w:val="0"/>
          <w:divBdr>
            <w:top w:val="none" w:sz="0" w:space="0" w:color="auto"/>
            <w:left w:val="none" w:sz="0" w:space="0" w:color="auto"/>
            <w:bottom w:val="none" w:sz="0" w:space="0" w:color="auto"/>
            <w:right w:val="none" w:sz="0" w:space="0" w:color="auto"/>
          </w:divBdr>
          <w:divsChild>
            <w:div w:id="516193103">
              <w:marLeft w:val="0"/>
              <w:marRight w:val="0"/>
              <w:marTop w:val="0"/>
              <w:marBottom w:val="0"/>
              <w:divBdr>
                <w:top w:val="none" w:sz="0" w:space="0" w:color="auto"/>
                <w:left w:val="none" w:sz="0" w:space="0" w:color="auto"/>
                <w:bottom w:val="none" w:sz="0" w:space="0" w:color="auto"/>
                <w:right w:val="none" w:sz="0" w:space="0" w:color="auto"/>
              </w:divBdr>
              <w:divsChild>
                <w:div w:id="39282340">
                  <w:marLeft w:val="0"/>
                  <w:marRight w:val="0"/>
                  <w:marTop w:val="0"/>
                  <w:marBottom w:val="0"/>
                  <w:divBdr>
                    <w:top w:val="none" w:sz="0" w:space="0" w:color="auto"/>
                    <w:left w:val="none" w:sz="0" w:space="0" w:color="auto"/>
                    <w:bottom w:val="none" w:sz="0" w:space="0" w:color="auto"/>
                    <w:right w:val="none" w:sz="0" w:space="0" w:color="auto"/>
                  </w:divBdr>
                </w:div>
                <w:div w:id="88354936">
                  <w:marLeft w:val="0"/>
                  <w:marRight w:val="0"/>
                  <w:marTop w:val="0"/>
                  <w:marBottom w:val="0"/>
                  <w:divBdr>
                    <w:top w:val="none" w:sz="0" w:space="0" w:color="auto"/>
                    <w:left w:val="none" w:sz="0" w:space="0" w:color="auto"/>
                    <w:bottom w:val="none" w:sz="0" w:space="0" w:color="auto"/>
                    <w:right w:val="none" w:sz="0" w:space="0" w:color="auto"/>
                  </w:divBdr>
                </w:div>
                <w:div w:id="345523682">
                  <w:marLeft w:val="0"/>
                  <w:marRight w:val="0"/>
                  <w:marTop w:val="0"/>
                  <w:marBottom w:val="0"/>
                  <w:divBdr>
                    <w:top w:val="none" w:sz="0" w:space="0" w:color="auto"/>
                    <w:left w:val="none" w:sz="0" w:space="0" w:color="auto"/>
                    <w:bottom w:val="none" w:sz="0" w:space="0" w:color="auto"/>
                    <w:right w:val="none" w:sz="0" w:space="0" w:color="auto"/>
                  </w:divBdr>
                  <w:divsChild>
                    <w:div w:id="1665236514">
                      <w:marLeft w:val="0"/>
                      <w:marRight w:val="0"/>
                      <w:marTop w:val="0"/>
                      <w:marBottom w:val="0"/>
                      <w:divBdr>
                        <w:top w:val="none" w:sz="0" w:space="0" w:color="auto"/>
                        <w:left w:val="none" w:sz="0" w:space="0" w:color="auto"/>
                        <w:bottom w:val="none" w:sz="0" w:space="0" w:color="auto"/>
                        <w:right w:val="none" w:sz="0" w:space="0" w:color="auto"/>
                      </w:divBdr>
                      <w:divsChild>
                        <w:div w:id="4816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35921">
          <w:marLeft w:val="0"/>
          <w:marRight w:val="0"/>
          <w:marTop w:val="0"/>
          <w:marBottom w:val="0"/>
          <w:divBdr>
            <w:top w:val="none" w:sz="0" w:space="0" w:color="auto"/>
            <w:left w:val="none" w:sz="0" w:space="0" w:color="auto"/>
            <w:bottom w:val="none" w:sz="0" w:space="0" w:color="auto"/>
            <w:right w:val="none" w:sz="0" w:space="0" w:color="auto"/>
          </w:divBdr>
          <w:divsChild>
            <w:div w:id="608393377">
              <w:marLeft w:val="0"/>
              <w:marRight w:val="0"/>
              <w:marTop w:val="0"/>
              <w:marBottom w:val="0"/>
              <w:divBdr>
                <w:top w:val="none" w:sz="0" w:space="0" w:color="auto"/>
                <w:left w:val="none" w:sz="0" w:space="0" w:color="auto"/>
                <w:bottom w:val="none" w:sz="0" w:space="0" w:color="auto"/>
                <w:right w:val="none" w:sz="0" w:space="0" w:color="auto"/>
              </w:divBdr>
            </w:div>
            <w:div w:id="10774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867">
      <w:bodyDiv w:val="1"/>
      <w:marLeft w:val="0"/>
      <w:marRight w:val="0"/>
      <w:marTop w:val="0"/>
      <w:marBottom w:val="0"/>
      <w:divBdr>
        <w:top w:val="none" w:sz="0" w:space="0" w:color="auto"/>
        <w:left w:val="none" w:sz="0" w:space="0" w:color="auto"/>
        <w:bottom w:val="none" w:sz="0" w:space="0" w:color="auto"/>
        <w:right w:val="none" w:sz="0" w:space="0" w:color="auto"/>
      </w:divBdr>
      <w:divsChild>
        <w:div w:id="94448850">
          <w:marLeft w:val="0"/>
          <w:marRight w:val="0"/>
          <w:marTop w:val="0"/>
          <w:marBottom w:val="0"/>
          <w:divBdr>
            <w:top w:val="none" w:sz="0" w:space="0" w:color="auto"/>
            <w:left w:val="none" w:sz="0" w:space="0" w:color="auto"/>
            <w:bottom w:val="none" w:sz="0" w:space="0" w:color="auto"/>
            <w:right w:val="none" w:sz="0" w:space="0" w:color="auto"/>
          </w:divBdr>
          <w:divsChild>
            <w:div w:id="1404185189">
              <w:marLeft w:val="0"/>
              <w:marRight w:val="0"/>
              <w:marTop w:val="0"/>
              <w:marBottom w:val="0"/>
              <w:divBdr>
                <w:top w:val="none" w:sz="0" w:space="0" w:color="auto"/>
                <w:left w:val="none" w:sz="0" w:space="0" w:color="auto"/>
                <w:bottom w:val="none" w:sz="0" w:space="0" w:color="auto"/>
                <w:right w:val="none" w:sz="0" w:space="0" w:color="auto"/>
              </w:divBdr>
              <w:divsChild>
                <w:div w:id="3173432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97321">
      <w:bodyDiv w:val="1"/>
      <w:marLeft w:val="0"/>
      <w:marRight w:val="0"/>
      <w:marTop w:val="0"/>
      <w:marBottom w:val="0"/>
      <w:divBdr>
        <w:top w:val="none" w:sz="0" w:space="0" w:color="auto"/>
        <w:left w:val="none" w:sz="0" w:space="0" w:color="auto"/>
        <w:bottom w:val="none" w:sz="0" w:space="0" w:color="auto"/>
        <w:right w:val="none" w:sz="0" w:space="0" w:color="auto"/>
      </w:divBdr>
    </w:div>
    <w:div w:id="329135616">
      <w:bodyDiv w:val="1"/>
      <w:marLeft w:val="0"/>
      <w:marRight w:val="0"/>
      <w:marTop w:val="0"/>
      <w:marBottom w:val="0"/>
      <w:divBdr>
        <w:top w:val="none" w:sz="0" w:space="0" w:color="auto"/>
        <w:left w:val="none" w:sz="0" w:space="0" w:color="auto"/>
        <w:bottom w:val="none" w:sz="0" w:space="0" w:color="auto"/>
        <w:right w:val="none" w:sz="0" w:space="0" w:color="auto"/>
      </w:divBdr>
      <w:divsChild>
        <w:div w:id="829296191">
          <w:marLeft w:val="0"/>
          <w:marRight w:val="0"/>
          <w:marTop w:val="0"/>
          <w:marBottom w:val="0"/>
          <w:divBdr>
            <w:top w:val="none" w:sz="0" w:space="0" w:color="auto"/>
            <w:left w:val="none" w:sz="0" w:space="0" w:color="auto"/>
            <w:bottom w:val="none" w:sz="0" w:space="0" w:color="auto"/>
            <w:right w:val="none" w:sz="0" w:space="0" w:color="auto"/>
          </w:divBdr>
          <w:divsChild>
            <w:div w:id="1515415310">
              <w:marLeft w:val="0"/>
              <w:marRight w:val="0"/>
              <w:marTop w:val="0"/>
              <w:marBottom w:val="0"/>
              <w:divBdr>
                <w:top w:val="none" w:sz="0" w:space="0" w:color="auto"/>
                <w:left w:val="none" w:sz="0" w:space="0" w:color="auto"/>
                <w:bottom w:val="none" w:sz="0" w:space="0" w:color="auto"/>
                <w:right w:val="none" w:sz="0" w:space="0" w:color="auto"/>
              </w:divBdr>
              <w:divsChild>
                <w:div w:id="1705204114">
                  <w:marLeft w:val="0"/>
                  <w:marRight w:val="0"/>
                  <w:marTop w:val="0"/>
                  <w:marBottom w:val="0"/>
                  <w:divBdr>
                    <w:top w:val="none" w:sz="0" w:space="0" w:color="auto"/>
                    <w:left w:val="none" w:sz="0" w:space="0" w:color="auto"/>
                    <w:bottom w:val="none" w:sz="0" w:space="0" w:color="auto"/>
                    <w:right w:val="none" w:sz="0" w:space="0" w:color="auto"/>
                  </w:divBdr>
                  <w:divsChild>
                    <w:div w:id="1019745451">
                      <w:marLeft w:val="0"/>
                      <w:marRight w:val="0"/>
                      <w:marTop w:val="0"/>
                      <w:marBottom w:val="0"/>
                      <w:divBdr>
                        <w:top w:val="none" w:sz="0" w:space="0" w:color="auto"/>
                        <w:left w:val="none" w:sz="0" w:space="0" w:color="auto"/>
                        <w:bottom w:val="none" w:sz="0" w:space="0" w:color="auto"/>
                        <w:right w:val="none" w:sz="0" w:space="0" w:color="auto"/>
                      </w:divBdr>
                      <w:divsChild>
                        <w:div w:id="14134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558">
      <w:bodyDiv w:val="1"/>
      <w:marLeft w:val="0"/>
      <w:marRight w:val="0"/>
      <w:marTop w:val="0"/>
      <w:marBottom w:val="0"/>
      <w:divBdr>
        <w:top w:val="none" w:sz="0" w:space="0" w:color="auto"/>
        <w:left w:val="none" w:sz="0" w:space="0" w:color="auto"/>
        <w:bottom w:val="none" w:sz="0" w:space="0" w:color="auto"/>
        <w:right w:val="none" w:sz="0" w:space="0" w:color="auto"/>
      </w:divBdr>
    </w:div>
    <w:div w:id="447429948">
      <w:bodyDiv w:val="1"/>
      <w:marLeft w:val="0"/>
      <w:marRight w:val="0"/>
      <w:marTop w:val="0"/>
      <w:marBottom w:val="0"/>
      <w:divBdr>
        <w:top w:val="none" w:sz="0" w:space="0" w:color="auto"/>
        <w:left w:val="none" w:sz="0" w:space="0" w:color="auto"/>
        <w:bottom w:val="none" w:sz="0" w:space="0" w:color="auto"/>
        <w:right w:val="none" w:sz="0" w:space="0" w:color="auto"/>
      </w:divBdr>
    </w:div>
    <w:div w:id="449474704">
      <w:bodyDiv w:val="1"/>
      <w:marLeft w:val="0"/>
      <w:marRight w:val="0"/>
      <w:marTop w:val="0"/>
      <w:marBottom w:val="0"/>
      <w:divBdr>
        <w:top w:val="none" w:sz="0" w:space="0" w:color="auto"/>
        <w:left w:val="none" w:sz="0" w:space="0" w:color="auto"/>
        <w:bottom w:val="none" w:sz="0" w:space="0" w:color="auto"/>
        <w:right w:val="none" w:sz="0" w:space="0" w:color="auto"/>
      </w:divBdr>
    </w:div>
    <w:div w:id="479812277">
      <w:bodyDiv w:val="1"/>
      <w:marLeft w:val="0"/>
      <w:marRight w:val="0"/>
      <w:marTop w:val="0"/>
      <w:marBottom w:val="0"/>
      <w:divBdr>
        <w:top w:val="none" w:sz="0" w:space="0" w:color="auto"/>
        <w:left w:val="none" w:sz="0" w:space="0" w:color="auto"/>
        <w:bottom w:val="none" w:sz="0" w:space="0" w:color="auto"/>
        <w:right w:val="none" w:sz="0" w:space="0" w:color="auto"/>
      </w:divBdr>
    </w:div>
    <w:div w:id="489760444">
      <w:bodyDiv w:val="1"/>
      <w:marLeft w:val="0"/>
      <w:marRight w:val="0"/>
      <w:marTop w:val="0"/>
      <w:marBottom w:val="0"/>
      <w:divBdr>
        <w:top w:val="none" w:sz="0" w:space="0" w:color="auto"/>
        <w:left w:val="none" w:sz="0" w:space="0" w:color="auto"/>
        <w:bottom w:val="none" w:sz="0" w:space="0" w:color="auto"/>
        <w:right w:val="none" w:sz="0" w:space="0" w:color="auto"/>
      </w:divBdr>
    </w:div>
    <w:div w:id="607202416">
      <w:bodyDiv w:val="1"/>
      <w:marLeft w:val="0"/>
      <w:marRight w:val="0"/>
      <w:marTop w:val="0"/>
      <w:marBottom w:val="0"/>
      <w:divBdr>
        <w:top w:val="none" w:sz="0" w:space="0" w:color="auto"/>
        <w:left w:val="none" w:sz="0" w:space="0" w:color="auto"/>
        <w:bottom w:val="none" w:sz="0" w:space="0" w:color="auto"/>
        <w:right w:val="none" w:sz="0" w:space="0" w:color="auto"/>
      </w:divBdr>
      <w:divsChild>
        <w:div w:id="174811041">
          <w:marLeft w:val="0"/>
          <w:marRight w:val="0"/>
          <w:marTop w:val="0"/>
          <w:marBottom w:val="0"/>
          <w:divBdr>
            <w:top w:val="none" w:sz="0" w:space="0" w:color="auto"/>
            <w:left w:val="none" w:sz="0" w:space="0" w:color="auto"/>
            <w:bottom w:val="none" w:sz="0" w:space="0" w:color="auto"/>
            <w:right w:val="none" w:sz="0" w:space="0" w:color="auto"/>
          </w:divBdr>
          <w:divsChild>
            <w:div w:id="1666278787">
              <w:marLeft w:val="0"/>
              <w:marRight w:val="0"/>
              <w:marTop w:val="0"/>
              <w:marBottom w:val="0"/>
              <w:divBdr>
                <w:top w:val="none" w:sz="0" w:space="0" w:color="auto"/>
                <w:left w:val="none" w:sz="0" w:space="0" w:color="auto"/>
                <w:bottom w:val="none" w:sz="0" w:space="0" w:color="auto"/>
                <w:right w:val="none" w:sz="0" w:space="0" w:color="auto"/>
              </w:divBdr>
              <w:divsChild>
                <w:div w:id="1461068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36039">
      <w:bodyDiv w:val="1"/>
      <w:marLeft w:val="0"/>
      <w:marRight w:val="0"/>
      <w:marTop w:val="0"/>
      <w:marBottom w:val="0"/>
      <w:divBdr>
        <w:top w:val="none" w:sz="0" w:space="0" w:color="auto"/>
        <w:left w:val="none" w:sz="0" w:space="0" w:color="auto"/>
        <w:bottom w:val="none" w:sz="0" w:space="0" w:color="auto"/>
        <w:right w:val="none" w:sz="0" w:space="0" w:color="auto"/>
      </w:divBdr>
    </w:div>
    <w:div w:id="741876945">
      <w:bodyDiv w:val="1"/>
      <w:marLeft w:val="0"/>
      <w:marRight w:val="0"/>
      <w:marTop w:val="0"/>
      <w:marBottom w:val="0"/>
      <w:divBdr>
        <w:top w:val="none" w:sz="0" w:space="0" w:color="auto"/>
        <w:left w:val="none" w:sz="0" w:space="0" w:color="auto"/>
        <w:bottom w:val="none" w:sz="0" w:space="0" w:color="auto"/>
        <w:right w:val="none" w:sz="0" w:space="0" w:color="auto"/>
      </w:divBdr>
    </w:div>
    <w:div w:id="748770618">
      <w:bodyDiv w:val="1"/>
      <w:marLeft w:val="0"/>
      <w:marRight w:val="0"/>
      <w:marTop w:val="0"/>
      <w:marBottom w:val="0"/>
      <w:divBdr>
        <w:top w:val="none" w:sz="0" w:space="0" w:color="auto"/>
        <w:left w:val="none" w:sz="0" w:space="0" w:color="auto"/>
        <w:bottom w:val="none" w:sz="0" w:space="0" w:color="auto"/>
        <w:right w:val="none" w:sz="0" w:space="0" w:color="auto"/>
      </w:divBdr>
    </w:div>
    <w:div w:id="761074031">
      <w:bodyDiv w:val="1"/>
      <w:marLeft w:val="0"/>
      <w:marRight w:val="0"/>
      <w:marTop w:val="0"/>
      <w:marBottom w:val="0"/>
      <w:divBdr>
        <w:top w:val="none" w:sz="0" w:space="0" w:color="auto"/>
        <w:left w:val="none" w:sz="0" w:space="0" w:color="auto"/>
        <w:bottom w:val="none" w:sz="0" w:space="0" w:color="auto"/>
        <w:right w:val="none" w:sz="0" w:space="0" w:color="auto"/>
      </w:divBdr>
    </w:div>
    <w:div w:id="761948437">
      <w:bodyDiv w:val="1"/>
      <w:marLeft w:val="0"/>
      <w:marRight w:val="0"/>
      <w:marTop w:val="0"/>
      <w:marBottom w:val="0"/>
      <w:divBdr>
        <w:top w:val="none" w:sz="0" w:space="0" w:color="auto"/>
        <w:left w:val="none" w:sz="0" w:space="0" w:color="auto"/>
        <w:bottom w:val="none" w:sz="0" w:space="0" w:color="auto"/>
        <w:right w:val="none" w:sz="0" w:space="0" w:color="auto"/>
      </w:divBdr>
    </w:div>
    <w:div w:id="766193310">
      <w:bodyDiv w:val="1"/>
      <w:marLeft w:val="0"/>
      <w:marRight w:val="0"/>
      <w:marTop w:val="0"/>
      <w:marBottom w:val="0"/>
      <w:divBdr>
        <w:top w:val="none" w:sz="0" w:space="0" w:color="auto"/>
        <w:left w:val="none" w:sz="0" w:space="0" w:color="auto"/>
        <w:bottom w:val="none" w:sz="0" w:space="0" w:color="auto"/>
        <w:right w:val="none" w:sz="0" w:space="0" w:color="auto"/>
      </w:divBdr>
      <w:divsChild>
        <w:div w:id="1436752929">
          <w:marLeft w:val="0"/>
          <w:marRight w:val="0"/>
          <w:marTop w:val="0"/>
          <w:marBottom w:val="0"/>
          <w:divBdr>
            <w:top w:val="none" w:sz="0" w:space="0" w:color="auto"/>
            <w:left w:val="none" w:sz="0" w:space="0" w:color="auto"/>
            <w:bottom w:val="none" w:sz="0" w:space="0" w:color="auto"/>
            <w:right w:val="none" w:sz="0" w:space="0" w:color="auto"/>
          </w:divBdr>
          <w:divsChild>
            <w:div w:id="596134339">
              <w:marLeft w:val="0"/>
              <w:marRight w:val="0"/>
              <w:marTop w:val="0"/>
              <w:marBottom w:val="0"/>
              <w:divBdr>
                <w:top w:val="none" w:sz="0" w:space="0" w:color="auto"/>
                <w:left w:val="none" w:sz="0" w:space="0" w:color="auto"/>
                <w:bottom w:val="none" w:sz="0" w:space="0" w:color="auto"/>
                <w:right w:val="none" w:sz="0" w:space="0" w:color="auto"/>
              </w:divBdr>
              <w:divsChild>
                <w:div w:id="1946450970">
                  <w:marLeft w:val="0"/>
                  <w:marRight w:val="0"/>
                  <w:marTop w:val="0"/>
                  <w:marBottom w:val="0"/>
                  <w:divBdr>
                    <w:top w:val="none" w:sz="0" w:space="0" w:color="auto"/>
                    <w:left w:val="none" w:sz="0" w:space="0" w:color="auto"/>
                    <w:bottom w:val="none" w:sz="0" w:space="0" w:color="auto"/>
                    <w:right w:val="none" w:sz="0" w:space="0" w:color="auto"/>
                  </w:divBdr>
                  <w:divsChild>
                    <w:div w:id="1687562376">
                      <w:marLeft w:val="0"/>
                      <w:marRight w:val="0"/>
                      <w:marTop w:val="0"/>
                      <w:marBottom w:val="0"/>
                      <w:divBdr>
                        <w:top w:val="none" w:sz="0" w:space="0" w:color="auto"/>
                        <w:left w:val="none" w:sz="0" w:space="0" w:color="auto"/>
                        <w:bottom w:val="none" w:sz="0" w:space="0" w:color="auto"/>
                        <w:right w:val="none" w:sz="0" w:space="0" w:color="auto"/>
                      </w:divBdr>
                      <w:divsChild>
                        <w:div w:id="6378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995476">
      <w:bodyDiv w:val="1"/>
      <w:marLeft w:val="0"/>
      <w:marRight w:val="0"/>
      <w:marTop w:val="0"/>
      <w:marBottom w:val="0"/>
      <w:divBdr>
        <w:top w:val="none" w:sz="0" w:space="0" w:color="auto"/>
        <w:left w:val="none" w:sz="0" w:space="0" w:color="auto"/>
        <w:bottom w:val="none" w:sz="0" w:space="0" w:color="auto"/>
        <w:right w:val="none" w:sz="0" w:space="0" w:color="auto"/>
      </w:divBdr>
      <w:divsChild>
        <w:div w:id="1561746660">
          <w:marLeft w:val="0"/>
          <w:marRight w:val="0"/>
          <w:marTop w:val="0"/>
          <w:marBottom w:val="0"/>
          <w:divBdr>
            <w:top w:val="none" w:sz="0" w:space="0" w:color="auto"/>
            <w:left w:val="none" w:sz="0" w:space="0" w:color="auto"/>
            <w:bottom w:val="none" w:sz="0" w:space="0" w:color="auto"/>
            <w:right w:val="none" w:sz="0" w:space="0" w:color="auto"/>
          </w:divBdr>
          <w:divsChild>
            <w:div w:id="646514487">
              <w:marLeft w:val="0"/>
              <w:marRight w:val="0"/>
              <w:marTop w:val="0"/>
              <w:marBottom w:val="0"/>
              <w:divBdr>
                <w:top w:val="none" w:sz="0" w:space="0" w:color="auto"/>
                <w:left w:val="none" w:sz="0" w:space="0" w:color="auto"/>
                <w:bottom w:val="none" w:sz="0" w:space="0" w:color="auto"/>
                <w:right w:val="none" w:sz="0" w:space="0" w:color="auto"/>
              </w:divBdr>
              <w:divsChild>
                <w:div w:id="2058360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417">
      <w:bodyDiv w:val="1"/>
      <w:marLeft w:val="0"/>
      <w:marRight w:val="0"/>
      <w:marTop w:val="0"/>
      <w:marBottom w:val="0"/>
      <w:divBdr>
        <w:top w:val="none" w:sz="0" w:space="0" w:color="auto"/>
        <w:left w:val="none" w:sz="0" w:space="0" w:color="auto"/>
        <w:bottom w:val="none" w:sz="0" w:space="0" w:color="auto"/>
        <w:right w:val="none" w:sz="0" w:space="0" w:color="auto"/>
      </w:divBdr>
      <w:divsChild>
        <w:div w:id="176576089">
          <w:marLeft w:val="0"/>
          <w:marRight w:val="0"/>
          <w:marTop w:val="0"/>
          <w:marBottom w:val="0"/>
          <w:divBdr>
            <w:top w:val="none" w:sz="0" w:space="0" w:color="auto"/>
            <w:left w:val="none" w:sz="0" w:space="0" w:color="auto"/>
            <w:bottom w:val="none" w:sz="0" w:space="0" w:color="auto"/>
            <w:right w:val="none" w:sz="0" w:space="0" w:color="auto"/>
          </w:divBdr>
          <w:divsChild>
            <w:div w:id="821190413">
              <w:marLeft w:val="0"/>
              <w:marRight w:val="0"/>
              <w:marTop w:val="0"/>
              <w:marBottom w:val="0"/>
              <w:divBdr>
                <w:top w:val="none" w:sz="0" w:space="0" w:color="auto"/>
                <w:left w:val="none" w:sz="0" w:space="0" w:color="auto"/>
                <w:bottom w:val="none" w:sz="0" w:space="0" w:color="auto"/>
                <w:right w:val="none" w:sz="0" w:space="0" w:color="auto"/>
              </w:divBdr>
              <w:divsChild>
                <w:div w:id="916284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9482">
      <w:bodyDiv w:val="1"/>
      <w:marLeft w:val="0"/>
      <w:marRight w:val="0"/>
      <w:marTop w:val="0"/>
      <w:marBottom w:val="0"/>
      <w:divBdr>
        <w:top w:val="none" w:sz="0" w:space="0" w:color="auto"/>
        <w:left w:val="none" w:sz="0" w:space="0" w:color="auto"/>
        <w:bottom w:val="none" w:sz="0" w:space="0" w:color="auto"/>
        <w:right w:val="none" w:sz="0" w:space="0" w:color="auto"/>
      </w:divBdr>
      <w:divsChild>
        <w:div w:id="1500804319">
          <w:marLeft w:val="0"/>
          <w:marRight w:val="0"/>
          <w:marTop w:val="0"/>
          <w:marBottom w:val="0"/>
          <w:divBdr>
            <w:top w:val="none" w:sz="0" w:space="0" w:color="auto"/>
            <w:left w:val="none" w:sz="0" w:space="0" w:color="auto"/>
            <w:bottom w:val="none" w:sz="0" w:space="0" w:color="auto"/>
            <w:right w:val="none" w:sz="0" w:space="0" w:color="auto"/>
          </w:divBdr>
          <w:divsChild>
            <w:div w:id="16882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0903">
      <w:bodyDiv w:val="1"/>
      <w:marLeft w:val="0"/>
      <w:marRight w:val="0"/>
      <w:marTop w:val="0"/>
      <w:marBottom w:val="0"/>
      <w:divBdr>
        <w:top w:val="none" w:sz="0" w:space="0" w:color="auto"/>
        <w:left w:val="none" w:sz="0" w:space="0" w:color="auto"/>
        <w:bottom w:val="none" w:sz="0" w:space="0" w:color="auto"/>
        <w:right w:val="none" w:sz="0" w:space="0" w:color="auto"/>
      </w:divBdr>
      <w:divsChild>
        <w:div w:id="1968701735">
          <w:marLeft w:val="0"/>
          <w:marRight w:val="0"/>
          <w:marTop w:val="0"/>
          <w:marBottom w:val="0"/>
          <w:divBdr>
            <w:top w:val="none" w:sz="0" w:space="0" w:color="auto"/>
            <w:left w:val="none" w:sz="0" w:space="0" w:color="auto"/>
            <w:bottom w:val="none" w:sz="0" w:space="0" w:color="auto"/>
            <w:right w:val="none" w:sz="0" w:space="0" w:color="auto"/>
          </w:divBdr>
          <w:divsChild>
            <w:div w:id="904070831">
              <w:marLeft w:val="0"/>
              <w:marRight w:val="0"/>
              <w:marTop w:val="0"/>
              <w:marBottom w:val="0"/>
              <w:divBdr>
                <w:top w:val="none" w:sz="0" w:space="0" w:color="auto"/>
                <w:left w:val="none" w:sz="0" w:space="0" w:color="auto"/>
                <w:bottom w:val="none" w:sz="0" w:space="0" w:color="auto"/>
                <w:right w:val="none" w:sz="0" w:space="0" w:color="auto"/>
              </w:divBdr>
              <w:divsChild>
                <w:div w:id="2237590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1272">
      <w:bodyDiv w:val="1"/>
      <w:marLeft w:val="0"/>
      <w:marRight w:val="0"/>
      <w:marTop w:val="0"/>
      <w:marBottom w:val="0"/>
      <w:divBdr>
        <w:top w:val="none" w:sz="0" w:space="0" w:color="auto"/>
        <w:left w:val="none" w:sz="0" w:space="0" w:color="auto"/>
        <w:bottom w:val="none" w:sz="0" w:space="0" w:color="auto"/>
        <w:right w:val="none" w:sz="0" w:space="0" w:color="auto"/>
      </w:divBdr>
    </w:div>
    <w:div w:id="1604993312">
      <w:bodyDiv w:val="1"/>
      <w:marLeft w:val="0"/>
      <w:marRight w:val="0"/>
      <w:marTop w:val="0"/>
      <w:marBottom w:val="0"/>
      <w:divBdr>
        <w:top w:val="none" w:sz="0" w:space="0" w:color="auto"/>
        <w:left w:val="none" w:sz="0" w:space="0" w:color="auto"/>
        <w:bottom w:val="none" w:sz="0" w:space="0" w:color="auto"/>
        <w:right w:val="none" w:sz="0" w:space="0" w:color="auto"/>
      </w:divBdr>
      <w:divsChild>
        <w:div w:id="1930773635">
          <w:marLeft w:val="0"/>
          <w:marRight w:val="0"/>
          <w:marTop w:val="0"/>
          <w:marBottom w:val="0"/>
          <w:divBdr>
            <w:top w:val="none" w:sz="0" w:space="0" w:color="auto"/>
            <w:left w:val="none" w:sz="0" w:space="0" w:color="auto"/>
            <w:bottom w:val="none" w:sz="0" w:space="0" w:color="auto"/>
            <w:right w:val="none" w:sz="0" w:space="0" w:color="auto"/>
          </w:divBdr>
          <w:divsChild>
            <w:div w:id="1980305012">
              <w:marLeft w:val="0"/>
              <w:marRight w:val="0"/>
              <w:marTop w:val="0"/>
              <w:marBottom w:val="0"/>
              <w:divBdr>
                <w:top w:val="none" w:sz="0" w:space="0" w:color="auto"/>
                <w:left w:val="none" w:sz="0" w:space="0" w:color="auto"/>
                <w:bottom w:val="none" w:sz="0" w:space="0" w:color="auto"/>
                <w:right w:val="none" w:sz="0" w:space="0" w:color="auto"/>
              </w:divBdr>
              <w:divsChild>
                <w:div w:id="9437350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53659">
      <w:bodyDiv w:val="1"/>
      <w:marLeft w:val="0"/>
      <w:marRight w:val="0"/>
      <w:marTop w:val="0"/>
      <w:marBottom w:val="0"/>
      <w:divBdr>
        <w:top w:val="none" w:sz="0" w:space="0" w:color="auto"/>
        <w:left w:val="none" w:sz="0" w:space="0" w:color="auto"/>
        <w:bottom w:val="none" w:sz="0" w:space="0" w:color="auto"/>
        <w:right w:val="none" w:sz="0" w:space="0" w:color="auto"/>
      </w:divBdr>
      <w:divsChild>
        <w:div w:id="1948461058">
          <w:marLeft w:val="0"/>
          <w:marRight w:val="0"/>
          <w:marTop w:val="0"/>
          <w:marBottom w:val="0"/>
          <w:divBdr>
            <w:top w:val="none" w:sz="0" w:space="0" w:color="auto"/>
            <w:left w:val="none" w:sz="0" w:space="0" w:color="auto"/>
            <w:bottom w:val="none" w:sz="0" w:space="0" w:color="auto"/>
            <w:right w:val="none" w:sz="0" w:space="0" w:color="auto"/>
          </w:divBdr>
          <w:divsChild>
            <w:div w:id="150368887">
              <w:marLeft w:val="0"/>
              <w:marRight w:val="0"/>
              <w:marTop w:val="0"/>
              <w:marBottom w:val="0"/>
              <w:divBdr>
                <w:top w:val="none" w:sz="0" w:space="0" w:color="auto"/>
                <w:left w:val="none" w:sz="0" w:space="0" w:color="auto"/>
                <w:bottom w:val="none" w:sz="0" w:space="0" w:color="auto"/>
                <w:right w:val="none" w:sz="0" w:space="0" w:color="auto"/>
              </w:divBdr>
              <w:divsChild>
                <w:div w:id="284583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6376">
      <w:bodyDiv w:val="1"/>
      <w:marLeft w:val="0"/>
      <w:marRight w:val="0"/>
      <w:marTop w:val="0"/>
      <w:marBottom w:val="0"/>
      <w:divBdr>
        <w:top w:val="none" w:sz="0" w:space="0" w:color="auto"/>
        <w:left w:val="none" w:sz="0" w:space="0" w:color="auto"/>
        <w:bottom w:val="none" w:sz="0" w:space="0" w:color="auto"/>
        <w:right w:val="none" w:sz="0" w:space="0" w:color="auto"/>
      </w:divBdr>
      <w:divsChild>
        <w:div w:id="2082679770">
          <w:marLeft w:val="0"/>
          <w:marRight w:val="0"/>
          <w:marTop w:val="0"/>
          <w:marBottom w:val="0"/>
          <w:divBdr>
            <w:top w:val="none" w:sz="0" w:space="0" w:color="auto"/>
            <w:left w:val="none" w:sz="0" w:space="0" w:color="auto"/>
            <w:bottom w:val="none" w:sz="0" w:space="0" w:color="auto"/>
            <w:right w:val="none" w:sz="0" w:space="0" w:color="auto"/>
          </w:divBdr>
          <w:divsChild>
            <w:div w:id="1279678403">
              <w:marLeft w:val="0"/>
              <w:marRight w:val="0"/>
              <w:marTop w:val="0"/>
              <w:marBottom w:val="0"/>
              <w:divBdr>
                <w:top w:val="none" w:sz="0" w:space="0" w:color="auto"/>
                <w:left w:val="none" w:sz="0" w:space="0" w:color="auto"/>
                <w:bottom w:val="none" w:sz="0" w:space="0" w:color="auto"/>
                <w:right w:val="none" w:sz="0" w:space="0" w:color="auto"/>
              </w:divBdr>
              <w:divsChild>
                <w:div w:id="6181017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5399">
      <w:bodyDiv w:val="1"/>
      <w:marLeft w:val="0"/>
      <w:marRight w:val="0"/>
      <w:marTop w:val="0"/>
      <w:marBottom w:val="0"/>
      <w:divBdr>
        <w:top w:val="none" w:sz="0" w:space="0" w:color="auto"/>
        <w:left w:val="none" w:sz="0" w:space="0" w:color="auto"/>
        <w:bottom w:val="none" w:sz="0" w:space="0" w:color="auto"/>
        <w:right w:val="none" w:sz="0" w:space="0" w:color="auto"/>
      </w:divBdr>
      <w:divsChild>
        <w:div w:id="624315223">
          <w:marLeft w:val="0"/>
          <w:marRight w:val="0"/>
          <w:marTop w:val="0"/>
          <w:marBottom w:val="0"/>
          <w:divBdr>
            <w:top w:val="none" w:sz="0" w:space="0" w:color="auto"/>
            <w:left w:val="none" w:sz="0" w:space="0" w:color="auto"/>
            <w:bottom w:val="none" w:sz="0" w:space="0" w:color="auto"/>
            <w:right w:val="none" w:sz="0" w:space="0" w:color="auto"/>
          </w:divBdr>
          <w:divsChild>
            <w:div w:id="16778718">
              <w:marLeft w:val="0"/>
              <w:marRight w:val="0"/>
              <w:marTop w:val="0"/>
              <w:marBottom w:val="0"/>
              <w:divBdr>
                <w:top w:val="none" w:sz="0" w:space="0" w:color="auto"/>
                <w:left w:val="none" w:sz="0" w:space="0" w:color="auto"/>
                <w:bottom w:val="none" w:sz="0" w:space="0" w:color="auto"/>
                <w:right w:val="none" w:sz="0" w:space="0" w:color="auto"/>
              </w:divBdr>
              <w:divsChild>
                <w:div w:id="890918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12860">
      <w:bodyDiv w:val="1"/>
      <w:marLeft w:val="0"/>
      <w:marRight w:val="0"/>
      <w:marTop w:val="72"/>
      <w:marBottom w:val="0"/>
      <w:divBdr>
        <w:top w:val="none" w:sz="0" w:space="0" w:color="auto"/>
        <w:left w:val="none" w:sz="0" w:space="0" w:color="auto"/>
        <w:bottom w:val="none" w:sz="0" w:space="0" w:color="auto"/>
        <w:right w:val="none" w:sz="0" w:space="0" w:color="auto"/>
      </w:divBdr>
      <w:divsChild>
        <w:div w:id="1682975673">
          <w:marLeft w:val="0"/>
          <w:marRight w:val="0"/>
          <w:marTop w:val="0"/>
          <w:marBottom w:val="0"/>
          <w:divBdr>
            <w:top w:val="none" w:sz="0" w:space="0" w:color="auto"/>
            <w:left w:val="none" w:sz="0" w:space="0" w:color="auto"/>
            <w:bottom w:val="none" w:sz="0" w:space="0" w:color="auto"/>
            <w:right w:val="none" w:sz="0" w:space="0" w:color="auto"/>
          </w:divBdr>
          <w:divsChild>
            <w:div w:id="97868649">
              <w:marLeft w:val="3270"/>
              <w:marRight w:val="0"/>
              <w:marTop w:val="0"/>
              <w:marBottom w:val="0"/>
              <w:divBdr>
                <w:top w:val="none" w:sz="0" w:space="0" w:color="auto"/>
                <w:left w:val="none" w:sz="0" w:space="0" w:color="auto"/>
                <w:bottom w:val="none" w:sz="0" w:space="0" w:color="auto"/>
                <w:right w:val="none" w:sz="0" w:space="0" w:color="auto"/>
              </w:divBdr>
              <w:divsChild>
                <w:div w:id="1062950975">
                  <w:marLeft w:val="120"/>
                  <w:marRight w:val="0"/>
                  <w:marTop w:val="120"/>
                  <w:marBottom w:val="0"/>
                  <w:divBdr>
                    <w:top w:val="none" w:sz="0" w:space="0" w:color="auto"/>
                    <w:left w:val="none" w:sz="0" w:space="0" w:color="auto"/>
                    <w:bottom w:val="none" w:sz="0" w:space="0" w:color="auto"/>
                    <w:right w:val="none" w:sz="0" w:space="0" w:color="auto"/>
                  </w:divBdr>
                  <w:divsChild>
                    <w:div w:id="824056181">
                      <w:marLeft w:val="0"/>
                      <w:marRight w:val="0"/>
                      <w:marTop w:val="0"/>
                      <w:marBottom w:val="0"/>
                      <w:divBdr>
                        <w:top w:val="none" w:sz="0" w:space="0" w:color="auto"/>
                        <w:left w:val="none" w:sz="0" w:space="0" w:color="auto"/>
                        <w:bottom w:val="none" w:sz="0" w:space="0" w:color="auto"/>
                        <w:right w:val="none" w:sz="0" w:space="0" w:color="auto"/>
                      </w:divBdr>
                      <w:divsChild>
                        <w:div w:id="1342706013">
                          <w:marLeft w:val="0"/>
                          <w:marRight w:val="0"/>
                          <w:marTop w:val="0"/>
                          <w:marBottom w:val="0"/>
                          <w:divBdr>
                            <w:top w:val="none" w:sz="0" w:space="0" w:color="auto"/>
                            <w:left w:val="none" w:sz="0" w:space="0" w:color="auto"/>
                            <w:bottom w:val="none" w:sz="0" w:space="0" w:color="auto"/>
                            <w:right w:val="none" w:sz="0" w:space="0" w:color="auto"/>
                          </w:divBdr>
                          <w:divsChild>
                            <w:div w:id="16512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94679">
      <w:bodyDiv w:val="1"/>
      <w:marLeft w:val="0"/>
      <w:marRight w:val="0"/>
      <w:marTop w:val="0"/>
      <w:marBottom w:val="0"/>
      <w:divBdr>
        <w:top w:val="none" w:sz="0" w:space="0" w:color="auto"/>
        <w:left w:val="none" w:sz="0" w:space="0" w:color="auto"/>
        <w:bottom w:val="none" w:sz="0" w:space="0" w:color="auto"/>
        <w:right w:val="none" w:sz="0" w:space="0" w:color="auto"/>
      </w:divBdr>
    </w:div>
    <w:div w:id="1991713213">
      <w:bodyDiv w:val="1"/>
      <w:marLeft w:val="0"/>
      <w:marRight w:val="0"/>
      <w:marTop w:val="0"/>
      <w:marBottom w:val="0"/>
      <w:divBdr>
        <w:top w:val="none" w:sz="0" w:space="0" w:color="auto"/>
        <w:left w:val="none" w:sz="0" w:space="0" w:color="auto"/>
        <w:bottom w:val="none" w:sz="0" w:space="0" w:color="auto"/>
        <w:right w:val="none" w:sz="0" w:space="0" w:color="auto"/>
      </w:divBdr>
    </w:div>
    <w:div w:id="2098549925">
      <w:bodyDiv w:val="1"/>
      <w:marLeft w:val="0"/>
      <w:marRight w:val="0"/>
      <w:marTop w:val="0"/>
      <w:marBottom w:val="0"/>
      <w:divBdr>
        <w:top w:val="none" w:sz="0" w:space="0" w:color="auto"/>
        <w:left w:val="none" w:sz="0" w:space="0" w:color="auto"/>
        <w:bottom w:val="none" w:sz="0" w:space="0" w:color="auto"/>
        <w:right w:val="none" w:sz="0" w:space="0" w:color="auto"/>
      </w:divBdr>
      <w:divsChild>
        <w:div w:id="72777660">
          <w:marLeft w:val="0"/>
          <w:marRight w:val="0"/>
          <w:marTop w:val="0"/>
          <w:marBottom w:val="0"/>
          <w:divBdr>
            <w:top w:val="none" w:sz="0" w:space="0" w:color="auto"/>
            <w:left w:val="none" w:sz="0" w:space="0" w:color="auto"/>
            <w:bottom w:val="none" w:sz="0" w:space="0" w:color="auto"/>
            <w:right w:val="none" w:sz="0" w:space="0" w:color="auto"/>
          </w:divBdr>
          <w:divsChild>
            <w:div w:id="786773319">
              <w:marLeft w:val="0"/>
              <w:marRight w:val="0"/>
              <w:marTop w:val="0"/>
              <w:marBottom w:val="0"/>
              <w:divBdr>
                <w:top w:val="none" w:sz="0" w:space="0" w:color="auto"/>
                <w:left w:val="none" w:sz="0" w:space="0" w:color="auto"/>
                <w:bottom w:val="none" w:sz="0" w:space="0" w:color="auto"/>
                <w:right w:val="none" w:sz="0" w:space="0" w:color="auto"/>
              </w:divBdr>
              <w:divsChild>
                <w:div w:id="4096663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204A8-C7E8-4A91-A64C-83178580328A}"/>
</file>

<file path=customXml/itemProps2.xml><?xml version="1.0" encoding="utf-8"?>
<ds:datastoreItem xmlns:ds="http://schemas.openxmlformats.org/officeDocument/2006/customXml" ds:itemID="{62ACF30C-1675-4D3D-B843-A8FC7181E3AD}"/>
</file>

<file path=customXml/itemProps3.xml><?xml version="1.0" encoding="utf-8"?>
<ds:datastoreItem xmlns:ds="http://schemas.openxmlformats.org/officeDocument/2006/customXml" ds:itemID="{A6F08AFD-1EF0-4BCA-B58C-6F84090907AE}"/>
</file>

<file path=customXml/itemProps4.xml><?xml version="1.0" encoding="utf-8"?>
<ds:datastoreItem xmlns:ds="http://schemas.openxmlformats.org/officeDocument/2006/customXml" ds:itemID="{71DF267A-4CFB-49F2-928C-8A96249EDCAD}"/>
</file>

<file path=docProps/app.xml><?xml version="1.0" encoding="utf-8"?>
<Properties xmlns="http://schemas.openxmlformats.org/officeDocument/2006/extended-properties" xmlns:vt="http://schemas.openxmlformats.org/officeDocument/2006/docPropsVTypes">
  <Template>Normal.dotm</Template>
  <TotalTime>108</TotalTime>
  <Pages>2</Pages>
  <Words>674</Words>
  <Characters>4214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TECO</Company>
  <LinksUpToDate>false</LinksUpToDate>
  <CharactersWithSpaces>4879</CharactersWithSpaces>
  <SharedDoc>false</SharedDoc>
  <HLinks>
    <vt:vector size="18" baseType="variant">
      <vt:variant>
        <vt:i4>917576</vt:i4>
      </vt:variant>
      <vt:variant>
        <vt:i4>6</vt:i4>
      </vt:variant>
      <vt:variant>
        <vt:i4>0</vt:i4>
      </vt:variant>
      <vt:variant>
        <vt:i4>5</vt:i4>
      </vt:variant>
      <vt:variant>
        <vt:lpwstr>https://www.investopedia.com/terms/d/disinflation.asp</vt:lpwstr>
      </vt:variant>
      <vt:variant>
        <vt:lpwstr/>
      </vt:variant>
      <vt:variant>
        <vt:i4>2621542</vt:i4>
      </vt:variant>
      <vt:variant>
        <vt:i4>3</vt:i4>
      </vt:variant>
      <vt:variant>
        <vt:i4>0</vt:i4>
      </vt:variant>
      <vt:variant>
        <vt:i4>5</vt:i4>
      </vt:variant>
      <vt:variant>
        <vt:lpwstr>https://www.investopedia.com/terms/d/deflation.asp</vt:lpwstr>
      </vt:variant>
      <vt:variant>
        <vt:lpwstr/>
      </vt:variant>
      <vt:variant>
        <vt:i4>6094850</vt:i4>
      </vt:variant>
      <vt:variant>
        <vt:i4>0</vt:i4>
      </vt:variant>
      <vt:variant>
        <vt:i4>0</vt:i4>
      </vt:variant>
      <vt:variant>
        <vt:i4>5</vt:i4>
      </vt:variant>
      <vt:variant>
        <vt:lpwstr>https://www.investopedia.com/contributors/53895/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Hallman</dc:creator>
  <cp:keywords/>
  <cp:lastModifiedBy>Hillary, Sean P.</cp:lastModifiedBy>
  <cp:revision>2</cp:revision>
  <cp:lastPrinted>2014-08-01T16:07:00Z</cp:lastPrinted>
  <dcterms:created xsi:type="dcterms:W3CDTF">2023-01-11T16:12:00Z</dcterms:created>
  <dcterms:modified xsi:type="dcterms:W3CDTF">2023-01-11T16:12:00Z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2022-06-27T19:01:55Z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aebd61d5-643b-4a6e-9ffb-8bf3339dcbec</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y fmtid="{D5CDD505-2E9C-101B-9397-08002B2CF9AE}" pid="10" name="Order">
    <vt:r8>51300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_CopySource">
    <vt:lpwstr>https://caseworksprd.tec.net/1347/RachelParsons_DirectTestimony/Library/Final Supporting Workpapers/2022 INFLATION_Memo.docx</vt:lpwstr>
  </property>
</Properties>
</file>