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0C727F">
            <w:pPr>
              <w:pStyle w:val="MemoHeading"/>
            </w:pPr>
            <w:bookmarkStart w:id="1" w:name="FilingDate"/>
            <w:r>
              <w:t>September 21, 2023</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0C727F" w:rsidRDefault="000C727F">
            <w:pPr>
              <w:pStyle w:val="MemoHeading"/>
            </w:pPr>
            <w:bookmarkStart w:id="2" w:name="From"/>
            <w:r>
              <w:t>Division of Economics (Guffey, McClelland)</w:t>
            </w:r>
          </w:p>
          <w:p w:rsidR="007C0528" w:rsidRDefault="000C727F">
            <w:pPr>
              <w:pStyle w:val="MemoHeading"/>
            </w:pPr>
            <w:r>
              <w:t>Office of the General Counsel (Stiller)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0C727F">
            <w:pPr>
              <w:pStyle w:val="MemoHeadingRe"/>
            </w:pPr>
            <w:bookmarkStart w:id="3" w:name="Re"/>
            <w:r>
              <w:t>Docket No. 20230087-EU – Joint petition for renewal of territorial agreement and approval of a first amendment, in Monroe County, by Florida Keys Electric Cooperative Association, Inc. and Utility Board of the City of Key West.</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0C727F">
            <w:pPr>
              <w:pStyle w:val="MemoHeading"/>
            </w:pPr>
            <w:bookmarkStart w:id="4" w:name="AgendaDate"/>
            <w:r>
              <w:t>10/03/23</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0C727F">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0C727F">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0C727F">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0C727F">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A0E76" w:rsidRDefault="000C727F" w:rsidP="000C727F">
      <w:pPr>
        <w:jc w:val="both"/>
      </w:pPr>
      <w:r>
        <w:t>On August 2, 2023, Florida Keys Electric Cooperative Association, Inc. (FKEC) and the Utility Board of the City of Key West, d/b/a Keys Energy Service</w:t>
      </w:r>
      <w:r w:rsidR="00215DDA">
        <w:t>s</w:t>
      </w:r>
      <w:r>
        <w:t xml:space="preserve"> (KEYS), filed a joint petition </w:t>
      </w:r>
      <w:r w:rsidR="00E2319B">
        <w:t xml:space="preserve">for </w:t>
      </w:r>
      <w:r w:rsidR="00215DDA">
        <w:t>renew</w:t>
      </w:r>
      <w:r w:rsidR="00E2319B">
        <w:t>al of</w:t>
      </w:r>
      <w:r w:rsidR="00215DDA">
        <w:t xml:space="preserve"> </w:t>
      </w:r>
      <w:r w:rsidR="00D57557">
        <w:t>territorial</w:t>
      </w:r>
      <w:r w:rsidR="00215DDA">
        <w:t xml:space="preserve"> </w:t>
      </w:r>
      <w:r w:rsidR="00D57557">
        <w:t>agreement</w:t>
      </w:r>
      <w:r w:rsidR="00215DDA">
        <w:t xml:space="preserve"> and </w:t>
      </w:r>
      <w:r>
        <w:t xml:space="preserve">approval of a </w:t>
      </w:r>
      <w:r w:rsidR="00E2319B">
        <w:t>first amendment</w:t>
      </w:r>
      <w:r w:rsidR="000C6341">
        <w:t xml:space="preserve"> (First Amendment)</w:t>
      </w:r>
      <w:r w:rsidR="00696CA0">
        <w:t xml:space="preserve">. </w:t>
      </w:r>
      <w:r w:rsidR="00E2319B">
        <w:t xml:space="preserve">The Commission approved a territorial agreement between </w:t>
      </w:r>
      <w:r w:rsidR="00FE22E3">
        <w:t xml:space="preserve">FKEC and KEYS, (collectively, </w:t>
      </w:r>
      <w:r w:rsidR="00E2319B">
        <w:t>the parties</w:t>
      </w:r>
      <w:r w:rsidR="00FE22E3">
        <w:t>)</w:t>
      </w:r>
      <w:r w:rsidR="00E2319B">
        <w:t xml:space="preserve"> in 1991 (</w:t>
      </w:r>
      <w:r w:rsidR="00D57557">
        <w:t xml:space="preserve">1991 </w:t>
      </w:r>
      <w:r w:rsidR="00282B83">
        <w:t xml:space="preserve">Territorial </w:t>
      </w:r>
      <w:r>
        <w:t>Agreement</w:t>
      </w:r>
      <w:r w:rsidR="00E2319B">
        <w:t>).</w:t>
      </w:r>
      <w:r w:rsidR="009973D4">
        <w:rPr>
          <w:rStyle w:val="FootnoteReference"/>
        </w:rPr>
        <w:footnoteReference w:id="1"/>
      </w:r>
      <w:r>
        <w:t xml:space="preserve"> </w:t>
      </w:r>
      <w:r w:rsidR="00E2319B">
        <w:t xml:space="preserve">The 1991 Territorial Agreement </w:t>
      </w:r>
      <w:r>
        <w:t xml:space="preserve">expired in </w:t>
      </w:r>
      <w:r w:rsidR="00F273AD">
        <w:t xml:space="preserve">September </w:t>
      </w:r>
      <w:r>
        <w:t>2021</w:t>
      </w:r>
      <w:r w:rsidR="00D57557">
        <w:t xml:space="preserve"> at the end of its 30-year term</w:t>
      </w:r>
      <w:r w:rsidR="002E41B6">
        <w:t xml:space="preserve"> and automatically renewed for an additional 30 years. Although </w:t>
      </w:r>
      <w:r>
        <w:t xml:space="preserve">the </w:t>
      </w:r>
      <w:r w:rsidR="00D57557">
        <w:t xml:space="preserve">two </w:t>
      </w:r>
      <w:r>
        <w:t xml:space="preserve">utilities </w:t>
      </w:r>
      <w:r w:rsidR="002E41B6">
        <w:t xml:space="preserve">did not seek Commission approval of their renewed </w:t>
      </w:r>
      <w:r w:rsidR="00F273AD">
        <w:t xml:space="preserve">1991 </w:t>
      </w:r>
      <w:r w:rsidR="00282B83">
        <w:t xml:space="preserve">Territorial </w:t>
      </w:r>
      <w:r w:rsidR="002E41B6">
        <w:t xml:space="preserve">Agreement at the end of its first 30-year term, </w:t>
      </w:r>
      <w:r w:rsidR="009973D4">
        <w:t xml:space="preserve">as required by the 1991 Territorial </w:t>
      </w:r>
      <w:r w:rsidR="009973D4">
        <w:lastRenderedPageBreak/>
        <w:t xml:space="preserve">Agreement, </w:t>
      </w:r>
      <w:r w:rsidR="00FE22E3">
        <w:t xml:space="preserve">the </w:t>
      </w:r>
      <w:r w:rsidR="002E41B6">
        <w:t xml:space="preserve">parties </w:t>
      </w:r>
      <w:r w:rsidR="009973D4">
        <w:t xml:space="preserve">stated that they </w:t>
      </w:r>
      <w:r>
        <w:t xml:space="preserve">have </w:t>
      </w:r>
      <w:r w:rsidR="00BA0E76">
        <w:t>abided by the conditions of the</w:t>
      </w:r>
      <w:r>
        <w:t xml:space="preserve"> agreement</w:t>
      </w:r>
      <w:r w:rsidR="00493FE2">
        <w:t xml:space="preserve"> with the exception of the provision of electric service to Pigeon Key</w:t>
      </w:r>
      <w:r>
        <w:t>.</w:t>
      </w:r>
      <w:r w:rsidR="00BA0E76">
        <w:rPr>
          <w:rStyle w:val="FootnoteReference"/>
        </w:rPr>
        <w:footnoteReference w:id="2"/>
      </w:r>
    </w:p>
    <w:p w:rsidR="000C727F" w:rsidRDefault="000C727F" w:rsidP="000C727F">
      <w:pPr>
        <w:jc w:val="both"/>
      </w:pPr>
      <w:r>
        <w:t xml:space="preserve"> </w:t>
      </w:r>
    </w:p>
    <w:p w:rsidR="009D7346" w:rsidRDefault="000C727F" w:rsidP="000C727F">
      <w:pPr>
        <w:jc w:val="both"/>
      </w:pPr>
      <w:r>
        <w:t xml:space="preserve">The proposed </w:t>
      </w:r>
      <w:r w:rsidR="00D57557">
        <w:t xml:space="preserve">First </w:t>
      </w:r>
      <w:r>
        <w:t xml:space="preserve">Amendment addresses </w:t>
      </w:r>
      <w:r w:rsidR="00EC23A8">
        <w:t xml:space="preserve">a </w:t>
      </w:r>
      <w:r>
        <w:t xml:space="preserve">modification </w:t>
      </w:r>
      <w:r w:rsidR="002E41B6">
        <w:t>to</w:t>
      </w:r>
      <w:r>
        <w:t xml:space="preserve"> </w:t>
      </w:r>
      <w:r w:rsidR="00D57557">
        <w:t>the</w:t>
      </w:r>
      <w:r>
        <w:t xml:space="preserve"> existing </w:t>
      </w:r>
      <w:r w:rsidR="00D57557">
        <w:t xml:space="preserve">service territory </w:t>
      </w:r>
      <w:r>
        <w:t xml:space="preserve">boundary to allow FKEC to provide electric service to Pigeon Key, which currently lies in KEYS’ </w:t>
      </w:r>
      <w:r w:rsidR="00D57557">
        <w:t xml:space="preserve">service </w:t>
      </w:r>
      <w:r>
        <w:t xml:space="preserve">territory. </w:t>
      </w:r>
      <w:r w:rsidR="006746DD">
        <w:t xml:space="preserve">Pigeon Key was </w:t>
      </w:r>
      <w:r w:rsidR="006746DD" w:rsidRPr="008037D7">
        <w:rPr>
          <w:color w:val="474747"/>
          <w:shd w:val="clear" w:color="auto" w:fill="FFFFFF"/>
        </w:rPr>
        <w:t>designated as a National Historic Landmark in 1990</w:t>
      </w:r>
      <w:r w:rsidR="006746DD">
        <w:rPr>
          <w:color w:val="474747"/>
          <w:shd w:val="clear" w:color="auto" w:fill="FFFFFF"/>
        </w:rPr>
        <w:t>. In 1992, t</w:t>
      </w:r>
      <w:r w:rsidR="00D57557">
        <w:t xml:space="preserve">he </w:t>
      </w:r>
      <w:r>
        <w:t xml:space="preserve">Pigeon </w:t>
      </w:r>
      <w:r w:rsidRPr="008037D7">
        <w:t>Key F</w:t>
      </w:r>
      <w:r>
        <w:t>oundation, Inc.</w:t>
      </w:r>
      <w:r w:rsidR="008037D7">
        <w:t xml:space="preserve">, </w:t>
      </w:r>
      <w:r w:rsidR="002E41B6">
        <w:t xml:space="preserve">(Foundation) </w:t>
      </w:r>
      <w:r w:rsidR="008037D7">
        <w:t xml:space="preserve">was </w:t>
      </w:r>
      <w:r w:rsidR="008037D7" w:rsidRPr="008037D7">
        <w:rPr>
          <w:color w:val="474747"/>
          <w:shd w:val="clear" w:color="auto" w:fill="FFFFFF"/>
        </w:rPr>
        <w:t xml:space="preserve">created </w:t>
      </w:r>
      <w:r w:rsidR="008037D7">
        <w:rPr>
          <w:color w:val="474747"/>
          <w:shd w:val="clear" w:color="auto" w:fill="FFFFFF"/>
        </w:rPr>
        <w:t xml:space="preserve">as a </w:t>
      </w:r>
      <w:r w:rsidR="008037D7" w:rsidRPr="008037D7">
        <w:rPr>
          <w:rStyle w:val="Strong"/>
          <w:b w:val="0"/>
          <w:color w:val="474747"/>
          <w:bdr w:val="none" w:sz="0" w:space="0" w:color="auto" w:frame="1"/>
          <w:shd w:val="clear" w:color="auto" w:fill="FFFFFF"/>
        </w:rPr>
        <w:t>non-profit</w:t>
      </w:r>
      <w:r w:rsidR="008037D7" w:rsidRPr="008037D7">
        <w:rPr>
          <w:color w:val="474747"/>
          <w:shd w:val="clear" w:color="auto" w:fill="FFFFFF"/>
        </w:rPr>
        <w:t xml:space="preserve"> organization </w:t>
      </w:r>
      <w:r w:rsidR="008037D7">
        <w:rPr>
          <w:color w:val="474747"/>
          <w:shd w:val="clear" w:color="auto" w:fill="FFFFFF"/>
        </w:rPr>
        <w:t xml:space="preserve">to preserve and </w:t>
      </w:r>
      <w:r w:rsidR="008037D7" w:rsidRPr="008037D7">
        <w:rPr>
          <w:color w:val="474747"/>
          <w:shd w:val="clear" w:color="auto" w:fill="FFFFFF"/>
        </w:rPr>
        <w:t xml:space="preserve">protect </w:t>
      </w:r>
      <w:r w:rsidR="008037D7">
        <w:rPr>
          <w:color w:val="474747"/>
          <w:shd w:val="clear" w:color="auto" w:fill="FFFFFF"/>
        </w:rPr>
        <w:t>Pigeon Key</w:t>
      </w:r>
      <w:r w:rsidR="006746DD">
        <w:t>. The Foundation</w:t>
      </w:r>
      <w:r>
        <w:t xml:space="preserve"> </w:t>
      </w:r>
      <w:r w:rsidR="000C3453">
        <w:t>has been utilizing self</w:t>
      </w:r>
      <w:r w:rsidR="00EC23A8">
        <w:t>-</w:t>
      </w:r>
      <w:r w:rsidR="000C3453">
        <w:t xml:space="preserve">service generators during the past 29 years and has requested electric service and hence the need for the proposed </w:t>
      </w:r>
      <w:r w:rsidR="0051040A">
        <w:t>First A</w:t>
      </w:r>
      <w:r w:rsidR="000C3453">
        <w:t>mendment.</w:t>
      </w:r>
    </w:p>
    <w:p w:rsidR="009D7346" w:rsidRDefault="009D7346" w:rsidP="000C727F">
      <w:pPr>
        <w:jc w:val="both"/>
      </w:pPr>
    </w:p>
    <w:p w:rsidR="000C727F" w:rsidRDefault="00D57557" w:rsidP="000C727F">
      <w:pPr>
        <w:jc w:val="both"/>
      </w:pPr>
      <w:r>
        <w:t xml:space="preserve">The 1991 </w:t>
      </w:r>
      <w:r w:rsidR="00282B83">
        <w:t xml:space="preserve">Territorial </w:t>
      </w:r>
      <w:r>
        <w:t xml:space="preserve">Agreement </w:t>
      </w:r>
      <w:r w:rsidR="00244D65">
        <w:t xml:space="preserve">and territorial map </w:t>
      </w:r>
      <w:r w:rsidR="00EC23A8">
        <w:t>are</w:t>
      </w:r>
      <w:r>
        <w:t xml:space="preserve"> Attachment A</w:t>
      </w:r>
      <w:r w:rsidR="003E50FE">
        <w:t xml:space="preserve"> </w:t>
      </w:r>
      <w:r>
        <w:t>and t</w:t>
      </w:r>
      <w:r w:rsidR="000C727F">
        <w:t xml:space="preserve">he proposed </w:t>
      </w:r>
      <w:r>
        <w:t xml:space="preserve">First </w:t>
      </w:r>
      <w:r w:rsidR="000C727F">
        <w:t>Amendment</w:t>
      </w:r>
      <w:r w:rsidR="00EC23A8">
        <w:t>,</w:t>
      </w:r>
      <w:r>
        <w:t xml:space="preserve"> including the</w:t>
      </w:r>
      <w:r w:rsidR="000C727F">
        <w:t xml:space="preserve"> </w:t>
      </w:r>
      <w:r>
        <w:t xml:space="preserve">map depicting the modified </w:t>
      </w:r>
      <w:r w:rsidR="003E50FE">
        <w:t xml:space="preserve">service </w:t>
      </w:r>
      <w:r>
        <w:t>boundary</w:t>
      </w:r>
      <w:r w:rsidR="00FE3A54">
        <w:t>,</w:t>
      </w:r>
      <w:r>
        <w:t xml:space="preserve"> </w:t>
      </w:r>
      <w:r w:rsidR="00FE22E3">
        <w:t>is</w:t>
      </w:r>
      <w:r>
        <w:t xml:space="preserve"> included in </w:t>
      </w:r>
      <w:r w:rsidR="00EC23A8">
        <w:t>A</w:t>
      </w:r>
      <w:r>
        <w:t xml:space="preserve">ttachment B to this recommendation. </w:t>
      </w:r>
    </w:p>
    <w:p w:rsidR="000C727F" w:rsidRDefault="000C727F" w:rsidP="000C727F">
      <w:pPr>
        <w:jc w:val="both"/>
      </w:pPr>
    </w:p>
    <w:p w:rsidR="0068481F" w:rsidRDefault="000C727F" w:rsidP="000C727F">
      <w:pPr>
        <w:pStyle w:val="BodyText"/>
      </w:pPr>
      <w:r>
        <w:t xml:space="preserve">During the review process, staff issued </w:t>
      </w:r>
      <w:r w:rsidR="004B6F8A">
        <w:t>two</w:t>
      </w:r>
      <w:r>
        <w:t xml:space="preserve"> data request</w:t>
      </w:r>
      <w:r w:rsidR="004B6F8A">
        <w:t>s</w:t>
      </w:r>
      <w:r>
        <w:t xml:space="preserve"> to the </w:t>
      </w:r>
      <w:r w:rsidR="00FE22E3">
        <w:t>parties</w:t>
      </w:r>
      <w:r>
        <w:t xml:space="preserve"> on </w:t>
      </w:r>
      <w:r w:rsidR="004B6F8A">
        <w:t>August 10 and 2</w:t>
      </w:r>
      <w:r w:rsidR="000C3453">
        <w:t>9</w:t>
      </w:r>
      <w:r w:rsidR="00EC23A8">
        <w:t>, 2023</w:t>
      </w:r>
      <w:r w:rsidR="004B6F8A">
        <w:t>. R</w:t>
      </w:r>
      <w:r w:rsidR="00D57557">
        <w:t xml:space="preserve">esponses were received on </w:t>
      </w:r>
      <w:r w:rsidR="003060A6">
        <w:t>August 2</w:t>
      </w:r>
      <w:r w:rsidR="00244D65">
        <w:t>3</w:t>
      </w:r>
      <w:r w:rsidR="00FE22E3">
        <w:t xml:space="preserve"> </w:t>
      </w:r>
      <w:r w:rsidR="004B6F8A">
        <w:t xml:space="preserve">and on </w:t>
      </w:r>
      <w:r w:rsidR="000C3453">
        <w:t xml:space="preserve">September </w:t>
      </w:r>
      <w:r w:rsidR="0051040A">
        <w:t>7, 2023</w:t>
      </w:r>
      <w:r>
        <w:t xml:space="preserve">. </w:t>
      </w:r>
      <w:r w:rsidR="00786897">
        <w:t xml:space="preserve">Staff also had an informal telephonic meeting with the parties on September 7, 2023. </w:t>
      </w:r>
      <w:r w:rsidR="00F06392">
        <w:t xml:space="preserve">This recommendation addresses the renewal of the 1991 Territorial Agreement, proposed First Amendment to the 1991 Territorial Agreement and associated revised boundary map. </w:t>
      </w:r>
      <w:r w:rsidR="006F7827">
        <w:t xml:space="preserve">The Commission has </w:t>
      </w:r>
      <w:r w:rsidR="00D57557">
        <w:t>jurisdiction</w:t>
      </w:r>
      <w:r w:rsidR="006F7827">
        <w:t xml:space="preserve"> over this matter pursuant to Section</w:t>
      </w:r>
      <w:r w:rsidR="00B60E6D">
        <w:t>s</w:t>
      </w:r>
      <w:r w:rsidR="006F7827">
        <w:t xml:space="preserve"> 366.04</w:t>
      </w:r>
      <w:r w:rsidR="00B60E6D">
        <w:t xml:space="preserve"> and 366.05</w:t>
      </w:r>
      <w:r w:rsidR="006F7827">
        <w:t>, Florida Statutes (F.S.).</w:t>
      </w:r>
    </w:p>
    <w:p w:rsidR="006F7827" w:rsidRDefault="006F7827" w:rsidP="000C727F">
      <w:pPr>
        <w:pStyle w:val="BodyText"/>
      </w:pP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6F7827" w:rsidRDefault="006F7827">
      <w:pPr>
        <w:pStyle w:val="IssueHeading"/>
        <w:rPr>
          <w:vanish/>
          <w:specVanish/>
        </w:rPr>
      </w:pPr>
      <w:r w:rsidRPr="004C3641">
        <w:t xml:space="preserve">Issue </w:t>
      </w:r>
      <w:fldSimple w:instr=" SEQ Issue \* MERGEFORMAT ">
        <w:r>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(Guffey, McClelland)" \l 1 </w:instrText>
      </w:r>
      <w:r>
        <w:fldChar w:fldCharType="end"/>
      </w:r>
      <w:r>
        <w:t> </w:t>
      </w:r>
    </w:p>
    <w:p w:rsidR="006F7827" w:rsidRDefault="006F7827">
      <w:pPr>
        <w:pStyle w:val="BodyText"/>
      </w:pPr>
      <w:r>
        <w:t xml:space="preserve"> Should the </w:t>
      </w:r>
      <w:r w:rsidR="00D57557">
        <w:t>Commission</w:t>
      </w:r>
      <w:r>
        <w:t xml:space="preserve"> approve the </w:t>
      </w:r>
      <w:r w:rsidR="006E73C3">
        <w:t xml:space="preserve">renewal of the 1991 Territorial Agreement and the </w:t>
      </w:r>
      <w:r w:rsidR="004B6F8A">
        <w:t xml:space="preserve">proposed </w:t>
      </w:r>
      <w:r w:rsidR="001C1268">
        <w:t>F</w:t>
      </w:r>
      <w:r>
        <w:t xml:space="preserve">irst Amendment to </w:t>
      </w:r>
      <w:r w:rsidR="00D57557">
        <w:t>the</w:t>
      </w:r>
      <w:r>
        <w:t xml:space="preserve"> </w:t>
      </w:r>
      <w:r w:rsidR="001C1268">
        <w:t xml:space="preserve">1991 </w:t>
      </w:r>
      <w:r w:rsidR="00D57557">
        <w:t>Territorial</w:t>
      </w:r>
      <w:r>
        <w:t xml:space="preserve"> Agreement </w:t>
      </w:r>
      <w:r w:rsidR="004B6F8A">
        <w:t xml:space="preserve">and associated revised boundary map </w:t>
      </w:r>
      <w:r>
        <w:t xml:space="preserve">between </w:t>
      </w:r>
      <w:r w:rsidR="001C1268">
        <w:t xml:space="preserve">Florida Keys Electric Cooperative Association, Inc. </w:t>
      </w:r>
      <w:r>
        <w:t xml:space="preserve">and </w:t>
      </w:r>
      <w:r w:rsidR="003F1943">
        <w:t>the Utility Board of the City of Key West, d/b/a Keys Energy Services</w:t>
      </w:r>
      <w:r w:rsidR="00BA0E76">
        <w:t xml:space="preserve">, </w:t>
      </w:r>
      <w:r w:rsidR="004B6F8A">
        <w:t>in Monroe County</w:t>
      </w:r>
      <w:r>
        <w:t>?</w:t>
      </w:r>
    </w:p>
    <w:p w:rsidR="006F7827" w:rsidRPr="004C3641" w:rsidRDefault="006F7827">
      <w:pPr>
        <w:pStyle w:val="IssueSubsectionHeading"/>
        <w:rPr>
          <w:vanish/>
          <w:specVanish/>
        </w:rPr>
      </w:pPr>
      <w:r w:rsidRPr="004C3641">
        <w:t>Recommendation: </w:t>
      </w:r>
    </w:p>
    <w:p w:rsidR="006F7827" w:rsidRDefault="006F7827">
      <w:pPr>
        <w:pStyle w:val="BodyText"/>
      </w:pPr>
      <w:r>
        <w:t> </w:t>
      </w:r>
      <w:r w:rsidR="003F1943">
        <w:t xml:space="preserve">Yes, the Commission </w:t>
      </w:r>
      <w:r w:rsidR="00282B83">
        <w:t xml:space="preserve">should </w:t>
      </w:r>
      <w:r w:rsidR="004B6F8A">
        <w:t xml:space="preserve">approve the </w:t>
      </w:r>
      <w:r w:rsidR="006E73C3">
        <w:t xml:space="preserve">renewal of the 1991 Territorial Agreement and the </w:t>
      </w:r>
      <w:r w:rsidR="004B6F8A">
        <w:t>proposed First Amendment to the 1991 Territorial Agreement and associated revised boundary map between FKEC and KEYS</w:t>
      </w:r>
      <w:r w:rsidR="003F1943">
        <w:t xml:space="preserve"> in Monroe County. The renewal of the 1991 </w:t>
      </w:r>
      <w:r w:rsidR="00282B83">
        <w:t xml:space="preserve">Territorial </w:t>
      </w:r>
      <w:r w:rsidR="003F1943">
        <w:t>Agreement and proposed First Amendment w</w:t>
      </w:r>
      <w:r w:rsidR="00282B83">
        <w:t>ould</w:t>
      </w:r>
      <w:r w:rsidR="003F1943">
        <w:t xml:space="preserve"> enable </w:t>
      </w:r>
      <w:r w:rsidR="00ED0D9F">
        <w:t xml:space="preserve">FKEC to provide electric service to the Foundation pursuant to the proposed revised service boundary and </w:t>
      </w:r>
      <w:r w:rsidR="003F1943">
        <w:t xml:space="preserve">avoid duplication of service. </w:t>
      </w:r>
      <w:r>
        <w:t xml:space="preserve"> (Guffey, McClelland)</w:t>
      </w:r>
    </w:p>
    <w:p w:rsidR="006F7827" w:rsidRPr="004C3641" w:rsidRDefault="006F7827">
      <w:pPr>
        <w:pStyle w:val="IssueSubsectionHeading"/>
        <w:rPr>
          <w:vanish/>
          <w:specVanish/>
        </w:rPr>
      </w:pPr>
      <w:r w:rsidRPr="004C3641">
        <w:t>Staff Analysis: </w:t>
      </w:r>
    </w:p>
    <w:p w:rsidR="006F7827" w:rsidRDefault="006F7827">
      <w:pPr>
        <w:pStyle w:val="BodyText"/>
      </w:pPr>
      <w:r>
        <w:t> </w:t>
      </w:r>
      <w:r w:rsidR="003A4A09">
        <w:t>FKEC is a rural electric cooperative and KEYS is a municipal electric utility</w:t>
      </w:r>
      <w:r w:rsidR="006C7F51">
        <w:t>.</w:t>
      </w:r>
      <w:r w:rsidR="003A4A09">
        <w:t xml:space="preserve"> </w:t>
      </w:r>
      <w:r w:rsidR="00646A36">
        <w:t>Pursuant to Section 366.04(2)(d), F.S., and Rule 25-6.0440(2), F.A.C., the Commission has the jurisdiction to approve territorial agreements between and among rural electric cooperatives, municipal electric utilities, and other electric utilities. Unless the Commission determines that the agreement will cause a detriment to the public interest, the agreement should be approved.</w:t>
      </w:r>
      <w:r w:rsidR="000A1186">
        <w:rPr>
          <w:rStyle w:val="FootnoteReference"/>
        </w:rPr>
        <w:footnoteReference w:id="3"/>
      </w:r>
    </w:p>
    <w:p w:rsidR="00646A36" w:rsidRDefault="00964D1F" w:rsidP="00964D1F">
      <w:pPr>
        <w:pStyle w:val="First-LevelSubheading"/>
      </w:pPr>
      <w:r>
        <w:t>1991 Territorial Agreement</w:t>
      </w:r>
    </w:p>
    <w:p w:rsidR="00504EC4" w:rsidRDefault="00964D1F" w:rsidP="00964D1F">
      <w:pPr>
        <w:jc w:val="both"/>
      </w:pPr>
      <w:r>
        <w:t>FKEC and KEYS entered into a</w:t>
      </w:r>
      <w:r w:rsidR="00464A29">
        <w:t>n</w:t>
      </w:r>
      <w:r>
        <w:t xml:space="preserve"> electric service territorial </w:t>
      </w:r>
      <w:r w:rsidR="00903600">
        <w:t>a</w:t>
      </w:r>
      <w:r>
        <w:t>greement in June 1991</w:t>
      </w:r>
      <w:r w:rsidR="006732CD">
        <w:t>,</w:t>
      </w:r>
      <w:r>
        <w:t xml:space="preserve"> which the Commission approved in September 1991.</w:t>
      </w:r>
      <w:r w:rsidR="006A431C">
        <w:rPr>
          <w:rStyle w:val="FootnoteReference"/>
        </w:rPr>
        <w:footnoteReference w:id="4"/>
      </w:r>
      <w:r>
        <w:t xml:space="preserve"> The 1991 </w:t>
      </w:r>
      <w:r w:rsidR="00282B83">
        <w:t xml:space="preserve">Territorial </w:t>
      </w:r>
      <w:r w:rsidR="006E73C3">
        <w:t>A</w:t>
      </w:r>
      <w:r>
        <w:t xml:space="preserve">greement </w:t>
      </w:r>
      <w:r w:rsidR="00504EC4">
        <w:t xml:space="preserve">which had a 30-year term, </w:t>
      </w:r>
      <w:r w:rsidR="008D542E">
        <w:t xml:space="preserve">clearly identified the geographic areas to be served by each utility </w:t>
      </w:r>
      <w:r w:rsidR="006E73C3">
        <w:t>which</w:t>
      </w:r>
      <w:r w:rsidR="008D542E">
        <w:t xml:space="preserve"> </w:t>
      </w:r>
      <w:r>
        <w:t>allowed the tw</w:t>
      </w:r>
      <w:r w:rsidR="00504EC4">
        <w:t>o</w:t>
      </w:r>
      <w:r>
        <w:t xml:space="preserve"> </w:t>
      </w:r>
      <w:r w:rsidR="00B12ACC">
        <w:t>utilities</w:t>
      </w:r>
      <w:r>
        <w:t xml:space="preserve"> to </w:t>
      </w:r>
      <w:r w:rsidR="008D542E">
        <w:t>prevent</w:t>
      </w:r>
      <w:r w:rsidR="00BA2F42">
        <w:t xml:space="preserve"> potential uneconomic </w:t>
      </w:r>
      <w:r w:rsidR="008D542E">
        <w:t xml:space="preserve">duplication of facilities </w:t>
      </w:r>
      <w:r w:rsidR="00E008D5">
        <w:t xml:space="preserve">and hazardous situations </w:t>
      </w:r>
      <w:r w:rsidR="008D542E">
        <w:t>within their specified service territories.</w:t>
      </w:r>
      <w:r w:rsidR="00F10295">
        <w:t xml:space="preserve"> </w:t>
      </w:r>
      <w:r w:rsidR="008B1458">
        <w:t>There were no customer or facility transfers contemplated in the 1991 Agreement.</w:t>
      </w:r>
    </w:p>
    <w:p w:rsidR="00F10295" w:rsidRDefault="00F10295" w:rsidP="00964D1F">
      <w:pPr>
        <w:jc w:val="both"/>
      </w:pPr>
    </w:p>
    <w:p w:rsidR="00903600" w:rsidRDefault="00F10295" w:rsidP="00964D1F">
      <w:pPr>
        <w:jc w:val="both"/>
      </w:pPr>
      <w:r>
        <w:t xml:space="preserve">The 1991 </w:t>
      </w:r>
      <w:r w:rsidR="00282B83">
        <w:t xml:space="preserve">Territorial </w:t>
      </w:r>
      <w:r>
        <w:t xml:space="preserve">Agreement’s 30-year term expired in </w:t>
      </w:r>
      <w:r w:rsidR="006E73C3">
        <w:t xml:space="preserve">September </w:t>
      </w:r>
      <w:r>
        <w:t xml:space="preserve">2021 </w:t>
      </w:r>
      <w:r w:rsidR="008676C1">
        <w:t>and</w:t>
      </w:r>
      <w:r>
        <w:t xml:space="preserve"> automatically renewed for an </w:t>
      </w:r>
      <w:r w:rsidR="006E681A">
        <w:t>additional</w:t>
      </w:r>
      <w:r w:rsidR="006732CD">
        <w:t xml:space="preserve"> 30 years since neither of the parties gave notice to not renew.</w:t>
      </w:r>
      <w:r>
        <w:t xml:space="preserve"> </w:t>
      </w:r>
      <w:r w:rsidR="00C2327B">
        <w:t xml:space="preserve">Paragraph 11 of the 1991 petition recognized that any modifications, changes, or corrections must be approved by this Commission. Additionally, </w:t>
      </w:r>
      <w:r w:rsidR="006E681A">
        <w:t>Section 5.1 of the 1991 Agreement states that</w:t>
      </w:r>
      <w:r w:rsidR="00F53DB0">
        <w:t>:</w:t>
      </w:r>
    </w:p>
    <w:p w:rsidR="00903600" w:rsidRDefault="006E681A" w:rsidP="00964D1F">
      <w:pPr>
        <w:jc w:val="both"/>
      </w:pPr>
      <w:r>
        <w:t xml:space="preserve"> </w:t>
      </w:r>
    </w:p>
    <w:p w:rsidR="00903600" w:rsidRDefault="006E681A" w:rsidP="00903600">
      <w:pPr>
        <w:ind w:left="720" w:right="720"/>
        <w:jc w:val="both"/>
      </w:pPr>
      <w:r>
        <w:t>each such renewal of this Agreement shall require prerequisite approval of the Commission with the same effect as the original Commission approval of this Agreement as required and approved for in Article 4 hereof</w:t>
      </w:r>
      <w:r w:rsidR="00F53DB0">
        <w:t>.</w:t>
      </w:r>
      <w:r>
        <w:t xml:space="preserve"> </w:t>
      </w:r>
    </w:p>
    <w:p w:rsidR="008676C1" w:rsidRDefault="008676C1" w:rsidP="00903600">
      <w:pPr>
        <w:ind w:left="720" w:right="720"/>
        <w:jc w:val="both"/>
      </w:pPr>
    </w:p>
    <w:p w:rsidR="00F5690C" w:rsidRDefault="009D7346" w:rsidP="00964D1F">
      <w:pPr>
        <w:jc w:val="both"/>
      </w:pPr>
      <w:r>
        <w:t xml:space="preserve">The </w:t>
      </w:r>
      <w:r w:rsidR="00B142A3">
        <w:t>p</w:t>
      </w:r>
      <w:r>
        <w:t xml:space="preserve">arties explained that due to staffing changes there was a delay in filing a petition with the Commission for renewal of the 1991 Territorial </w:t>
      </w:r>
      <w:r w:rsidR="00E27D0F">
        <w:t>Agreement</w:t>
      </w:r>
      <w:r>
        <w:t xml:space="preserve">.  However, the parties stated that with the </w:t>
      </w:r>
      <w:r w:rsidR="00E27D0F">
        <w:t>exception</w:t>
      </w:r>
      <w:r>
        <w:t xml:space="preserve"> of the provision of electric </w:t>
      </w:r>
      <w:r w:rsidR="00E27D0F">
        <w:t>service</w:t>
      </w:r>
      <w:r>
        <w:t xml:space="preserve"> to Pigeon Key, which is discussed below and the subject of the proposed First Amendment, the parties abided by the 1991 Territorial </w:t>
      </w:r>
      <w:r w:rsidR="00E27D0F">
        <w:t>Agreements</w:t>
      </w:r>
      <w:r>
        <w:t xml:space="preserve"> and have had no disputes.</w:t>
      </w:r>
    </w:p>
    <w:p w:rsidR="00CC08FC" w:rsidRDefault="00CC08FC" w:rsidP="00964D1F">
      <w:pPr>
        <w:jc w:val="both"/>
      </w:pPr>
    </w:p>
    <w:p w:rsidR="00F5690C" w:rsidRDefault="00F5690C" w:rsidP="00F5690C">
      <w:pPr>
        <w:pStyle w:val="First-LevelSubheading"/>
      </w:pPr>
      <w:r>
        <w:t>Proposed First Amendment to the 1991 Agreement</w:t>
      </w:r>
    </w:p>
    <w:p w:rsidR="0090732B" w:rsidRDefault="004E48D2" w:rsidP="00964D1F">
      <w:pPr>
        <w:pStyle w:val="BodyText"/>
      </w:pPr>
      <w:r w:rsidRPr="00CC08FC">
        <w:t xml:space="preserve">Through the </w:t>
      </w:r>
      <w:r>
        <w:t xml:space="preserve">proposed First Amendment to </w:t>
      </w:r>
      <w:r w:rsidRPr="00CC08FC">
        <w:t xml:space="preserve">the 1991 </w:t>
      </w:r>
      <w:r w:rsidR="001F1F1E">
        <w:t>Territorial</w:t>
      </w:r>
      <w:r w:rsidR="001F1F1E" w:rsidRPr="00CC08FC">
        <w:t xml:space="preserve"> </w:t>
      </w:r>
      <w:r w:rsidRPr="00CC08FC">
        <w:t xml:space="preserve">Agreement, the </w:t>
      </w:r>
      <w:r w:rsidR="00B142A3">
        <w:t>parties</w:t>
      </w:r>
      <w:r w:rsidRPr="00CC08FC">
        <w:t xml:space="preserve"> seek to </w:t>
      </w:r>
      <w:r>
        <w:t xml:space="preserve">modify the service territory boundary and </w:t>
      </w:r>
      <w:r w:rsidR="009A1EBD">
        <w:t xml:space="preserve">allow FKEC </w:t>
      </w:r>
      <w:r w:rsidR="00F53DB0">
        <w:t xml:space="preserve">to </w:t>
      </w:r>
      <w:r>
        <w:t xml:space="preserve">provide electric service to Pigeon Key at the request of the Foundation. </w:t>
      </w:r>
      <w:r w:rsidR="006F221D">
        <w:t xml:space="preserve">Prior to the Foundation’s request for electric service, neither KEYS nor FKEC provided electric service to the island. Provision of electricity by KEYS to the Pigeon </w:t>
      </w:r>
      <w:r w:rsidR="00F53DB0">
        <w:t xml:space="preserve">Key </w:t>
      </w:r>
      <w:r w:rsidR="006F221D">
        <w:t xml:space="preserve">poses significant engineering and economic challenges </w:t>
      </w:r>
      <w:r w:rsidR="00370A03">
        <w:t>due to the geographic and environmental conditions.</w:t>
      </w:r>
      <w:r w:rsidR="007F0097">
        <w:t xml:space="preserve"> </w:t>
      </w:r>
      <w:r w:rsidR="00D25AD2">
        <w:t>Although KEYS owns electric transmission poles approximately 350 feet from the island, the poles do not carry distribution lines and KEYS do</w:t>
      </w:r>
      <w:r w:rsidR="004E6C7D">
        <w:t>es</w:t>
      </w:r>
      <w:r w:rsidR="00D25AD2">
        <w:t xml:space="preserve"> not have the ability to step down the electricity. </w:t>
      </w:r>
      <w:r w:rsidR="00647664">
        <w:t>The parties state that i</w:t>
      </w:r>
      <w:r w:rsidR="00D25AD2">
        <w:t xml:space="preserve">f KEYS were to extend the distribution lines to Pigeon Key, the most economical method to do so would cost approximately $6 million. </w:t>
      </w:r>
      <w:r w:rsidR="007F0097" w:rsidRPr="007F0097">
        <w:rPr>
          <w:highlight w:val="yellow"/>
        </w:rPr>
        <w:t xml:space="preserve"> </w:t>
      </w:r>
    </w:p>
    <w:p w:rsidR="00F5690C" w:rsidRDefault="0090732B" w:rsidP="00964D1F">
      <w:pPr>
        <w:pStyle w:val="BodyText"/>
      </w:pPr>
      <w:r>
        <w:t xml:space="preserve">The costs incurred by FKEC to add facilities within its service boundary in order to connect to the Foundation’s point of service is </w:t>
      </w:r>
      <w:r w:rsidRPr="00DE4046">
        <w:t>$6,01</w:t>
      </w:r>
      <w:r w:rsidR="00DE4046">
        <w:t>1.53</w:t>
      </w:r>
      <w:r>
        <w:t>.</w:t>
      </w:r>
      <w:r w:rsidR="00DE4046">
        <w:rPr>
          <w:rStyle w:val="FootnoteReference"/>
        </w:rPr>
        <w:footnoteReference w:id="5"/>
      </w:r>
      <w:r>
        <w:t xml:space="preserve"> </w:t>
      </w:r>
      <w:r w:rsidR="00D25AD2">
        <w:t>Considering the above</w:t>
      </w:r>
      <w:r w:rsidR="00FE3A54">
        <w:t>-</w:t>
      </w:r>
      <w:r w:rsidR="00D25AD2">
        <w:t>stated challenges</w:t>
      </w:r>
      <w:r>
        <w:t xml:space="preserve"> if KEYS were to provide electric service to the Foundation</w:t>
      </w:r>
      <w:r w:rsidR="00D25AD2">
        <w:t xml:space="preserve">, </w:t>
      </w:r>
      <w:r w:rsidR="00F751A2">
        <w:t xml:space="preserve">allowing </w:t>
      </w:r>
      <w:r w:rsidR="007F0097" w:rsidRPr="00D25AD2">
        <w:t>FKEC</w:t>
      </w:r>
      <w:r w:rsidR="00D25AD2">
        <w:t xml:space="preserve"> to provid</w:t>
      </w:r>
      <w:r>
        <w:t>e electric service to the Foundation</w:t>
      </w:r>
      <w:r w:rsidR="00F751A2" w:rsidRPr="00D25AD2">
        <w:t xml:space="preserve"> is the </w:t>
      </w:r>
      <w:r w:rsidR="00F751A2">
        <w:t>most economical and practical solution</w:t>
      </w:r>
      <w:r w:rsidR="007F0097" w:rsidRPr="00D25AD2">
        <w:t>.</w:t>
      </w:r>
      <w:r w:rsidR="007F0097">
        <w:t xml:space="preserve"> </w:t>
      </w:r>
    </w:p>
    <w:p w:rsidR="00493FE2" w:rsidRDefault="00493FE2" w:rsidP="0090732B">
      <w:pPr>
        <w:pStyle w:val="BodyText"/>
      </w:pPr>
      <w:r>
        <w:t xml:space="preserve">In response to staff discovery, the </w:t>
      </w:r>
      <w:r w:rsidR="004E6C7D">
        <w:t>p</w:t>
      </w:r>
      <w:r>
        <w:t>arties state</w:t>
      </w:r>
      <w:r w:rsidR="00464A29">
        <w:t>d</w:t>
      </w:r>
      <w:r>
        <w:t xml:space="preserve"> that FKEC has been providing service to the Foundation since May 2021.</w:t>
      </w:r>
      <w:r w:rsidR="009D7346">
        <w:rPr>
          <w:rStyle w:val="FootnoteReference"/>
        </w:rPr>
        <w:footnoteReference w:id="6"/>
      </w:r>
      <w:r>
        <w:t xml:space="preserve"> The parties acknowledge that they should have requested Commission approval of the First Amendment to the 1991 Agreement prior to providing service to the Foundation; however, the parties explained that due to staffing changes there was a delay in filing a petition with the Commission.</w:t>
      </w:r>
    </w:p>
    <w:p w:rsidR="00E371B1" w:rsidRDefault="004E48D2" w:rsidP="0090732B">
      <w:pPr>
        <w:pStyle w:val="BodyText"/>
      </w:pPr>
      <w:r>
        <w:t>Pursuant to Rule 25-6.0440(1)(d), F.A.C., affected customers must be notified of difference in service and rates.</w:t>
      </w:r>
      <w:r w:rsidR="00E223EB">
        <w:t xml:space="preserve"> In June 2023</w:t>
      </w:r>
      <w:r w:rsidR="00F5690C">
        <w:t xml:space="preserve">, FKEC </w:t>
      </w:r>
      <w:r w:rsidR="00E223EB">
        <w:t>provided</w:t>
      </w:r>
      <w:r w:rsidR="00F5690C">
        <w:t xml:space="preserve"> </w:t>
      </w:r>
      <w:r w:rsidR="00E223EB">
        <w:t xml:space="preserve">the </w:t>
      </w:r>
      <w:r w:rsidR="00F5690C">
        <w:t xml:space="preserve">Foundation </w:t>
      </w:r>
      <w:r w:rsidR="00E223EB">
        <w:t>a customer</w:t>
      </w:r>
      <w:r w:rsidR="00F5690C">
        <w:t xml:space="preserve"> notice </w:t>
      </w:r>
      <w:r w:rsidR="00E223EB">
        <w:t>indicating</w:t>
      </w:r>
      <w:r w:rsidR="00F5690C">
        <w:t xml:space="preserve"> </w:t>
      </w:r>
      <w:r w:rsidR="00E223EB">
        <w:t xml:space="preserve">the </w:t>
      </w:r>
      <w:r w:rsidR="00F5690C">
        <w:t xml:space="preserve">rates </w:t>
      </w:r>
      <w:r w:rsidR="00E223EB">
        <w:t xml:space="preserve">and tariffs </w:t>
      </w:r>
      <w:r w:rsidR="00F5690C">
        <w:t xml:space="preserve">that </w:t>
      </w:r>
      <w:r w:rsidR="00E223EB">
        <w:t>w</w:t>
      </w:r>
      <w:r w:rsidR="00500718">
        <w:t>ould</w:t>
      </w:r>
      <w:r w:rsidR="00E223EB">
        <w:t xml:space="preserve"> be applicable to the Foundation.</w:t>
      </w:r>
      <w:r w:rsidR="00F5690C">
        <w:t xml:space="preserve"> </w:t>
      </w:r>
      <w:r w:rsidR="000A1388">
        <w:t>The Foundation receive</w:t>
      </w:r>
      <w:r w:rsidR="00493FE2">
        <w:t>s</w:t>
      </w:r>
      <w:r w:rsidR="000A1388">
        <w:t xml:space="preserve"> electric service under FKEC’s General Service Demand tariff. </w:t>
      </w:r>
      <w:r w:rsidR="00F5690C">
        <w:t xml:space="preserve">In response to staff’s data request, the </w:t>
      </w:r>
      <w:r w:rsidR="004E6C7D">
        <w:t>parties</w:t>
      </w:r>
      <w:r w:rsidR="00F5690C">
        <w:t xml:space="preserve"> provided a copy of FKEC’s customer notification</w:t>
      </w:r>
      <w:r w:rsidR="00E223EB">
        <w:t xml:space="preserve"> and applicable tariff information</w:t>
      </w:r>
      <w:r w:rsidR="00F5690C">
        <w:t>.</w:t>
      </w:r>
      <w:r w:rsidR="00E223EB">
        <w:rPr>
          <w:rStyle w:val="FootnoteReference"/>
        </w:rPr>
        <w:footnoteReference w:id="7"/>
      </w:r>
      <w:r w:rsidR="009C061F">
        <w:t xml:space="preserve"> The parties informed staff that there ha</w:t>
      </w:r>
      <w:r w:rsidR="00FE3A54">
        <w:t>ve</w:t>
      </w:r>
      <w:r w:rsidR="009C061F">
        <w:t xml:space="preserve"> been no customer comments or objections regarding this proposed territorial amendment and no customer comments have been filed in the docket file. </w:t>
      </w:r>
    </w:p>
    <w:p w:rsidR="00F5690C" w:rsidRDefault="00F5690C" w:rsidP="00F5690C">
      <w:pPr>
        <w:pStyle w:val="First-LevelSubheading"/>
      </w:pPr>
      <w:r>
        <w:t xml:space="preserve">Conclusion </w:t>
      </w:r>
    </w:p>
    <w:p w:rsidR="00F5690C" w:rsidRDefault="00F5690C" w:rsidP="00181BF6">
      <w:pPr>
        <w:jc w:val="both"/>
      </w:pPr>
      <w:r>
        <w:t xml:space="preserve">After review of the petition, the </w:t>
      </w:r>
      <w:r w:rsidR="00B679C8">
        <w:t xml:space="preserve">1991 </w:t>
      </w:r>
      <w:r w:rsidR="001F1F1E">
        <w:t xml:space="preserve">Territorial </w:t>
      </w:r>
      <w:r>
        <w:t xml:space="preserve">Agreement, the First Amendment to the </w:t>
      </w:r>
      <w:r w:rsidR="00B679C8">
        <w:t xml:space="preserve">1991 </w:t>
      </w:r>
      <w:r>
        <w:t>Territorial Agreement, evaluation of responses to staff’s data request</w:t>
      </w:r>
      <w:r w:rsidR="00B679C8">
        <w:t>s</w:t>
      </w:r>
      <w:r w:rsidR="00736748">
        <w:t>,</w:t>
      </w:r>
      <w:r w:rsidR="00B679C8">
        <w:t xml:space="preserve"> and informal </w:t>
      </w:r>
      <w:r w:rsidR="000A1388">
        <w:t xml:space="preserve">telephonic </w:t>
      </w:r>
      <w:r w:rsidR="00B679C8">
        <w:t xml:space="preserve">meeting with the </w:t>
      </w:r>
      <w:r w:rsidR="00E2042D">
        <w:t>parties</w:t>
      </w:r>
      <w:r w:rsidR="00B679C8">
        <w:t xml:space="preserve">, </w:t>
      </w:r>
      <w:r>
        <w:t xml:space="preserve">staff believes that the </w:t>
      </w:r>
      <w:r w:rsidR="00B679C8">
        <w:t>r</w:t>
      </w:r>
      <w:r>
        <w:t xml:space="preserve">enewal of </w:t>
      </w:r>
      <w:r w:rsidR="00B679C8">
        <w:t xml:space="preserve">the 1991 </w:t>
      </w:r>
      <w:r>
        <w:t>Territorial Agreement and First Amendment w</w:t>
      </w:r>
      <w:r w:rsidR="00500718">
        <w:t>ould</w:t>
      </w:r>
      <w:r>
        <w:t xml:space="preserve"> not be a detriment to the public interest and w</w:t>
      </w:r>
      <w:r w:rsidR="00500718">
        <w:t>ould</w:t>
      </w:r>
      <w:r>
        <w:t xml:space="preserve"> enable FKEC to serve </w:t>
      </w:r>
      <w:r w:rsidR="00B679C8">
        <w:t>the Pigeon Key Foundation</w:t>
      </w:r>
      <w:r>
        <w:t xml:space="preserve"> in an efficient manner. It appears that the </w:t>
      </w:r>
      <w:r w:rsidR="00A522BA">
        <w:t xml:space="preserve">1991 </w:t>
      </w:r>
      <w:r w:rsidR="00736748">
        <w:t>A</w:t>
      </w:r>
      <w:r>
        <w:t xml:space="preserve">greement </w:t>
      </w:r>
      <w:r w:rsidR="00736748">
        <w:t xml:space="preserve">and First Amendment </w:t>
      </w:r>
      <w:r w:rsidR="000A1388">
        <w:t xml:space="preserve">and associated modified boundary map </w:t>
      </w:r>
      <w:r>
        <w:t>w</w:t>
      </w:r>
      <w:r w:rsidR="00500718">
        <w:t>ould</w:t>
      </w:r>
      <w:r>
        <w:t xml:space="preserve"> eliminate any potential uneconomic duplication of facilities and not cause a decrease in the reliability of electric service. As such, staff believes that the </w:t>
      </w:r>
      <w:r w:rsidR="00500718">
        <w:t xml:space="preserve">Commission should approve the renewal of the </w:t>
      </w:r>
      <w:r w:rsidR="00A522BA">
        <w:t xml:space="preserve">1991 </w:t>
      </w:r>
      <w:r>
        <w:t xml:space="preserve">Territorial Agreement between FKEC and KEYS </w:t>
      </w:r>
      <w:r w:rsidR="00B679C8">
        <w:t xml:space="preserve">along with the </w:t>
      </w:r>
      <w:r w:rsidR="00500718">
        <w:t xml:space="preserve">proposed </w:t>
      </w:r>
      <w:r w:rsidR="00B679C8">
        <w:t xml:space="preserve">First Amendment to the 1991 </w:t>
      </w:r>
      <w:r w:rsidR="00500718">
        <w:t xml:space="preserve">Territorial </w:t>
      </w:r>
      <w:r w:rsidR="00B679C8">
        <w:t>Agreement</w:t>
      </w:r>
      <w:r w:rsidR="001F1F1E">
        <w:t xml:space="preserve"> and associated revised service boundary map</w:t>
      </w:r>
      <w:r w:rsidR="00F751A2">
        <w:t>, effective on the date of the final Commission order</w:t>
      </w:r>
      <w:r>
        <w:t xml:space="preserve">. </w:t>
      </w:r>
      <w:r w:rsidR="00E2042D">
        <w:t xml:space="preserve">FKEC and KEYS should be put on notice that any further modifications to the Territorial Agreement should be promptly submitted to the Commission for its review and approval. </w:t>
      </w:r>
    </w:p>
    <w:p w:rsidR="006F7827" w:rsidRDefault="006F7827">
      <w:pPr>
        <w:pStyle w:val="IssueHeading"/>
        <w:rPr>
          <w:vanish/>
          <w:specVanish/>
        </w:rPr>
      </w:pPr>
      <w:r w:rsidRPr="004C3641">
        <w:rPr>
          <w:b w:val="0"/>
          <w:i w:val="0"/>
        </w:rPr>
        <w:br w:type="page"/>
      </w:r>
      <w:r w:rsidRPr="004C3641">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(Stiller)" \l 1 </w:instrText>
      </w:r>
      <w:r>
        <w:fldChar w:fldCharType="end"/>
      </w:r>
      <w:r>
        <w:t> </w:t>
      </w:r>
    </w:p>
    <w:p w:rsidR="006F7827" w:rsidRDefault="006F7827">
      <w:pPr>
        <w:pStyle w:val="BodyText"/>
      </w:pPr>
      <w:r>
        <w:t> Should this docket be closed?</w:t>
      </w:r>
    </w:p>
    <w:p w:rsidR="006F7827" w:rsidRPr="004C3641" w:rsidRDefault="006F7827">
      <w:pPr>
        <w:pStyle w:val="IssueSubsectionHeading"/>
        <w:rPr>
          <w:vanish/>
          <w:specVanish/>
        </w:rPr>
      </w:pPr>
      <w:r w:rsidRPr="004C3641">
        <w:t>Recommendation: </w:t>
      </w:r>
    </w:p>
    <w:p w:rsidR="006F7827" w:rsidRDefault="006F7827">
      <w:pPr>
        <w:pStyle w:val="BodyText"/>
      </w:pPr>
      <w:r>
        <w:t> </w:t>
      </w:r>
      <w:r w:rsidR="00F5690C">
        <w:t>Yes. If no protest is filed by a person whose substantial interests are affected within 21 days of the issuance of the Order, this docket should be closed upon the issuance of a Consummating Order.</w:t>
      </w:r>
      <w:r>
        <w:t xml:space="preserve"> (Stiller)</w:t>
      </w:r>
    </w:p>
    <w:p w:rsidR="006F7827" w:rsidRPr="004C3641" w:rsidRDefault="006F7827">
      <w:pPr>
        <w:pStyle w:val="IssueSubsectionHeading"/>
        <w:rPr>
          <w:vanish/>
          <w:specVanish/>
        </w:rPr>
      </w:pPr>
      <w:r w:rsidRPr="004C3641">
        <w:t>Staff Analysis: </w:t>
      </w:r>
    </w:p>
    <w:p w:rsidR="006F7827" w:rsidRDefault="006F7827">
      <w:pPr>
        <w:pStyle w:val="BodyText"/>
      </w:pPr>
      <w:r>
        <w:t> </w:t>
      </w:r>
      <w:r w:rsidR="00F5690C">
        <w:t>If no protest is filed by a person whose substantial interests are affected within 21 days of the issuance of the Order, this docket should be closed upon the issuance of a Consummating Order.</w:t>
      </w:r>
    </w:p>
    <w:p w:rsidR="00A83762" w:rsidRDefault="00A83762" w:rsidP="00E275D8">
      <w:pPr>
        <w:pStyle w:val="BodyText"/>
        <w:sectPr w:rsidR="00A83762"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C14D06" w:rsidRDefault="00A83762" w:rsidP="00E275D8">
      <w:pPr>
        <w:pStyle w:val="BodyText"/>
        <w:sectPr w:rsidR="00C14D06" w:rsidSect="0068481F">
          <w:headerReference w:type="default" r:id="rId14"/>
          <w:pgSz w:w="12240" w:h="15840" w:code="1"/>
          <w:pgMar w:top="1584" w:right="1440" w:bottom="1440" w:left="1440" w:header="720" w:footer="720" w:gutter="0"/>
          <w:cols w:space="720"/>
          <w:formProt w:val="0"/>
          <w:docGrid w:linePitch="360"/>
        </w:sectPr>
      </w:pPr>
      <w:r>
        <w:rPr>
          <w:noProof/>
        </w:rPr>
        <w:drawing>
          <wp:inline distT="0" distB="0" distL="0" distR="0">
            <wp:extent cx="5943600" cy="7591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91 Agreement_Page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591425"/>
                    </a:xfrm>
                    <a:prstGeom prst="rect">
                      <a:avLst/>
                    </a:prstGeom>
                  </pic:spPr>
                </pic:pic>
              </a:graphicData>
            </a:graphic>
          </wp:inline>
        </w:drawing>
      </w:r>
      <w:r>
        <w:rPr>
          <w:noProof/>
        </w:rPr>
        <w:drawing>
          <wp:inline distT="0" distB="0" distL="0" distR="0">
            <wp:extent cx="5943600" cy="75679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91 Agreement_Page_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567930"/>
                    </a:xfrm>
                    <a:prstGeom prst="rect">
                      <a:avLst/>
                    </a:prstGeom>
                  </pic:spPr>
                </pic:pic>
              </a:graphicData>
            </a:graphic>
          </wp:inline>
        </w:drawing>
      </w:r>
      <w:r>
        <w:rPr>
          <w:noProof/>
        </w:rPr>
        <w:drawing>
          <wp:inline distT="0" distB="0" distL="0" distR="0">
            <wp:extent cx="5943600" cy="7562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91 Agreement_Page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r>
        <w:rPr>
          <w:noProof/>
        </w:rPr>
        <w:drawing>
          <wp:inline distT="0" distB="0" distL="0" distR="0">
            <wp:extent cx="5943600" cy="7562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91 Agreement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r>
        <w:rPr>
          <w:noProof/>
        </w:rPr>
        <w:drawing>
          <wp:inline distT="0" distB="0" distL="0" distR="0">
            <wp:extent cx="5943600" cy="7532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91 Agreement_Page_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532370"/>
                    </a:xfrm>
                    <a:prstGeom prst="rect">
                      <a:avLst/>
                    </a:prstGeom>
                  </pic:spPr>
                </pic:pic>
              </a:graphicData>
            </a:graphic>
          </wp:inline>
        </w:drawing>
      </w:r>
      <w:r>
        <w:rPr>
          <w:noProof/>
        </w:rPr>
        <w:drawing>
          <wp:inline distT="0" distB="0" distL="0" distR="0">
            <wp:extent cx="5943600" cy="7527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91 Agreement_Page_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527290"/>
                    </a:xfrm>
                    <a:prstGeom prst="rect">
                      <a:avLst/>
                    </a:prstGeom>
                  </pic:spPr>
                </pic:pic>
              </a:graphicData>
            </a:graphic>
          </wp:inline>
        </w:drawing>
      </w:r>
      <w:r>
        <w:rPr>
          <w:noProof/>
        </w:rPr>
        <w:drawing>
          <wp:inline distT="0" distB="0" distL="0" distR="0">
            <wp:extent cx="5943600" cy="7527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91 Agreement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527290"/>
                    </a:xfrm>
                    <a:prstGeom prst="rect">
                      <a:avLst/>
                    </a:prstGeom>
                  </pic:spPr>
                </pic:pic>
              </a:graphicData>
            </a:graphic>
          </wp:inline>
        </w:drawing>
      </w:r>
      <w:r>
        <w:rPr>
          <w:noProof/>
        </w:rPr>
        <w:drawing>
          <wp:inline distT="0" distB="0" distL="0" distR="0">
            <wp:extent cx="5943600" cy="75406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91 Agreement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540625"/>
                    </a:xfrm>
                    <a:prstGeom prst="rect">
                      <a:avLst/>
                    </a:prstGeom>
                  </pic:spPr>
                </pic:pic>
              </a:graphicData>
            </a:graphic>
          </wp:inline>
        </w:drawing>
      </w:r>
      <w:r>
        <w:rPr>
          <w:noProof/>
        </w:rPr>
        <w:drawing>
          <wp:inline distT="0" distB="0" distL="0" distR="0">
            <wp:extent cx="5943600" cy="75679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91 Agreement_Page_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567930"/>
                    </a:xfrm>
                    <a:prstGeom prst="rect">
                      <a:avLst/>
                    </a:prstGeom>
                  </pic:spPr>
                </pic:pic>
              </a:graphicData>
            </a:graphic>
          </wp:inline>
        </w:drawing>
      </w:r>
      <w:r>
        <w:rPr>
          <w:noProof/>
        </w:rPr>
        <w:drawing>
          <wp:inline distT="0" distB="0" distL="0" distR="0">
            <wp:extent cx="5943600" cy="7562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91 Agreement_Page_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r>
        <w:rPr>
          <w:noProof/>
        </w:rPr>
        <w:drawing>
          <wp:inline distT="0" distB="0" distL="0" distR="0">
            <wp:extent cx="5943600" cy="75736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91 Agreement_Page_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573645"/>
                    </a:xfrm>
                    <a:prstGeom prst="rect">
                      <a:avLst/>
                    </a:prstGeom>
                  </pic:spPr>
                </pic:pic>
              </a:graphicData>
            </a:graphic>
          </wp:inline>
        </w:drawing>
      </w:r>
      <w:r>
        <w:rPr>
          <w:noProof/>
        </w:rPr>
        <w:drawing>
          <wp:inline distT="0" distB="0" distL="0" distR="0">
            <wp:extent cx="5943600" cy="7562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91 Agreement_Page_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r>
        <w:rPr>
          <w:noProof/>
        </w:rPr>
        <w:drawing>
          <wp:inline distT="0" distB="0" distL="0" distR="0">
            <wp:extent cx="5943600" cy="75799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991 Agreement_Page_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579995"/>
                    </a:xfrm>
                    <a:prstGeom prst="rect">
                      <a:avLst/>
                    </a:prstGeom>
                  </pic:spPr>
                </pic:pic>
              </a:graphicData>
            </a:graphic>
          </wp:inline>
        </w:drawing>
      </w:r>
    </w:p>
    <w:p w:rsidR="00E000D5" w:rsidRDefault="00C14D06" w:rsidP="00E275D8">
      <w:pPr>
        <w:pStyle w:val="BodyText"/>
        <w:rPr>
          <w:noProof/>
        </w:rPr>
      </w:pPr>
      <w:r>
        <w:rPr>
          <w:noProof/>
        </w:rPr>
        <w:drawing>
          <wp:inline distT="0" distB="0" distL="0" distR="0">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30087-First Amendment to the 1991 TA_Page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30087-First Amendment to the 1991 TA_Page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000D5" w:rsidRDefault="00E000D5" w:rsidP="00E000D5">
      <w:pPr>
        <w:rPr>
          <w:noProof/>
        </w:rPr>
      </w:pPr>
      <w:r>
        <w:rPr>
          <w:noProof/>
        </w:rPr>
        <w:br w:type="page"/>
      </w:r>
    </w:p>
    <w:p w:rsidR="00E06484" w:rsidRDefault="00E000D5" w:rsidP="00E275D8">
      <w:pPr>
        <w:pStyle w:val="BodyText"/>
      </w:pPr>
      <w:r>
        <w:rPr>
          <w:noProof/>
        </w:rPr>
        <w:drawing>
          <wp:anchor distT="0" distB="0" distL="114300" distR="114300" simplePos="0" relativeHeight="251658240" behindDoc="0" locked="0" layoutInCell="1" allowOverlap="1">
            <wp:simplePos x="0" y="0"/>
            <wp:positionH relativeFrom="margin">
              <wp:posOffset>-493395</wp:posOffset>
            </wp:positionH>
            <wp:positionV relativeFrom="margin">
              <wp:posOffset>1574800</wp:posOffset>
            </wp:positionV>
            <wp:extent cx="7670800" cy="4963160"/>
            <wp:effectExtent l="1270" t="0" r="762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hibit 1 to the First Amendment.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7670800" cy="4963160"/>
                    </a:xfrm>
                    <a:prstGeom prst="rect">
                      <a:avLst/>
                    </a:prstGeom>
                  </pic:spPr>
                </pic:pic>
              </a:graphicData>
            </a:graphic>
            <wp14:sizeRelH relativeFrom="margin">
              <wp14:pctWidth>0</wp14:pctWidth>
            </wp14:sizeRelH>
            <wp14:sizeRelV relativeFrom="margin">
              <wp14:pctHeight>0</wp14:pctHeight>
            </wp14:sizeRelV>
          </wp:anchor>
        </w:drawing>
      </w:r>
    </w:p>
    <w:sectPr w:rsidR="00E06484" w:rsidSect="0068481F">
      <w:headerReference w:type="default" r:id="rId3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1D1" w:rsidRDefault="00DC51D1">
      <w:r>
        <w:separator/>
      </w:r>
    </w:p>
  </w:endnote>
  <w:endnote w:type="continuationSeparator" w:id="0">
    <w:p w:rsidR="00DC51D1" w:rsidRDefault="00DC5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910BE">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1D1" w:rsidRDefault="00DC51D1">
      <w:r>
        <w:separator/>
      </w:r>
    </w:p>
  </w:footnote>
  <w:footnote w:type="continuationSeparator" w:id="0">
    <w:p w:rsidR="00DC51D1" w:rsidRDefault="00DC51D1">
      <w:r>
        <w:continuationSeparator/>
      </w:r>
    </w:p>
  </w:footnote>
  <w:footnote w:id="1">
    <w:p w:rsidR="009973D4" w:rsidRDefault="009973D4" w:rsidP="009973D4">
      <w:pPr>
        <w:pStyle w:val="FootnoteText"/>
      </w:pPr>
      <w:r>
        <w:rPr>
          <w:rStyle w:val="FootnoteReference"/>
        </w:rPr>
        <w:footnoteRef/>
      </w:r>
      <w:r>
        <w:t xml:space="preserve"> Order No. 25127, issued on September 27, 1991, in Docket No. 910765-EU, </w:t>
      </w:r>
      <w:r w:rsidRPr="00C2327B">
        <w:rPr>
          <w:i/>
        </w:rPr>
        <w:t>In re: joint Petition of Florida Keys Electric Cooperative association, Inc., and the Utility board of the City of Key West for approval of a territorial agreement</w:t>
      </w:r>
      <w:r>
        <w:rPr>
          <w:i/>
        </w:rPr>
        <w:t>.</w:t>
      </w:r>
    </w:p>
  </w:footnote>
  <w:footnote w:id="2">
    <w:p w:rsidR="00BA0E76" w:rsidRDefault="00BA0E76">
      <w:pPr>
        <w:pStyle w:val="FootnoteText"/>
      </w:pPr>
      <w:r>
        <w:rPr>
          <w:rStyle w:val="FootnoteReference"/>
        </w:rPr>
        <w:footnoteRef/>
      </w:r>
      <w:r>
        <w:t xml:space="preserve"> Response No. 2 in Staff’s First Data Request, Document </w:t>
      </w:r>
      <w:r w:rsidR="00696CA0">
        <w:t>N</w:t>
      </w:r>
      <w:r>
        <w:t>o. 04944-2023.</w:t>
      </w:r>
    </w:p>
  </w:footnote>
  <w:footnote w:id="3">
    <w:p w:rsidR="000A1186" w:rsidRDefault="000A1186">
      <w:pPr>
        <w:pStyle w:val="FootnoteText"/>
      </w:pPr>
      <w:r>
        <w:rPr>
          <w:rStyle w:val="FootnoteReference"/>
        </w:rPr>
        <w:footnoteRef/>
      </w:r>
      <w:r>
        <w:t xml:space="preserve"> </w:t>
      </w:r>
      <w:r w:rsidRPr="00CC197B">
        <w:rPr>
          <w:u w:val="single"/>
        </w:rPr>
        <w:t>Utilities Commission of the City of New Smyrna Beach v. Florida Public Service Commission</w:t>
      </w:r>
      <w:r>
        <w:t>, 469 So. 2d 731 (Fla. 1985).</w:t>
      </w:r>
    </w:p>
  </w:footnote>
  <w:footnote w:id="4">
    <w:p w:rsidR="006A431C" w:rsidRDefault="006A431C">
      <w:pPr>
        <w:pStyle w:val="FootnoteText"/>
      </w:pPr>
      <w:r>
        <w:rPr>
          <w:rStyle w:val="FootnoteReference"/>
        </w:rPr>
        <w:footnoteRef/>
      </w:r>
      <w:r>
        <w:t xml:space="preserve"> </w:t>
      </w:r>
      <w:r w:rsidR="00C2327B">
        <w:t xml:space="preserve">Order No. 25127, issued on September 27, 1991, in Docket No. 910765-EU, </w:t>
      </w:r>
      <w:r w:rsidR="00C2327B" w:rsidRPr="00C2327B">
        <w:rPr>
          <w:i/>
        </w:rPr>
        <w:t>In re: joint Petition of Florida Keys Electric Cooperative association, Inc., and the Utility board of the City of Key West for approval of a territorial agreement</w:t>
      </w:r>
      <w:r w:rsidR="00C2327B">
        <w:t>.</w:t>
      </w:r>
    </w:p>
  </w:footnote>
  <w:footnote w:id="5">
    <w:p w:rsidR="00DE4046" w:rsidRDefault="00DE4046">
      <w:pPr>
        <w:pStyle w:val="FootnoteText"/>
      </w:pPr>
      <w:r>
        <w:rPr>
          <w:rStyle w:val="FootnoteReference"/>
        </w:rPr>
        <w:footnoteRef/>
      </w:r>
      <w:r>
        <w:t xml:space="preserve"> Paragraph 11 of the petition</w:t>
      </w:r>
      <w:r w:rsidR="00181BF6">
        <w:t xml:space="preserve"> and customer notification referenced in Response No. 10 in staff’s First Data Request. </w:t>
      </w:r>
    </w:p>
  </w:footnote>
  <w:footnote w:id="6">
    <w:p w:rsidR="009D7346" w:rsidRDefault="009D7346" w:rsidP="009D7346">
      <w:pPr>
        <w:pStyle w:val="FootnoteText"/>
      </w:pPr>
      <w:r>
        <w:rPr>
          <w:rStyle w:val="FootnoteReference"/>
        </w:rPr>
        <w:footnoteRef/>
      </w:r>
      <w:r>
        <w:t xml:space="preserve"> Response No. 2 in Staff’s First Data Request, Document No. 04944-2023.</w:t>
      </w:r>
    </w:p>
  </w:footnote>
  <w:footnote w:id="7">
    <w:p w:rsidR="00E223EB" w:rsidRDefault="00E223EB">
      <w:pPr>
        <w:pStyle w:val="FootnoteText"/>
      </w:pPr>
      <w:r>
        <w:rPr>
          <w:rStyle w:val="FootnoteReference"/>
        </w:rPr>
        <w:footnoteRef/>
      </w:r>
      <w:r>
        <w:t xml:space="preserve"> Response </w:t>
      </w:r>
      <w:r w:rsidR="00181BF6">
        <w:t xml:space="preserve">No. </w:t>
      </w:r>
      <w:r>
        <w:t>11 and attachments in Staff’s First Data Request, Document No. 04944-2023.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0C727F"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20230087-EU</w:t>
    </w:r>
    <w:bookmarkEnd w:id="15"/>
  </w:p>
  <w:p w:rsidR="00BC402E" w:rsidRDefault="00BC402E">
    <w:pPr>
      <w:pStyle w:val="Header"/>
    </w:pPr>
    <w:r>
      <w:t xml:space="preserve">Date: </w:t>
    </w:r>
    <w:fldSimple w:instr=" REF FilingDate ">
      <w:r w:rsidR="006F7827">
        <w:t>September 21, 2023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6F7827">
      <w:t>Docket No.</w:t>
    </w:r>
    <w:r>
      <w:fldChar w:fldCharType="end"/>
    </w:r>
    <w:r>
      <w:t xml:space="preserve"> </w:t>
    </w:r>
    <w:r>
      <w:fldChar w:fldCharType="begin"/>
    </w:r>
    <w:r>
      <w:instrText xml:space="preserve"> REF DocketList</w:instrText>
    </w:r>
    <w:r>
      <w:fldChar w:fldCharType="separate"/>
    </w:r>
    <w:r w:rsidR="006F7827">
      <w:t>20230087-EU</w:t>
    </w:r>
    <w:r>
      <w:fldChar w:fldCharType="end"/>
    </w:r>
    <w:r>
      <w:tab/>
      <w:t xml:space="preserve">Issue </w:t>
    </w:r>
    <w:r w:rsidR="00540D6E">
      <w:fldChar w:fldCharType="begin"/>
    </w:r>
    <w:r w:rsidR="00540D6E">
      <w:instrText xml:space="preserve"> Seq Is</w:instrText>
    </w:r>
    <w:r w:rsidR="00540D6E">
      <w:instrText xml:space="preserve">sue \c \* Arabic </w:instrText>
    </w:r>
    <w:r w:rsidR="00540D6E">
      <w:fldChar w:fldCharType="separate"/>
    </w:r>
    <w:r w:rsidR="008910BE">
      <w:rPr>
        <w:noProof/>
      </w:rPr>
      <w:t>2</w:t>
    </w:r>
    <w:r w:rsidR="00540D6E">
      <w:rPr>
        <w:noProof/>
      </w:rPr>
      <w:fldChar w:fldCharType="end"/>
    </w:r>
  </w:p>
  <w:p w:rsidR="00BC402E" w:rsidRDefault="00BC402E">
    <w:pPr>
      <w:pStyle w:val="Header"/>
    </w:pPr>
    <w:r>
      <w:t xml:space="preserve">Date: </w:t>
    </w:r>
    <w:fldSimple w:instr=" REF FilingDate ">
      <w:r w:rsidR="006F7827">
        <w:t>September 21, 2023</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762" w:rsidRDefault="00A83762"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20230087-EU</w:t>
    </w:r>
    <w:r>
      <w:fldChar w:fldCharType="end"/>
    </w:r>
    <w:r>
      <w:tab/>
      <w:t>Attachment A</w:t>
    </w:r>
  </w:p>
  <w:p w:rsidR="00A83762" w:rsidRDefault="00A83762">
    <w:pPr>
      <w:pStyle w:val="Header"/>
    </w:pPr>
    <w:r>
      <w:t xml:space="preserve">Date: </w:t>
    </w:r>
    <w:r w:rsidR="00540D6E">
      <w:fldChar w:fldCharType="begin"/>
    </w:r>
    <w:r w:rsidR="00540D6E">
      <w:instrText xml:space="preserve"> REF FilingDate </w:instrText>
    </w:r>
    <w:r w:rsidR="00540D6E">
      <w:fldChar w:fldCharType="separate"/>
    </w:r>
    <w:r>
      <w:t>September 21, 2023</w:t>
    </w:r>
    <w:r w:rsidR="00540D6E">
      <w:fldChar w:fldCharType="end"/>
    </w:r>
    <w:r w:rsidR="008C2C14">
      <w:tab/>
    </w:r>
    <w:r w:rsidR="008C2C14">
      <w:tab/>
      <w:t xml:space="preserve">                                                             Page </w:t>
    </w:r>
    <w:r w:rsidR="008C2C14">
      <w:fldChar w:fldCharType="begin"/>
    </w:r>
    <w:r w:rsidR="008C2C14">
      <w:instrText xml:space="preserve"> =</w:instrText>
    </w:r>
    <w:r w:rsidR="008C2C14">
      <w:fldChar w:fldCharType="begin"/>
    </w:r>
    <w:r w:rsidR="008C2C14">
      <w:instrText xml:space="preserve">Page </w:instrText>
    </w:r>
    <w:r w:rsidR="008C2C14">
      <w:fldChar w:fldCharType="separate"/>
    </w:r>
    <w:r w:rsidR="008910BE">
      <w:rPr>
        <w:noProof/>
      </w:rPr>
      <w:instrText>19</w:instrText>
    </w:r>
    <w:r w:rsidR="008C2C14">
      <w:fldChar w:fldCharType="end"/>
    </w:r>
    <w:r w:rsidR="008C2C14">
      <w:instrText xml:space="preserve"> -6 </w:instrText>
    </w:r>
    <w:r w:rsidR="008C2C14">
      <w:fldChar w:fldCharType="separate"/>
    </w:r>
    <w:r w:rsidR="008910BE">
      <w:rPr>
        <w:noProof/>
      </w:rPr>
      <w:t>13</w:t>
    </w:r>
    <w:r w:rsidR="008C2C14">
      <w:fldChar w:fldCharType="end"/>
    </w:r>
    <w:r w:rsidR="008C2C14">
      <w:t xml:space="preserve"> of 13</w:t>
    </w:r>
    <w:r w:rsidR="00BD70F9">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D06" w:rsidRDefault="00C14D06"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20230087-EU</w:t>
    </w:r>
    <w:r>
      <w:fldChar w:fldCharType="end"/>
    </w:r>
    <w:r>
      <w:tab/>
      <w:t>Attachment B</w:t>
    </w:r>
  </w:p>
  <w:p w:rsidR="00C14D06" w:rsidRDefault="00C14D06">
    <w:pPr>
      <w:pStyle w:val="Header"/>
    </w:pPr>
    <w:r>
      <w:t xml:space="preserve">Date: </w:t>
    </w:r>
    <w:r w:rsidR="00540D6E">
      <w:fldChar w:fldCharType="begin"/>
    </w:r>
    <w:r w:rsidR="00540D6E">
      <w:instrText xml:space="preserve"> REF FilingDate </w:instrText>
    </w:r>
    <w:r w:rsidR="00540D6E">
      <w:fldChar w:fldCharType="separate"/>
    </w:r>
    <w:r>
      <w:t>September 21, 2023</w:t>
    </w:r>
    <w:r w:rsidR="00540D6E">
      <w:fldChar w:fldCharType="end"/>
    </w:r>
    <w:r w:rsidR="008C2C14">
      <w:tab/>
    </w:r>
    <w:r w:rsidR="008C2C14">
      <w:tab/>
      <w:t xml:space="preserve">                                                              Page </w:t>
    </w:r>
    <w:r w:rsidR="008C2C14">
      <w:fldChar w:fldCharType="begin"/>
    </w:r>
    <w:r w:rsidR="008C2C14">
      <w:instrText xml:space="preserve">= </w:instrText>
    </w:r>
    <w:r w:rsidR="008C2C14">
      <w:fldChar w:fldCharType="begin"/>
    </w:r>
    <w:r w:rsidR="008C2C14">
      <w:instrText xml:space="preserve">Page </w:instrText>
    </w:r>
    <w:r w:rsidR="008C2C14">
      <w:fldChar w:fldCharType="separate"/>
    </w:r>
    <w:r w:rsidR="008910BE">
      <w:rPr>
        <w:noProof/>
      </w:rPr>
      <w:instrText>21</w:instrText>
    </w:r>
    <w:r w:rsidR="008C2C14">
      <w:fldChar w:fldCharType="end"/>
    </w:r>
    <w:r w:rsidR="008C2C14">
      <w:instrText xml:space="preserve"> -19 </w:instrText>
    </w:r>
    <w:r w:rsidR="008C2C14">
      <w:fldChar w:fldCharType="separate"/>
    </w:r>
    <w:r w:rsidR="008910BE">
      <w:rPr>
        <w:noProof/>
      </w:rPr>
      <w:t>2</w:t>
    </w:r>
    <w:r w:rsidR="008C2C14">
      <w:fldChar w:fldCharType="end"/>
    </w:r>
    <w:r w:rsidR="008C2C14">
      <w:t xml:space="preserve"> of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638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0C727F"/>
    <w:rsid w:val="000043D5"/>
    <w:rsid w:val="00006170"/>
    <w:rsid w:val="00010E37"/>
    <w:rsid w:val="00012372"/>
    <w:rsid w:val="000172DA"/>
    <w:rsid w:val="00022337"/>
    <w:rsid w:val="00023A0E"/>
    <w:rsid w:val="000247C5"/>
    <w:rsid w:val="000277C2"/>
    <w:rsid w:val="00035B48"/>
    <w:rsid w:val="00036CE2"/>
    <w:rsid w:val="000437FE"/>
    <w:rsid w:val="00050A86"/>
    <w:rsid w:val="000513BE"/>
    <w:rsid w:val="00051573"/>
    <w:rsid w:val="00051876"/>
    <w:rsid w:val="0005451B"/>
    <w:rsid w:val="00065A06"/>
    <w:rsid w:val="000666F3"/>
    <w:rsid w:val="00070DCB"/>
    <w:rsid w:val="00072CCA"/>
    <w:rsid w:val="00073120"/>
    <w:rsid w:val="000764D0"/>
    <w:rsid w:val="000828D3"/>
    <w:rsid w:val="000A1186"/>
    <w:rsid w:val="000A1388"/>
    <w:rsid w:val="000A2B57"/>
    <w:rsid w:val="000A418B"/>
    <w:rsid w:val="000B0ACE"/>
    <w:rsid w:val="000C3453"/>
    <w:rsid w:val="000C4431"/>
    <w:rsid w:val="000C6341"/>
    <w:rsid w:val="000C6607"/>
    <w:rsid w:val="000C727F"/>
    <w:rsid w:val="000D1C06"/>
    <w:rsid w:val="000D3043"/>
    <w:rsid w:val="000D4319"/>
    <w:rsid w:val="000E24FA"/>
    <w:rsid w:val="000E338A"/>
    <w:rsid w:val="000E4392"/>
    <w:rsid w:val="000F374A"/>
    <w:rsid w:val="000F4DAF"/>
    <w:rsid w:val="000F7E70"/>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81BF6"/>
    <w:rsid w:val="00191E1F"/>
    <w:rsid w:val="00191EE8"/>
    <w:rsid w:val="00192943"/>
    <w:rsid w:val="00193BAF"/>
    <w:rsid w:val="00194791"/>
    <w:rsid w:val="001A7406"/>
    <w:rsid w:val="001A7AE4"/>
    <w:rsid w:val="001B1EDC"/>
    <w:rsid w:val="001B4053"/>
    <w:rsid w:val="001B4FEE"/>
    <w:rsid w:val="001B51C5"/>
    <w:rsid w:val="001B672A"/>
    <w:rsid w:val="001B6F3F"/>
    <w:rsid w:val="001C1268"/>
    <w:rsid w:val="001C52B5"/>
    <w:rsid w:val="001D0D3E"/>
    <w:rsid w:val="001D2817"/>
    <w:rsid w:val="001D2899"/>
    <w:rsid w:val="001E14A3"/>
    <w:rsid w:val="001E7FF4"/>
    <w:rsid w:val="001F1F1E"/>
    <w:rsid w:val="001F2245"/>
    <w:rsid w:val="001F2C63"/>
    <w:rsid w:val="001F48C7"/>
    <w:rsid w:val="001F6DA1"/>
    <w:rsid w:val="00200178"/>
    <w:rsid w:val="00204200"/>
    <w:rsid w:val="002044E6"/>
    <w:rsid w:val="00205C82"/>
    <w:rsid w:val="00205DC2"/>
    <w:rsid w:val="00212B17"/>
    <w:rsid w:val="00215DDA"/>
    <w:rsid w:val="002163B6"/>
    <w:rsid w:val="00217215"/>
    <w:rsid w:val="00220732"/>
    <w:rsid w:val="0022121F"/>
    <w:rsid w:val="00221D32"/>
    <w:rsid w:val="00222AC1"/>
    <w:rsid w:val="00225C3F"/>
    <w:rsid w:val="00243E5F"/>
    <w:rsid w:val="00244D65"/>
    <w:rsid w:val="00263D44"/>
    <w:rsid w:val="002702AD"/>
    <w:rsid w:val="00281EB4"/>
    <w:rsid w:val="00282B83"/>
    <w:rsid w:val="00292D82"/>
    <w:rsid w:val="00293EE7"/>
    <w:rsid w:val="002963CB"/>
    <w:rsid w:val="002A0CB1"/>
    <w:rsid w:val="002B2DAC"/>
    <w:rsid w:val="002B4A01"/>
    <w:rsid w:val="002C291B"/>
    <w:rsid w:val="002C746A"/>
    <w:rsid w:val="002C7E4E"/>
    <w:rsid w:val="002D226D"/>
    <w:rsid w:val="002D74E3"/>
    <w:rsid w:val="002E41B6"/>
    <w:rsid w:val="002E59AE"/>
    <w:rsid w:val="002F6030"/>
    <w:rsid w:val="003001AC"/>
    <w:rsid w:val="003008AE"/>
    <w:rsid w:val="003037E1"/>
    <w:rsid w:val="003060A6"/>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A03"/>
    <w:rsid w:val="00370F78"/>
    <w:rsid w:val="00372805"/>
    <w:rsid w:val="00373180"/>
    <w:rsid w:val="00375AB9"/>
    <w:rsid w:val="0037691E"/>
    <w:rsid w:val="003821A0"/>
    <w:rsid w:val="003857FA"/>
    <w:rsid w:val="00385B04"/>
    <w:rsid w:val="003864CF"/>
    <w:rsid w:val="003948AE"/>
    <w:rsid w:val="003A08C0"/>
    <w:rsid w:val="003A22A6"/>
    <w:rsid w:val="003A32EB"/>
    <w:rsid w:val="003A4A09"/>
    <w:rsid w:val="003A5494"/>
    <w:rsid w:val="003B2510"/>
    <w:rsid w:val="003B4355"/>
    <w:rsid w:val="003C2CC4"/>
    <w:rsid w:val="003C3710"/>
    <w:rsid w:val="003C42A3"/>
    <w:rsid w:val="003C48F7"/>
    <w:rsid w:val="003E0463"/>
    <w:rsid w:val="003E0EFC"/>
    <w:rsid w:val="003E4A2B"/>
    <w:rsid w:val="003E50FE"/>
    <w:rsid w:val="003E6FE9"/>
    <w:rsid w:val="003E76C2"/>
    <w:rsid w:val="003F1367"/>
    <w:rsid w:val="003F1679"/>
    <w:rsid w:val="003F1943"/>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31F52"/>
    <w:rsid w:val="004426B8"/>
    <w:rsid w:val="00444432"/>
    <w:rsid w:val="00447D5C"/>
    <w:rsid w:val="00450202"/>
    <w:rsid w:val="004502B2"/>
    <w:rsid w:val="00455499"/>
    <w:rsid w:val="004649A7"/>
    <w:rsid w:val="00464A29"/>
    <w:rsid w:val="00471860"/>
    <w:rsid w:val="00477026"/>
    <w:rsid w:val="00477730"/>
    <w:rsid w:val="00487653"/>
    <w:rsid w:val="00493FE2"/>
    <w:rsid w:val="004A744D"/>
    <w:rsid w:val="004B60BD"/>
    <w:rsid w:val="004B6F8A"/>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8D2"/>
    <w:rsid w:val="004E4985"/>
    <w:rsid w:val="004E5147"/>
    <w:rsid w:val="004E69B5"/>
    <w:rsid w:val="004E6C7D"/>
    <w:rsid w:val="004F50D1"/>
    <w:rsid w:val="004F5C43"/>
    <w:rsid w:val="00500718"/>
    <w:rsid w:val="00504EC4"/>
    <w:rsid w:val="005050A2"/>
    <w:rsid w:val="00506030"/>
    <w:rsid w:val="0050652D"/>
    <w:rsid w:val="00506C03"/>
    <w:rsid w:val="0051040A"/>
    <w:rsid w:val="00511A11"/>
    <w:rsid w:val="00516496"/>
    <w:rsid w:val="00522E7D"/>
    <w:rsid w:val="00523B11"/>
    <w:rsid w:val="0052455B"/>
    <w:rsid w:val="0052572A"/>
    <w:rsid w:val="00532DFB"/>
    <w:rsid w:val="00543CB3"/>
    <w:rsid w:val="005442E4"/>
    <w:rsid w:val="00547652"/>
    <w:rsid w:val="0055529B"/>
    <w:rsid w:val="00560FF0"/>
    <w:rsid w:val="005614BD"/>
    <w:rsid w:val="00563A5B"/>
    <w:rsid w:val="0057154F"/>
    <w:rsid w:val="00580F69"/>
    <w:rsid w:val="00581CA3"/>
    <w:rsid w:val="00585031"/>
    <w:rsid w:val="00585A1E"/>
    <w:rsid w:val="00586E8B"/>
    <w:rsid w:val="00587A44"/>
    <w:rsid w:val="00597730"/>
    <w:rsid w:val="005977EC"/>
    <w:rsid w:val="00597DE7"/>
    <w:rsid w:val="005A0E8C"/>
    <w:rsid w:val="005A3D7E"/>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6A36"/>
    <w:rsid w:val="006470BC"/>
    <w:rsid w:val="00647664"/>
    <w:rsid w:val="006554D3"/>
    <w:rsid w:val="006603F4"/>
    <w:rsid w:val="00661708"/>
    <w:rsid w:val="00666522"/>
    <w:rsid w:val="00667036"/>
    <w:rsid w:val="00667B89"/>
    <w:rsid w:val="006732CD"/>
    <w:rsid w:val="00673BDB"/>
    <w:rsid w:val="00674341"/>
    <w:rsid w:val="006746DD"/>
    <w:rsid w:val="006771B8"/>
    <w:rsid w:val="00682631"/>
    <w:rsid w:val="00683A89"/>
    <w:rsid w:val="006843B6"/>
    <w:rsid w:val="0068481F"/>
    <w:rsid w:val="00693EA1"/>
    <w:rsid w:val="0069636F"/>
    <w:rsid w:val="00696CA0"/>
    <w:rsid w:val="00696F5D"/>
    <w:rsid w:val="00697249"/>
    <w:rsid w:val="006A06F3"/>
    <w:rsid w:val="006A1A67"/>
    <w:rsid w:val="006A431C"/>
    <w:rsid w:val="006B09C4"/>
    <w:rsid w:val="006B3947"/>
    <w:rsid w:val="006B4293"/>
    <w:rsid w:val="006B624F"/>
    <w:rsid w:val="006C0C95"/>
    <w:rsid w:val="006C3197"/>
    <w:rsid w:val="006C31E3"/>
    <w:rsid w:val="006C7F51"/>
    <w:rsid w:val="006D184C"/>
    <w:rsid w:val="006D18D3"/>
    <w:rsid w:val="006D1EE9"/>
    <w:rsid w:val="006D3BD1"/>
    <w:rsid w:val="006E010E"/>
    <w:rsid w:val="006E08CB"/>
    <w:rsid w:val="006E598D"/>
    <w:rsid w:val="006E681A"/>
    <w:rsid w:val="006E73C3"/>
    <w:rsid w:val="006F221D"/>
    <w:rsid w:val="006F7827"/>
    <w:rsid w:val="0070437D"/>
    <w:rsid w:val="00704CF1"/>
    <w:rsid w:val="00705B04"/>
    <w:rsid w:val="0070770D"/>
    <w:rsid w:val="0071040E"/>
    <w:rsid w:val="00717EE9"/>
    <w:rsid w:val="00724992"/>
    <w:rsid w:val="00724F64"/>
    <w:rsid w:val="00727F90"/>
    <w:rsid w:val="00734820"/>
    <w:rsid w:val="007349DC"/>
    <w:rsid w:val="00736748"/>
    <w:rsid w:val="0074365E"/>
    <w:rsid w:val="00744B55"/>
    <w:rsid w:val="007515FD"/>
    <w:rsid w:val="00760D80"/>
    <w:rsid w:val="00761CB4"/>
    <w:rsid w:val="00780C09"/>
    <w:rsid w:val="00780DDF"/>
    <w:rsid w:val="007834E9"/>
    <w:rsid w:val="00786897"/>
    <w:rsid w:val="00787DBC"/>
    <w:rsid w:val="0079019A"/>
    <w:rsid w:val="00792935"/>
    <w:rsid w:val="007A04A1"/>
    <w:rsid w:val="007A1840"/>
    <w:rsid w:val="007B730C"/>
    <w:rsid w:val="007C0528"/>
    <w:rsid w:val="007C08EA"/>
    <w:rsid w:val="007C3D38"/>
    <w:rsid w:val="007D0F35"/>
    <w:rsid w:val="007D4546"/>
    <w:rsid w:val="007D4FEB"/>
    <w:rsid w:val="007D6146"/>
    <w:rsid w:val="007E0CE7"/>
    <w:rsid w:val="007F0097"/>
    <w:rsid w:val="007F1193"/>
    <w:rsid w:val="007F417F"/>
    <w:rsid w:val="007F7644"/>
    <w:rsid w:val="008037D7"/>
    <w:rsid w:val="008042BD"/>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676C1"/>
    <w:rsid w:val="008731AB"/>
    <w:rsid w:val="00874344"/>
    <w:rsid w:val="0087505D"/>
    <w:rsid w:val="00877703"/>
    <w:rsid w:val="00882155"/>
    <w:rsid w:val="0088233B"/>
    <w:rsid w:val="0088599E"/>
    <w:rsid w:val="00886C37"/>
    <w:rsid w:val="008910BE"/>
    <w:rsid w:val="008915FC"/>
    <w:rsid w:val="00892D99"/>
    <w:rsid w:val="00893315"/>
    <w:rsid w:val="00894C09"/>
    <w:rsid w:val="008B1458"/>
    <w:rsid w:val="008B5C68"/>
    <w:rsid w:val="008B62AE"/>
    <w:rsid w:val="008C04B5"/>
    <w:rsid w:val="008C14FA"/>
    <w:rsid w:val="008C2C14"/>
    <w:rsid w:val="008C7B0B"/>
    <w:rsid w:val="008D4057"/>
    <w:rsid w:val="008D542E"/>
    <w:rsid w:val="008E1F19"/>
    <w:rsid w:val="008F2262"/>
    <w:rsid w:val="008F4D2B"/>
    <w:rsid w:val="008F5B91"/>
    <w:rsid w:val="008F7736"/>
    <w:rsid w:val="0090019E"/>
    <w:rsid w:val="00900435"/>
    <w:rsid w:val="00901086"/>
    <w:rsid w:val="00901C8A"/>
    <w:rsid w:val="00902F66"/>
    <w:rsid w:val="00903600"/>
    <w:rsid w:val="00904F3B"/>
    <w:rsid w:val="00905886"/>
    <w:rsid w:val="009070D6"/>
    <w:rsid w:val="0090732B"/>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4D1F"/>
    <w:rsid w:val="009656F2"/>
    <w:rsid w:val="00966A08"/>
    <w:rsid w:val="009701B7"/>
    <w:rsid w:val="00971207"/>
    <w:rsid w:val="00975CB4"/>
    <w:rsid w:val="009863B0"/>
    <w:rsid w:val="00987DE1"/>
    <w:rsid w:val="00990571"/>
    <w:rsid w:val="00991905"/>
    <w:rsid w:val="009926B2"/>
    <w:rsid w:val="00992803"/>
    <w:rsid w:val="0099673A"/>
    <w:rsid w:val="009973D4"/>
    <w:rsid w:val="009A1EBD"/>
    <w:rsid w:val="009A3291"/>
    <w:rsid w:val="009A3330"/>
    <w:rsid w:val="009A548F"/>
    <w:rsid w:val="009A7C96"/>
    <w:rsid w:val="009B61BF"/>
    <w:rsid w:val="009C061F"/>
    <w:rsid w:val="009C3253"/>
    <w:rsid w:val="009C3DB9"/>
    <w:rsid w:val="009C5968"/>
    <w:rsid w:val="009D0436"/>
    <w:rsid w:val="009D46E5"/>
    <w:rsid w:val="009D568A"/>
    <w:rsid w:val="009D7346"/>
    <w:rsid w:val="009E0647"/>
    <w:rsid w:val="009F04EC"/>
    <w:rsid w:val="009F2A7C"/>
    <w:rsid w:val="009F3B36"/>
    <w:rsid w:val="00A019B9"/>
    <w:rsid w:val="00A03157"/>
    <w:rsid w:val="00A11756"/>
    <w:rsid w:val="00A11950"/>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22BA"/>
    <w:rsid w:val="00A5442F"/>
    <w:rsid w:val="00A54FF9"/>
    <w:rsid w:val="00A56765"/>
    <w:rsid w:val="00A675AC"/>
    <w:rsid w:val="00A7097D"/>
    <w:rsid w:val="00A7581F"/>
    <w:rsid w:val="00A81274"/>
    <w:rsid w:val="00A83762"/>
    <w:rsid w:val="00A86ACA"/>
    <w:rsid w:val="00A92439"/>
    <w:rsid w:val="00A92FB1"/>
    <w:rsid w:val="00A946F4"/>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2ACC"/>
    <w:rsid w:val="00B142A3"/>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0E6D"/>
    <w:rsid w:val="00B617C4"/>
    <w:rsid w:val="00B62D0D"/>
    <w:rsid w:val="00B679C8"/>
    <w:rsid w:val="00B760F1"/>
    <w:rsid w:val="00B7669E"/>
    <w:rsid w:val="00B76EBB"/>
    <w:rsid w:val="00B77DA1"/>
    <w:rsid w:val="00B822A0"/>
    <w:rsid w:val="00B82F85"/>
    <w:rsid w:val="00B858AE"/>
    <w:rsid w:val="00B85964"/>
    <w:rsid w:val="00B955E3"/>
    <w:rsid w:val="00B96250"/>
    <w:rsid w:val="00BA0D55"/>
    <w:rsid w:val="00BA0E76"/>
    <w:rsid w:val="00BA2F42"/>
    <w:rsid w:val="00BA37B3"/>
    <w:rsid w:val="00BA4CC6"/>
    <w:rsid w:val="00BA7F46"/>
    <w:rsid w:val="00BB0F1D"/>
    <w:rsid w:val="00BB3493"/>
    <w:rsid w:val="00BB6E4C"/>
    <w:rsid w:val="00BB7468"/>
    <w:rsid w:val="00BC0514"/>
    <w:rsid w:val="00BC188A"/>
    <w:rsid w:val="00BC402E"/>
    <w:rsid w:val="00BC70C6"/>
    <w:rsid w:val="00BD0F48"/>
    <w:rsid w:val="00BD14E5"/>
    <w:rsid w:val="00BD70F9"/>
    <w:rsid w:val="00BE0E50"/>
    <w:rsid w:val="00BE6DDB"/>
    <w:rsid w:val="00BF03E0"/>
    <w:rsid w:val="00BF5010"/>
    <w:rsid w:val="00C03009"/>
    <w:rsid w:val="00C03D5F"/>
    <w:rsid w:val="00C13791"/>
    <w:rsid w:val="00C14D06"/>
    <w:rsid w:val="00C210BD"/>
    <w:rsid w:val="00C2327B"/>
    <w:rsid w:val="00C2575A"/>
    <w:rsid w:val="00C31BB3"/>
    <w:rsid w:val="00C36977"/>
    <w:rsid w:val="00C40C75"/>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B66EA"/>
    <w:rsid w:val="00CB6F0A"/>
    <w:rsid w:val="00CC08FC"/>
    <w:rsid w:val="00CC10A9"/>
    <w:rsid w:val="00CD0655"/>
    <w:rsid w:val="00CD2501"/>
    <w:rsid w:val="00CD5843"/>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25AD2"/>
    <w:rsid w:val="00D44BAC"/>
    <w:rsid w:val="00D479AE"/>
    <w:rsid w:val="00D50FCD"/>
    <w:rsid w:val="00D533E3"/>
    <w:rsid w:val="00D57557"/>
    <w:rsid w:val="00D60B16"/>
    <w:rsid w:val="00D60F02"/>
    <w:rsid w:val="00D66E49"/>
    <w:rsid w:val="00D70D71"/>
    <w:rsid w:val="00D72F74"/>
    <w:rsid w:val="00D81563"/>
    <w:rsid w:val="00D837C1"/>
    <w:rsid w:val="00D85907"/>
    <w:rsid w:val="00D860AC"/>
    <w:rsid w:val="00D87A52"/>
    <w:rsid w:val="00D9073E"/>
    <w:rsid w:val="00D9221D"/>
    <w:rsid w:val="00D9253C"/>
    <w:rsid w:val="00D958DF"/>
    <w:rsid w:val="00D96DA1"/>
    <w:rsid w:val="00DA1AFD"/>
    <w:rsid w:val="00DA51E7"/>
    <w:rsid w:val="00DB0260"/>
    <w:rsid w:val="00DB1C78"/>
    <w:rsid w:val="00DB7D96"/>
    <w:rsid w:val="00DC23FE"/>
    <w:rsid w:val="00DC51D1"/>
    <w:rsid w:val="00DC59E6"/>
    <w:rsid w:val="00DD150B"/>
    <w:rsid w:val="00DD3356"/>
    <w:rsid w:val="00DD5025"/>
    <w:rsid w:val="00DD5464"/>
    <w:rsid w:val="00DD6F85"/>
    <w:rsid w:val="00DE254E"/>
    <w:rsid w:val="00DE32C0"/>
    <w:rsid w:val="00DE4046"/>
    <w:rsid w:val="00DE5E2C"/>
    <w:rsid w:val="00DE76A7"/>
    <w:rsid w:val="00DF1510"/>
    <w:rsid w:val="00E000D5"/>
    <w:rsid w:val="00E008D5"/>
    <w:rsid w:val="00E0183B"/>
    <w:rsid w:val="00E02F1F"/>
    <w:rsid w:val="00E05454"/>
    <w:rsid w:val="00E06484"/>
    <w:rsid w:val="00E06B24"/>
    <w:rsid w:val="00E2042D"/>
    <w:rsid w:val="00E20A7D"/>
    <w:rsid w:val="00E223EB"/>
    <w:rsid w:val="00E2319B"/>
    <w:rsid w:val="00E23FE4"/>
    <w:rsid w:val="00E275D8"/>
    <w:rsid w:val="00E27D0F"/>
    <w:rsid w:val="00E30F6A"/>
    <w:rsid w:val="00E3117C"/>
    <w:rsid w:val="00E31288"/>
    <w:rsid w:val="00E325B9"/>
    <w:rsid w:val="00E34307"/>
    <w:rsid w:val="00E34511"/>
    <w:rsid w:val="00E3635B"/>
    <w:rsid w:val="00E371B1"/>
    <w:rsid w:val="00E375C3"/>
    <w:rsid w:val="00E375CA"/>
    <w:rsid w:val="00E5364F"/>
    <w:rsid w:val="00E53CDE"/>
    <w:rsid w:val="00E567E8"/>
    <w:rsid w:val="00E63766"/>
    <w:rsid w:val="00E64679"/>
    <w:rsid w:val="00E65EBC"/>
    <w:rsid w:val="00E6602E"/>
    <w:rsid w:val="00E677FE"/>
    <w:rsid w:val="00E71E92"/>
    <w:rsid w:val="00E73432"/>
    <w:rsid w:val="00E77B0C"/>
    <w:rsid w:val="00E77FB8"/>
    <w:rsid w:val="00E838B0"/>
    <w:rsid w:val="00E86A7C"/>
    <w:rsid w:val="00E878E1"/>
    <w:rsid w:val="00E87F2C"/>
    <w:rsid w:val="00E95278"/>
    <w:rsid w:val="00E96A42"/>
    <w:rsid w:val="00EA2273"/>
    <w:rsid w:val="00EA7C3C"/>
    <w:rsid w:val="00EB2DB3"/>
    <w:rsid w:val="00EC23A8"/>
    <w:rsid w:val="00EC3FBB"/>
    <w:rsid w:val="00EC6B7A"/>
    <w:rsid w:val="00ED0D9F"/>
    <w:rsid w:val="00ED3A87"/>
    <w:rsid w:val="00ED5B67"/>
    <w:rsid w:val="00EE1A5C"/>
    <w:rsid w:val="00EE5F5A"/>
    <w:rsid w:val="00EF264C"/>
    <w:rsid w:val="00EF3FEE"/>
    <w:rsid w:val="00EF6B41"/>
    <w:rsid w:val="00F04B59"/>
    <w:rsid w:val="00F06392"/>
    <w:rsid w:val="00F07B69"/>
    <w:rsid w:val="00F10295"/>
    <w:rsid w:val="00F11741"/>
    <w:rsid w:val="00F117B0"/>
    <w:rsid w:val="00F12B1C"/>
    <w:rsid w:val="00F13CF8"/>
    <w:rsid w:val="00F15855"/>
    <w:rsid w:val="00F200B2"/>
    <w:rsid w:val="00F227DC"/>
    <w:rsid w:val="00F273AD"/>
    <w:rsid w:val="00F30701"/>
    <w:rsid w:val="00F32978"/>
    <w:rsid w:val="00F45CB2"/>
    <w:rsid w:val="00F511F3"/>
    <w:rsid w:val="00F53DB0"/>
    <w:rsid w:val="00F544C0"/>
    <w:rsid w:val="00F55332"/>
    <w:rsid w:val="00F5690C"/>
    <w:rsid w:val="00F6156E"/>
    <w:rsid w:val="00F6504A"/>
    <w:rsid w:val="00F65519"/>
    <w:rsid w:val="00F666E6"/>
    <w:rsid w:val="00F66D9F"/>
    <w:rsid w:val="00F713C0"/>
    <w:rsid w:val="00F751A2"/>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C764D"/>
    <w:rsid w:val="00FD16B0"/>
    <w:rsid w:val="00FD4FED"/>
    <w:rsid w:val="00FE00C8"/>
    <w:rsid w:val="00FE0577"/>
    <w:rsid w:val="00FE0C72"/>
    <w:rsid w:val="00FE22E3"/>
    <w:rsid w:val="00FE2FF8"/>
    <w:rsid w:val="00FE3A54"/>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5207BB35-3E8C-44DC-A6E1-7E3286746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215DDA"/>
    <w:rPr>
      <w:vertAlign w:val="superscript"/>
    </w:rPr>
  </w:style>
  <w:style w:type="character" w:styleId="Strong">
    <w:name w:val="Strong"/>
    <w:basedOn w:val="DefaultParagraphFont"/>
    <w:uiPriority w:val="22"/>
    <w:qFormat/>
    <w:rsid w:val="008037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E420A-D09F-4112-BE33-ECC605A02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22</Pages>
  <Words>1477</Words>
  <Characters>8541</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2004-01-27T20:32:00Z</cp:lastPrinted>
  <dcterms:created xsi:type="dcterms:W3CDTF">2023-09-21T12:56:00Z</dcterms:created>
  <dcterms:modified xsi:type="dcterms:W3CDTF">2023-09-21T12:56:00Z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20230087-EU</vt:lpwstr>
  </property>
  <property fmtid="{D5CDD505-2E9C-101B-9397-08002B2CF9AE}" pid="3" name="MasterDocument">
    <vt:bool>false</vt:bool>
  </property>
</Properties>
</file>