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54"/>
        <w:gridCol w:w="948"/>
        <w:gridCol w:w="1488"/>
        <w:gridCol w:w="5785"/>
      </w:tblGrid>
      <w:tr w:rsidR="007C0528" w14:paraId="719D3DD1" w14:textId="77777777">
        <w:tc>
          <w:tcPr>
            <w:tcW w:w="2202" w:type="dxa"/>
            <w:gridSpan w:val="2"/>
            <w:tcBorders>
              <w:top w:val="nil"/>
              <w:left w:val="nil"/>
              <w:bottom w:val="single" w:sz="24" w:space="0" w:color="auto"/>
              <w:right w:val="nil"/>
            </w:tcBorders>
            <w:shd w:val="clear" w:color="auto" w:fill="auto"/>
            <w:tcMar>
              <w:top w:w="0" w:type="dxa"/>
              <w:left w:w="0" w:type="dxa"/>
              <w:bottom w:w="0" w:type="dxa"/>
              <w:right w:w="0" w:type="dxa"/>
            </w:tcMar>
          </w:tcPr>
          <w:p w14:paraId="0A08AC0E" w14:textId="77777777" w:rsidR="007C0528" w:rsidRDefault="007C0528" w:rsidP="00532DFB">
            <w:pPr>
              <w:pStyle w:val="MastHeadState"/>
            </w:pPr>
            <w:bookmarkStart w:id="0" w:name="_GoBack"/>
            <w:bookmarkEnd w:id="0"/>
            <w:r>
              <w:t>State of Florida</w:t>
            </w:r>
          </w:p>
          <w:p w14:paraId="09BD57DA" w14:textId="77777777" w:rsidR="007C0528" w:rsidRDefault="00072CCA">
            <w:pPr>
              <w:jc w:val="center"/>
            </w:pPr>
            <w:r>
              <w:rPr>
                <w:noProof/>
              </w:rPr>
              <w:drawing>
                <wp:inline distT="0" distB="0" distL="0" distR="0" wp14:anchorId="49D6C672" wp14:editId="4F87EB7D">
                  <wp:extent cx="923925" cy="914400"/>
                  <wp:effectExtent l="0" t="0" r="9525"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p w14:paraId="3FDFF39A" w14:textId="77777777" w:rsidR="007C0528" w:rsidRDefault="007C0528"/>
        </w:tc>
        <w:tc>
          <w:tcPr>
            <w:tcW w:w="7273" w:type="dxa"/>
            <w:gridSpan w:val="2"/>
            <w:tcBorders>
              <w:top w:val="nil"/>
              <w:left w:val="nil"/>
              <w:bottom w:val="single" w:sz="24" w:space="0" w:color="auto"/>
              <w:right w:val="nil"/>
            </w:tcBorders>
            <w:shd w:val="clear" w:color="auto" w:fill="auto"/>
            <w:vAlign w:val="bottom"/>
          </w:tcPr>
          <w:p w14:paraId="0D9137A3" w14:textId="77777777" w:rsidR="007C0528" w:rsidRDefault="007C0528">
            <w:pPr>
              <w:pStyle w:val="MastHeadPSC"/>
            </w:pPr>
            <w:r>
              <w:t>Public Service Commission</w:t>
            </w:r>
          </w:p>
          <w:p w14:paraId="17100FC8" w14:textId="77777777" w:rsidR="007C0528" w:rsidRDefault="007C0528">
            <w:pPr>
              <w:pStyle w:val="MastHeadAddress"/>
            </w:pPr>
            <w:r>
              <w:t>Capital Circle Office Center ● 2540 Shumard Oak Boulevard</w:t>
            </w:r>
            <w:r>
              <w:br/>
              <w:t>Tallahassee, Florida 32399-0850</w:t>
            </w:r>
          </w:p>
          <w:p w14:paraId="5E3A1B89" w14:textId="77777777" w:rsidR="007C0528" w:rsidRDefault="007C0528">
            <w:pPr>
              <w:pStyle w:val="MastHeadMemorandum"/>
            </w:pPr>
            <w:r>
              <w:t>-M-E-M-O-R-A-N-D-U-M-</w:t>
            </w:r>
          </w:p>
          <w:p w14:paraId="763F333A" w14:textId="77777777" w:rsidR="007C0528" w:rsidRDefault="007C0528">
            <w:pPr>
              <w:pStyle w:val="MemoHeading"/>
            </w:pPr>
          </w:p>
        </w:tc>
      </w:tr>
      <w:tr w:rsidR="007C0528" w14:paraId="6E407DBB" w14:textId="77777777">
        <w:tc>
          <w:tcPr>
            <w:tcW w:w="1254" w:type="dxa"/>
            <w:tcBorders>
              <w:top w:val="single" w:sz="24" w:space="0" w:color="auto"/>
              <w:left w:val="nil"/>
              <w:bottom w:val="nil"/>
              <w:right w:val="nil"/>
            </w:tcBorders>
            <w:shd w:val="clear" w:color="auto" w:fill="auto"/>
            <w:tcMar>
              <w:top w:w="288" w:type="dxa"/>
              <w:bottom w:w="0" w:type="dxa"/>
              <w:right w:w="0" w:type="dxa"/>
            </w:tcMar>
          </w:tcPr>
          <w:p w14:paraId="38595D9B" w14:textId="77777777" w:rsidR="007C0528" w:rsidRDefault="007C0528" w:rsidP="00506C03">
            <w:pPr>
              <w:pStyle w:val="MemoHeadingLabel"/>
            </w:pPr>
            <w:r>
              <w:t>DATE:</w:t>
            </w:r>
          </w:p>
        </w:tc>
        <w:tc>
          <w:tcPr>
            <w:tcW w:w="8221" w:type="dxa"/>
            <w:gridSpan w:val="3"/>
            <w:tcBorders>
              <w:top w:val="single" w:sz="24" w:space="0" w:color="auto"/>
              <w:left w:val="nil"/>
              <w:bottom w:val="nil"/>
              <w:right w:val="nil"/>
            </w:tcBorders>
            <w:shd w:val="clear" w:color="auto" w:fill="auto"/>
            <w:tcMar>
              <w:bottom w:w="0" w:type="dxa"/>
            </w:tcMar>
          </w:tcPr>
          <w:p w14:paraId="5768E5B0" w14:textId="77777777" w:rsidR="007C0528" w:rsidRDefault="00AA0C94">
            <w:pPr>
              <w:pStyle w:val="MemoHeading"/>
            </w:pPr>
            <w:bookmarkStart w:id="1" w:name="FilingDate"/>
            <w:r>
              <w:t>October 27, 2023</w:t>
            </w:r>
            <w:bookmarkEnd w:id="1"/>
          </w:p>
        </w:tc>
      </w:tr>
      <w:tr w:rsidR="007C0528" w14:paraId="694DECA8" w14:textId="77777777">
        <w:tc>
          <w:tcPr>
            <w:tcW w:w="1254" w:type="dxa"/>
            <w:tcBorders>
              <w:top w:val="nil"/>
              <w:left w:val="nil"/>
              <w:bottom w:val="nil"/>
              <w:right w:val="nil"/>
            </w:tcBorders>
            <w:shd w:val="clear" w:color="auto" w:fill="auto"/>
            <w:tcMar>
              <w:top w:w="288" w:type="dxa"/>
              <w:bottom w:w="0" w:type="dxa"/>
              <w:right w:w="0" w:type="dxa"/>
            </w:tcMar>
          </w:tcPr>
          <w:p w14:paraId="3B24653F" w14:textId="77777777" w:rsidR="007C0528" w:rsidRDefault="007C0528" w:rsidP="00506C03">
            <w:pPr>
              <w:pStyle w:val="MemoHeadingLabel"/>
            </w:pPr>
            <w:r>
              <w:t>TO:</w:t>
            </w:r>
          </w:p>
        </w:tc>
        <w:tc>
          <w:tcPr>
            <w:tcW w:w="8221" w:type="dxa"/>
            <w:gridSpan w:val="3"/>
            <w:tcBorders>
              <w:top w:val="nil"/>
              <w:left w:val="nil"/>
              <w:bottom w:val="nil"/>
              <w:right w:val="nil"/>
            </w:tcBorders>
            <w:shd w:val="clear" w:color="auto" w:fill="auto"/>
            <w:tcMar>
              <w:top w:w="288" w:type="dxa"/>
              <w:bottom w:w="0" w:type="dxa"/>
            </w:tcMar>
          </w:tcPr>
          <w:p w14:paraId="7E4CF487" w14:textId="77777777" w:rsidR="007C0528" w:rsidRDefault="007C0528" w:rsidP="0093658B">
            <w:pPr>
              <w:pStyle w:val="MemoHeading"/>
            </w:pPr>
            <w:r>
              <w:t>Office of Commission Clerk (</w:t>
            </w:r>
            <w:r w:rsidR="004E69B5">
              <w:t>Teitzman</w:t>
            </w:r>
            <w:r>
              <w:t>)</w:t>
            </w:r>
          </w:p>
        </w:tc>
      </w:tr>
      <w:tr w:rsidR="007C0528" w14:paraId="062EE155" w14:textId="77777777">
        <w:tc>
          <w:tcPr>
            <w:tcW w:w="1254" w:type="dxa"/>
            <w:tcBorders>
              <w:top w:val="nil"/>
              <w:left w:val="nil"/>
              <w:bottom w:val="nil"/>
              <w:right w:val="nil"/>
            </w:tcBorders>
            <w:shd w:val="clear" w:color="auto" w:fill="auto"/>
            <w:tcMar>
              <w:top w:w="288" w:type="dxa"/>
              <w:right w:w="0" w:type="dxa"/>
            </w:tcMar>
          </w:tcPr>
          <w:p w14:paraId="6D7CCE8E" w14:textId="77777777" w:rsidR="007C0528" w:rsidRDefault="007C0528" w:rsidP="00506C03">
            <w:pPr>
              <w:pStyle w:val="MemoHeadingLabel"/>
            </w:pPr>
            <w:r>
              <w:t>FROM:</w:t>
            </w:r>
          </w:p>
        </w:tc>
        <w:tc>
          <w:tcPr>
            <w:tcW w:w="8221" w:type="dxa"/>
            <w:gridSpan w:val="3"/>
            <w:tcBorders>
              <w:top w:val="nil"/>
              <w:left w:val="nil"/>
              <w:bottom w:val="nil"/>
              <w:right w:val="nil"/>
            </w:tcBorders>
            <w:shd w:val="clear" w:color="auto" w:fill="auto"/>
            <w:tcMar>
              <w:top w:w="288" w:type="dxa"/>
              <w:bottom w:w="0" w:type="dxa"/>
            </w:tcMar>
          </w:tcPr>
          <w:p w14:paraId="680D2282" w14:textId="77777777" w:rsidR="00AA0C94" w:rsidRDefault="00AA0C94">
            <w:pPr>
              <w:pStyle w:val="MemoHeading"/>
            </w:pPr>
            <w:bookmarkStart w:id="2" w:name="From"/>
            <w:r>
              <w:t>Division of Economics (McClelland, Hampson)</w:t>
            </w:r>
          </w:p>
          <w:p w14:paraId="5AF1B80E" w14:textId="77777777" w:rsidR="007C0528" w:rsidRDefault="00AA0C94">
            <w:pPr>
              <w:pStyle w:val="MemoHeading"/>
            </w:pPr>
            <w:r>
              <w:t>Office of the General Counsel (Watrous)</w:t>
            </w:r>
            <w:bookmarkEnd w:id="2"/>
          </w:p>
        </w:tc>
      </w:tr>
      <w:tr w:rsidR="007C0528" w14:paraId="3B1906DB" w14:textId="77777777">
        <w:tc>
          <w:tcPr>
            <w:tcW w:w="1254" w:type="dxa"/>
            <w:tcBorders>
              <w:top w:val="nil"/>
              <w:left w:val="nil"/>
              <w:bottom w:val="nil"/>
              <w:right w:val="nil"/>
            </w:tcBorders>
            <w:shd w:val="clear" w:color="auto" w:fill="auto"/>
            <w:tcMar>
              <w:top w:w="288" w:type="dxa"/>
              <w:right w:w="0" w:type="dxa"/>
            </w:tcMar>
          </w:tcPr>
          <w:p w14:paraId="4F87311A" w14:textId="77777777" w:rsidR="007C0528" w:rsidRDefault="007C0528" w:rsidP="00506C03">
            <w:pPr>
              <w:pStyle w:val="MemoHeadingLabel"/>
            </w:pPr>
            <w:r>
              <w:t>RE:</w:t>
            </w:r>
          </w:p>
        </w:tc>
        <w:tc>
          <w:tcPr>
            <w:tcW w:w="8221" w:type="dxa"/>
            <w:gridSpan w:val="3"/>
            <w:tcBorders>
              <w:top w:val="nil"/>
              <w:left w:val="nil"/>
              <w:bottom w:val="nil"/>
              <w:right w:val="nil"/>
            </w:tcBorders>
            <w:shd w:val="clear" w:color="auto" w:fill="auto"/>
            <w:tcMar>
              <w:top w:w="288" w:type="dxa"/>
            </w:tcMar>
          </w:tcPr>
          <w:p w14:paraId="10738744" w14:textId="77777777" w:rsidR="007C0528" w:rsidRDefault="00AA0C94">
            <w:pPr>
              <w:pStyle w:val="MemoHeadingRe"/>
            </w:pPr>
            <w:bookmarkStart w:id="3" w:name="Re"/>
            <w:r>
              <w:t>Docket No. 20230110-GU – Petition for approval of tariff modifications to implement transportation balancing charge rider, by Florida City Gas.</w:t>
            </w:r>
            <w:bookmarkEnd w:id="3"/>
          </w:p>
        </w:tc>
      </w:tr>
      <w:tr w:rsidR="007C0528" w14:paraId="55A2D792" w14:textId="77777777">
        <w:tc>
          <w:tcPr>
            <w:tcW w:w="1254" w:type="dxa"/>
            <w:tcBorders>
              <w:top w:val="nil"/>
              <w:left w:val="nil"/>
              <w:bottom w:val="nil"/>
              <w:right w:val="nil"/>
            </w:tcBorders>
            <w:shd w:val="clear" w:color="auto" w:fill="auto"/>
            <w:tcMar>
              <w:top w:w="288" w:type="dxa"/>
              <w:bottom w:w="0" w:type="dxa"/>
              <w:right w:w="0" w:type="dxa"/>
            </w:tcMar>
          </w:tcPr>
          <w:p w14:paraId="4A28E084" w14:textId="77777777" w:rsidR="007C0528" w:rsidRDefault="007C0528" w:rsidP="00506C03">
            <w:pPr>
              <w:pStyle w:val="MemoHeadingLabel"/>
            </w:pPr>
            <w:r>
              <w:t>AGENDA:</w:t>
            </w:r>
          </w:p>
        </w:tc>
        <w:tc>
          <w:tcPr>
            <w:tcW w:w="8221" w:type="dxa"/>
            <w:gridSpan w:val="3"/>
            <w:tcBorders>
              <w:top w:val="nil"/>
              <w:left w:val="nil"/>
              <w:bottom w:val="nil"/>
              <w:right w:val="nil"/>
            </w:tcBorders>
            <w:shd w:val="clear" w:color="auto" w:fill="auto"/>
            <w:tcMar>
              <w:top w:w="288" w:type="dxa"/>
            </w:tcMar>
          </w:tcPr>
          <w:p w14:paraId="1D3A0371" w14:textId="77777777" w:rsidR="007C0528" w:rsidRDefault="00AA0C94" w:rsidP="00AA0C94">
            <w:pPr>
              <w:pStyle w:val="MemoHeading"/>
            </w:pPr>
            <w:bookmarkStart w:id="4" w:name="AgendaDate"/>
            <w:r>
              <w:t>11/09/23</w:t>
            </w:r>
            <w:bookmarkEnd w:id="4"/>
            <w:r w:rsidR="007C0528">
              <w:t xml:space="preserve"> – </w:t>
            </w:r>
            <w:bookmarkStart w:id="5" w:name="PermittedStatus"/>
            <w:r>
              <w:t xml:space="preserve">Regular Agenda – </w:t>
            </w:r>
            <w:bookmarkEnd w:id="5"/>
            <w:r>
              <w:t xml:space="preserve">Tariff Suspension – Participation is at the Commission’s discretion </w:t>
            </w:r>
          </w:p>
        </w:tc>
      </w:tr>
      <w:tr w:rsidR="007C0528" w14:paraId="0C1AF48D" w14:textId="77777777">
        <w:tc>
          <w:tcPr>
            <w:tcW w:w="3690" w:type="dxa"/>
            <w:gridSpan w:val="3"/>
            <w:tcBorders>
              <w:top w:val="nil"/>
              <w:left w:val="nil"/>
              <w:bottom w:val="nil"/>
              <w:right w:val="nil"/>
            </w:tcBorders>
            <w:shd w:val="clear" w:color="auto" w:fill="auto"/>
            <w:tcMar>
              <w:top w:w="288" w:type="dxa"/>
              <w:bottom w:w="0" w:type="dxa"/>
              <w:right w:w="0" w:type="dxa"/>
            </w:tcMar>
          </w:tcPr>
          <w:p w14:paraId="6334EDDA" w14:textId="77777777" w:rsidR="007C0528" w:rsidRDefault="007C0528" w:rsidP="00506C03">
            <w:pPr>
              <w:pStyle w:val="MemoHeadingLabel"/>
            </w:pPr>
            <w:r>
              <w:t>COMMISSIONERS ASSIGNED:</w:t>
            </w:r>
          </w:p>
        </w:tc>
        <w:tc>
          <w:tcPr>
            <w:tcW w:w="5785" w:type="dxa"/>
            <w:tcBorders>
              <w:top w:val="nil"/>
              <w:left w:val="nil"/>
              <w:bottom w:val="nil"/>
              <w:right w:val="nil"/>
            </w:tcBorders>
            <w:shd w:val="clear" w:color="auto" w:fill="auto"/>
          </w:tcPr>
          <w:p w14:paraId="0095C108" w14:textId="77777777" w:rsidR="007C0528" w:rsidRDefault="00AA0C94">
            <w:pPr>
              <w:pStyle w:val="MemoHeading"/>
            </w:pPr>
            <w:bookmarkStart w:id="6" w:name="CommissionersAssigned"/>
            <w:r>
              <w:t>All Commissioners</w:t>
            </w:r>
            <w:bookmarkEnd w:id="6"/>
          </w:p>
        </w:tc>
      </w:tr>
      <w:tr w:rsidR="007C0528" w14:paraId="03D21085" w14:textId="77777777">
        <w:tc>
          <w:tcPr>
            <w:tcW w:w="3690" w:type="dxa"/>
            <w:gridSpan w:val="3"/>
            <w:tcBorders>
              <w:top w:val="nil"/>
              <w:left w:val="nil"/>
              <w:bottom w:val="nil"/>
              <w:right w:val="nil"/>
            </w:tcBorders>
            <w:shd w:val="clear" w:color="auto" w:fill="auto"/>
            <w:tcMar>
              <w:top w:w="288" w:type="dxa"/>
              <w:bottom w:w="0" w:type="dxa"/>
              <w:right w:w="0" w:type="dxa"/>
            </w:tcMar>
          </w:tcPr>
          <w:p w14:paraId="012471E3" w14:textId="77777777" w:rsidR="007C0528" w:rsidRDefault="007C0528" w:rsidP="00506C03">
            <w:pPr>
              <w:pStyle w:val="MemoHeadingLabel"/>
            </w:pPr>
            <w:r>
              <w:t>PREHEARING OFFICER:</w:t>
            </w:r>
          </w:p>
        </w:tc>
        <w:tc>
          <w:tcPr>
            <w:tcW w:w="5785" w:type="dxa"/>
            <w:tcBorders>
              <w:top w:val="nil"/>
              <w:left w:val="nil"/>
              <w:bottom w:val="nil"/>
              <w:right w:val="nil"/>
            </w:tcBorders>
            <w:shd w:val="clear" w:color="auto" w:fill="auto"/>
          </w:tcPr>
          <w:p w14:paraId="6E31B3F8" w14:textId="77777777" w:rsidR="007C0528" w:rsidRDefault="00AA0C94">
            <w:pPr>
              <w:pStyle w:val="MemoHeading"/>
            </w:pPr>
            <w:bookmarkStart w:id="7" w:name="PrehearingOfficer"/>
            <w:r>
              <w:t>Administrative</w:t>
            </w:r>
            <w:bookmarkEnd w:id="7"/>
          </w:p>
        </w:tc>
      </w:tr>
      <w:tr w:rsidR="007C0528" w14:paraId="7C03697A" w14:textId="77777777" w:rsidTr="0093658B">
        <w:tc>
          <w:tcPr>
            <w:tcW w:w="3690" w:type="dxa"/>
            <w:gridSpan w:val="3"/>
            <w:tcBorders>
              <w:top w:val="nil"/>
              <w:left w:val="nil"/>
              <w:bottom w:val="nil"/>
              <w:right w:val="nil"/>
            </w:tcBorders>
            <w:shd w:val="clear" w:color="auto" w:fill="auto"/>
            <w:tcMar>
              <w:top w:w="288" w:type="dxa"/>
              <w:bottom w:w="0" w:type="dxa"/>
              <w:right w:w="0" w:type="dxa"/>
            </w:tcMar>
          </w:tcPr>
          <w:p w14:paraId="2CD07670" w14:textId="77777777" w:rsidR="007C0528" w:rsidRDefault="007C0528" w:rsidP="00506C03">
            <w:pPr>
              <w:pStyle w:val="MemoHeadingLabel"/>
            </w:pPr>
            <w:bookmarkStart w:id="8" w:name="CriticalDatesLabel"/>
            <w:r>
              <w:t>CRITICAL DATES:</w:t>
            </w:r>
            <w:bookmarkEnd w:id="8"/>
          </w:p>
        </w:tc>
        <w:tc>
          <w:tcPr>
            <w:tcW w:w="5785" w:type="dxa"/>
            <w:tcBorders>
              <w:top w:val="nil"/>
              <w:left w:val="nil"/>
              <w:bottom w:val="nil"/>
              <w:right w:val="nil"/>
            </w:tcBorders>
            <w:shd w:val="clear" w:color="auto" w:fill="auto"/>
          </w:tcPr>
          <w:p w14:paraId="545C8266" w14:textId="77777777" w:rsidR="007C0528" w:rsidRDefault="00C86F3D" w:rsidP="00C86F3D">
            <w:pPr>
              <w:pStyle w:val="MemoHeading"/>
            </w:pPr>
            <w:bookmarkStart w:id="9" w:name="CriticalDates"/>
            <w:r>
              <w:t>11</w:t>
            </w:r>
            <w:r w:rsidR="00AA0C94">
              <w:t>/</w:t>
            </w:r>
            <w:r>
              <w:t>25</w:t>
            </w:r>
            <w:r w:rsidR="00AA0C94">
              <w:t>/</w:t>
            </w:r>
            <w:r>
              <w:t>23</w:t>
            </w:r>
            <w:r w:rsidR="00AA0C94">
              <w:t xml:space="preserve"> (60-Day Suspension Date)</w:t>
            </w:r>
            <w:bookmarkEnd w:id="9"/>
          </w:p>
        </w:tc>
      </w:tr>
      <w:tr w:rsidR="007C0528" w14:paraId="59AA55E1" w14:textId="77777777" w:rsidTr="0093658B">
        <w:tc>
          <w:tcPr>
            <w:tcW w:w="3690" w:type="dxa"/>
            <w:gridSpan w:val="3"/>
            <w:tcBorders>
              <w:top w:val="nil"/>
              <w:left w:val="nil"/>
              <w:bottom w:val="single" w:sz="24" w:space="0" w:color="auto"/>
              <w:right w:val="nil"/>
            </w:tcBorders>
            <w:shd w:val="clear" w:color="auto" w:fill="auto"/>
            <w:tcMar>
              <w:top w:w="288" w:type="dxa"/>
              <w:bottom w:w="216" w:type="dxa"/>
              <w:right w:w="0" w:type="dxa"/>
            </w:tcMar>
          </w:tcPr>
          <w:p w14:paraId="29F27923" w14:textId="77777777" w:rsidR="007C0528" w:rsidRDefault="007C0528" w:rsidP="00506C03">
            <w:pPr>
              <w:pStyle w:val="MemoHeadingLabel"/>
            </w:pPr>
            <w:r>
              <w:t>SPECIAL INSTRUCTIONS:</w:t>
            </w:r>
          </w:p>
        </w:tc>
        <w:tc>
          <w:tcPr>
            <w:tcW w:w="5785" w:type="dxa"/>
            <w:tcBorders>
              <w:top w:val="nil"/>
              <w:left w:val="nil"/>
              <w:bottom w:val="single" w:sz="24" w:space="0" w:color="auto"/>
              <w:right w:val="nil"/>
            </w:tcBorders>
            <w:shd w:val="clear" w:color="auto" w:fill="auto"/>
            <w:tcMar>
              <w:bottom w:w="216" w:type="dxa"/>
            </w:tcMar>
          </w:tcPr>
          <w:p w14:paraId="561E0B74" w14:textId="77777777" w:rsidR="007C0528" w:rsidRDefault="00AA0C94">
            <w:pPr>
              <w:pStyle w:val="MemoHeading"/>
            </w:pPr>
            <w:bookmarkStart w:id="10" w:name="SpecialInstructions"/>
            <w:r>
              <w:t>None</w:t>
            </w:r>
            <w:bookmarkEnd w:id="10"/>
          </w:p>
        </w:tc>
      </w:tr>
    </w:tbl>
    <w:p w14:paraId="76AD726D" w14:textId="77777777" w:rsidR="007C0528" w:rsidRDefault="007C0528">
      <w:pPr>
        <w:pStyle w:val="BodyText"/>
      </w:pPr>
    </w:p>
    <w:p w14:paraId="770BA9B1" w14:textId="77777777" w:rsidR="007C0528" w:rsidRDefault="007C0528">
      <w:pPr>
        <w:pStyle w:val="RecommendationMajorSectionHeading"/>
      </w:pPr>
      <w:bookmarkStart w:id="11" w:name="RecToC"/>
      <w:bookmarkEnd w:id="11"/>
      <w:r>
        <w:t xml:space="preserve"> </w:t>
      </w:r>
      <w:bookmarkStart w:id="12" w:name="CaseBackground"/>
      <w:r>
        <w:t>Case Background</w:t>
      </w:r>
      <w:r>
        <w:fldChar w:fldCharType="begin"/>
      </w:r>
      <w:r>
        <w:instrText xml:space="preserve"> TC  "</w:instrText>
      </w:r>
      <w:r>
        <w:tab/>
      </w:r>
      <w:bookmarkStart w:id="13" w:name="_Toc94516455"/>
      <w:r>
        <w:instrText>Case Background</w:instrText>
      </w:r>
      <w:bookmarkEnd w:id="13"/>
      <w:r>
        <w:instrText xml:space="preserve">" \l 1 </w:instrText>
      </w:r>
      <w:r>
        <w:fldChar w:fldCharType="end"/>
      </w:r>
    </w:p>
    <w:p w14:paraId="1579F34C" w14:textId="77777777" w:rsidR="0050040C" w:rsidRDefault="00C86F3D">
      <w:pPr>
        <w:pStyle w:val="BodyText"/>
      </w:pPr>
      <w:r>
        <w:t>On September 26, 2023, Florida City Gas (FCG</w:t>
      </w:r>
      <w:r w:rsidR="0016488D">
        <w:t xml:space="preserve"> or utility</w:t>
      </w:r>
      <w:r>
        <w:t>) filed a petition for approval of tariff modification</w:t>
      </w:r>
      <w:r w:rsidR="0016488D">
        <w:t>s</w:t>
      </w:r>
      <w:r>
        <w:t xml:space="preserve"> to implement a </w:t>
      </w:r>
      <w:r w:rsidR="00994ED0">
        <w:t>T</w:t>
      </w:r>
      <w:r>
        <w:t xml:space="preserve">ransportation </w:t>
      </w:r>
      <w:r w:rsidR="00994ED0">
        <w:t>B</w:t>
      </w:r>
      <w:r>
        <w:t xml:space="preserve">alancing </w:t>
      </w:r>
      <w:r w:rsidR="00994ED0">
        <w:t>C</w:t>
      </w:r>
      <w:r>
        <w:t xml:space="preserve">harge </w:t>
      </w:r>
      <w:r w:rsidR="00994ED0">
        <w:t xml:space="preserve">(TBC) </w:t>
      </w:r>
      <w:r>
        <w:t xml:space="preserve">rider. </w:t>
      </w:r>
      <w:r w:rsidR="0050040C">
        <w:t>FCG is an investor-owned natural gas utility that provides service to two different types of</w:t>
      </w:r>
      <w:r w:rsidR="00D22640">
        <w:t xml:space="preserve"> gas supply</w:t>
      </w:r>
      <w:r w:rsidR="0050040C">
        <w:t xml:space="preserve"> customers</w:t>
      </w:r>
      <w:r w:rsidR="009253B9">
        <w:t>: s</w:t>
      </w:r>
      <w:r w:rsidR="0050040C">
        <w:t xml:space="preserve">ales customers and transportation customers. Sales customers purchase gas from the utility and are charged the Purchased Gas Adjustment (PGA) for the </w:t>
      </w:r>
      <w:r w:rsidR="009253B9">
        <w:t>cost</w:t>
      </w:r>
      <w:r w:rsidR="0050040C">
        <w:t xml:space="preserve"> of natural gas, in addition to base rates. FCG explained that transportation customers are commercial and industrial customers that elect to purchase their natural gas supply </w:t>
      </w:r>
      <w:r w:rsidR="009253B9">
        <w:t>from a gas marketer authorized as a third party supplier</w:t>
      </w:r>
      <w:r w:rsidR="00D22640">
        <w:t xml:space="preserve"> by FCG</w:t>
      </w:r>
      <w:r w:rsidR="009253B9">
        <w:t>. Transportation customers negotiate directly with third party suppliers for the purchase of</w:t>
      </w:r>
      <w:r w:rsidR="00D22640">
        <w:t xml:space="preserve"> the</w:t>
      </w:r>
      <w:r w:rsidR="009253B9">
        <w:t xml:space="preserve"> </w:t>
      </w:r>
      <w:r w:rsidR="0068647B">
        <w:t xml:space="preserve">natural </w:t>
      </w:r>
      <w:r w:rsidR="009253B9">
        <w:t>gas</w:t>
      </w:r>
      <w:r w:rsidR="00D22640">
        <w:t xml:space="preserve"> commodity</w:t>
      </w:r>
      <w:r w:rsidR="009253B9">
        <w:t xml:space="preserve"> and are not charged the PGA by the utility.</w:t>
      </w:r>
    </w:p>
    <w:p w14:paraId="0277782A" w14:textId="77777777" w:rsidR="00D62693" w:rsidRDefault="0016488D">
      <w:pPr>
        <w:pStyle w:val="BodyText"/>
      </w:pPr>
      <w:r>
        <w:t>FCG stated that t</w:t>
      </w:r>
      <w:r w:rsidR="009253B9">
        <w:t>he purpose of the p</w:t>
      </w:r>
      <w:r w:rsidR="00994ED0">
        <w:t>r</w:t>
      </w:r>
      <w:r w:rsidR="009253B9">
        <w:t>o</w:t>
      </w:r>
      <w:r w:rsidR="00994ED0">
        <w:t>posed TBC rider is</w:t>
      </w:r>
      <w:r w:rsidR="00994ED0" w:rsidRPr="00994ED0">
        <w:t xml:space="preserve"> to </w:t>
      </w:r>
      <w:r w:rsidR="00994ED0">
        <w:t>recover the cost of</w:t>
      </w:r>
      <w:r w:rsidR="00994ED0" w:rsidRPr="00994ED0">
        <w:t xml:space="preserve"> transportation and storage fees incurred on behalf</w:t>
      </w:r>
      <w:r>
        <w:t xml:space="preserve"> of</w:t>
      </w:r>
      <w:r w:rsidR="00994ED0">
        <w:t xml:space="preserve"> </w:t>
      </w:r>
      <w:r w:rsidR="00994ED0" w:rsidRPr="00994ED0">
        <w:t>transportation customers</w:t>
      </w:r>
      <w:r>
        <w:t xml:space="preserve">. In its </w:t>
      </w:r>
      <w:r w:rsidR="00994ED0">
        <w:t>petition</w:t>
      </w:r>
      <w:r>
        <w:t>, FCG explained</w:t>
      </w:r>
      <w:r w:rsidR="00994ED0">
        <w:t xml:space="preserve"> </w:t>
      </w:r>
      <w:r w:rsidR="00994ED0">
        <w:lastRenderedPageBreak/>
        <w:t>that these</w:t>
      </w:r>
      <w:r>
        <w:t xml:space="preserve"> costs of</w:t>
      </w:r>
      <w:r w:rsidR="00994ED0">
        <w:t xml:space="preserve"> transportation and storage fees are a result of </w:t>
      </w:r>
      <w:r w:rsidR="00F7329D">
        <w:t>mitigating imbalances between the amount of gas nominated by</w:t>
      </w:r>
      <w:r w:rsidR="00D62693">
        <w:t xml:space="preserve"> the third party supplier on behalf of its</w:t>
      </w:r>
      <w:r w:rsidR="00F7329D">
        <w:t xml:space="preserve"> transportation customers and the quantity actually consumed</w:t>
      </w:r>
      <w:r>
        <w:t>, also known as</w:t>
      </w:r>
      <w:r w:rsidR="0015675C">
        <w:t xml:space="preserve"> “swing gas service</w:t>
      </w:r>
      <w:r w:rsidR="00F7329D">
        <w:t>.</w:t>
      </w:r>
      <w:r w:rsidR="0015675C">
        <w:t>”</w:t>
      </w:r>
      <w:r>
        <w:t xml:space="preserve"> </w:t>
      </w:r>
      <w:r w:rsidR="00D62693">
        <w:t xml:space="preserve">Nominations specify the monthly quantity of natural gas a transportation customers desires to receive; the third party supplier is responsible for making arrangements for transporting and delivering the gas. Since </w:t>
      </w:r>
      <w:r w:rsidR="002A2232">
        <w:t xml:space="preserve">the </w:t>
      </w:r>
      <w:r w:rsidR="00D62693">
        <w:t xml:space="preserve">actual gas quantity consumed by the transportation customer may vary from the gas delivered, FCG is responsible for balancing the system. </w:t>
      </w:r>
    </w:p>
    <w:p w14:paraId="3C4996A9" w14:textId="29627498" w:rsidR="009253B9" w:rsidRDefault="0016488D">
      <w:pPr>
        <w:pStyle w:val="BodyText"/>
      </w:pPr>
      <w:r>
        <w:t>FCG</w:t>
      </w:r>
      <w:r w:rsidR="0015675C">
        <w:t xml:space="preserve"> explained that sales customers are currently subsidizing transportation customers because a portion of the capacity and storage costs paid for by sales customers through the </w:t>
      </w:r>
      <w:r w:rsidR="0050040C">
        <w:t>PGA</w:t>
      </w:r>
      <w:r w:rsidR="009253B9">
        <w:t xml:space="preserve"> are</w:t>
      </w:r>
      <w:r w:rsidR="0050040C">
        <w:t xml:space="preserve"> being used to balance the system on behalf of transportation customers.</w:t>
      </w:r>
      <w:r w:rsidR="009253B9">
        <w:t xml:space="preserve"> </w:t>
      </w:r>
      <w:r w:rsidR="00C86F3D">
        <w:t>Th</w:t>
      </w:r>
      <w:r w:rsidR="00994ED0">
        <w:t>e</w:t>
      </w:r>
      <w:r w:rsidR="00C86F3D">
        <w:t xml:space="preserve"> </w:t>
      </w:r>
      <w:r w:rsidR="00994ED0">
        <w:t>proposed TBC</w:t>
      </w:r>
      <w:r w:rsidR="00C86F3D">
        <w:t xml:space="preserve"> rider</w:t>
      </w:r>
      <w:r w:rsidR="00A666EC">
        <w:t xml:space="preserve"> w</w:t>
      </w:r>
      <w:r w:rsidR="00994ED0">
        <w:t>ould</w:t>
      </w:r>
      <w:r w:rsidR="00A666EC">
        <w:t xml:space="preserve"> be a cents per therm charge </w:t>
      </w:r>
      <w:r w:rsidR="00994ED0">
        <w:t>applicable to</w:t>
      </w:r>
      <w:r w:rsidR="00A666EC">
        <w:t xml:space="preserve"> transportation customers</w:t>
      </w:r>
      <w:r w:rsidR="007A2DCF">
        <w:t xml:space="preserve">. </w:t>
      </w:r>
      <w:r w:rsidR="009253B9">
        <w:t xml:space="preserve">The </w:t>
      </w:r>
      <w:r w:rsidR="0068647B">
        <w:t>utility has also</w:t>
      </w:r>
      <w:r w:rsidR="009253B9">
        <w:t xml:space="preserve"> proposed </w:t>
      </w:r>
      <w:r w:rsidR="002A2232">
        <w:t>that</w:t>
      </w:r>
      <w:r w:rsidR="009253B9">
        <w:t xml:space="preserve"> </w:t>
      </w:r>
      <w:r w:rsidR="0068647B">
        <w:t xml:space="preserve">all </w:t>
      </w:r>
      <w:r w:rsidR="009253B9">
        <w:t>revenues from the TBC</w:t>
      </w:r>
      <w:r w:rsidR="0068647B">
        <w:t xml:space="preserve"> rider be booked and reflected as a </w:t>
      </w:r>
      <w:r w:rsidR="009253B9">
        <w:t>credit</w:t>
      </w:r>
      <w:r w:rsidR="0068647B">
        <w:t xml:space="preserve"> to the PGA.</w:t>
      </w:r>
    </w:p>
    <w:p w14:paraId="6E259C19" w14:textId="09256EA5" w:rsidR="00C86F3D" w:rsidRDefault="00C92FE4">
      <w:pPr>
        <w:pStyle w:val="BodyText"/>
      </w:pPr>
      <w:r w:rsidRPr="00502D03">
        <w:t xml:space="preserve">This is staff’s recommendation to suspend the proposed tariffs. </w:t>
      </w:r>
      <w:r>
        <w:t>The Commission has jurisdiction over this matter pursuant to Sections 366.03, 366.04, 366.05, and 366.06, Florida Statutes (F.S.).</w:t>
      </w:r>
    </w:p>
    <w:p w14:paraId="33E25F99" w14:textId="77777777" w:rsidR="007C0528" w:rsidRDefault="007C0528" w:rsidP="0068481F"/>
    <w:bookmarkEnd w:id="12"/>
    <w:p w14:paraId="0E7A3572" w14:textId="77777777" w:rsidR="00EA2273" w:rsidRDefault="00EA2273">
      <w:pPr>
        <w:pStyle w:val="RecommendationMajorSectionHeading"/>
        <w:sectPr w:rsidR="00EA2273">
          <w:headerReference w:type="default" r:id="rId8"/>
          <w:footerReference w:type="default" r:id="rId9"/>
          <w:type w:val="continuous"/>
          <w:pgSz w:w="12240" w:h="15840" w:code="1"/>
          <w:pgMar w:top="1584" w:right="1440" w:bottom="1440" w:left="1440" w:header="720" w:footer="720" w:gutter="0"/>
          <w:cols w:space="720"/>
          <w:formProt w:val="0"/>
          <w:titlePg/>
          <w:docGrid w:linePitch="360"/>
        </w:sectPr>
      </w:pPr>
    </w:p>
    <w:p w14:paraId="0161071F" w14:textId="77777777" w:rsidR="007C0528" w:rsidRDefault="007C0528">
      <w:pPr>
        <w:pStyle w:val="RecommendationMajorSectionHeading"/>
      </w:pPr>
      <w:bookmarkStart w:id="16" w:name="DiscussionOfIssues"/>
      <w:r>
        <w:lastRenderedPageBreak/>
        <w:t>Discussion of Issues</w:t>
      </w:r>
    </w:p>
    <w:bookmarkEnd w:id="16"/>
    <w:p w14:paraId="025AE64A" w14:textId="77777777" w:rsidR="00D65C2A" w:rsidRDefault="00D65C2A">
      <w:pPr>
        <w:pStyle w:val="IssueHeading"/>
        <w:rPr>
          <w:vanish/>
          <w:specVanish/>
        </w:rPr>
      </w:pPr>
      <w:r w:rsidRPr="004C3641">
        <w:t xml:space="preserve">Issue </w:t>
      </w:r>
      <w:r w:rsidR="00EA2FF9">
        <w:fldChar w:fldCharType="begin"/>
      </w:r>
      <w:r w:rsidR="00EA2FF9">
        <w:instrText xml:space="preserve"> SEQ Issue \* MERGEFORMAT </w:instrText>
      </w:r>
      <w:r w:rsidR="00EA2FF9">
        <w:fldChar w:fldCharType="separate"/>
      </w:r>
      <w:r w:rsidR="0068647B">
        <w:rPr>
          <w:noProof/>
        </w:rPr>
        <w:t>1</w:t>
      </w:r>
      <w:r w:rsidR="00EA2FF9">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r w:rsidR="0068647B">
        <w:rPr>
          <w:noProof/>
        </w:rPr>
        <w:instrText>1</w:instrText>
      </w:r>
      <w:r>
        <w:fldChar w:fldCharType="end"/>
      </w:r>
      <w:r>
        <w:tab/>
        <w:instrText xml:space="preserve">" \l 1 </w:instrText>
      </w:r>
      <w:r>
        <w:fldChar w:fldCharType="end"/>
      </w:r>
      <w:r>
        <w:t> </w:t>
      </w:r>
    </w:p>
    <w:p w14:paraId="744156EF" w14:textId="77777777" w:rsidR="00D65C2A" w:rsidRDefault="00D65C2A">
      <w:pPr>
        <w:pStyle w:val="BodyText"/>
      </w:pPr>
      <w:r>
        <w:t> Should the Commission suspend FCG</w:t>
      </w:r>
      <w:r w:rsidR="009253B9">
        <w:t>’</w:t>
      </w:r>
      <w:r>
        <w:t xml:space="preserve">s proposed Transportation Balancing Charge </w:t>
      </w:r>
      <w:r w:rsidR="009253B9">
        <w:t>r</w:t>
      </w:r>
      <w:r>
        <w:t xml:space="preserve">ider and associated tariffs? </w:t>
      </w:r>
    </w:p>
    <w:p w14:paraId="09B1010E" w14:textId="77777777" w:rsidR="00D65C2A" w:rsidRPr="004C3641" w:rsidRDefault="00D65C2A">
      <w:pPr>
        <w:pStyle w:val="IssueSubsectionHeading"/>
        <w:rPr>
          <w:vanish/>
          <w:specVanish/>
        </w:rPr>
      </w:pPr>
      <w:r w:rsidRPr="004C3641">
        <w:t>Recommendation: </w:t>
      </w:r>
    </w:p>
    <w:p w14:paraId="6682225E" w14:textId="77777777" w:rsidR="00D65C2A" w:rsidRDefault="00D65C2A">
      <w:pPr>
        <w:pStyle w:val="BodyText"/>
      </w:pPr>
      <w:r>
        <w:t> </w:t>
      </w:r>
      <w:r w:rsidR="00970E5C">
        <w:t xml:space="preserve">Yes. Staff recommends that FCG’s proposed Transportation Balancing Charge </w:t>
      </w:r>
      <w:r w:rsidR="009253B9">
        <w:t>r</w:t>
      </w:r>
      <w:r w:rsidR="00970E5C">
        <w:t>ider and associated tariffs be suspended to allow staff sufficient time to review the petition and gather all pertinent information in order to present the Commission with an informed recommendation on the tariff proposal.</w:t>
      </w:r>
      <w:r>
        <w:t xml:space="preserve"> (McClelland)</w:t>
      </w:r>
    </w:p>
    <w:p w14:paraId="296D5767" w14:textId="77777777" w:rsidR="00D65C2A" w:rsidRPr="004C3641" w:rsidRDefault="00D65C2A">
      <w:pPr>
        <w:pStyle w:val="IssueSubsectionHeading"/>
        <w:rPr>
          <w:vanish/>
          <w:specVanish/>
        </w:rPr>
      </w:pPr>
      <w:r w:rsidRPr="004C3641">
        <w:t>Staff Analysis: </w:t>
      </w:r>
    </w:p>
    <w:p w14:paraId="62BEC96E" w14:textId="77777777" w:rsidR="00D65C2A" w:rsidRDefault="00D65C2A">
      <w:pPr>
        <w:pStyle w:val="BodyText"/>
      </w:pPr>
      <w:r>
        <w:t> </w:t>
      </w:r>
      <w:r w:rsidR="00970E5C">
        <w:t xml:space="preserve">Staff recommends that FCG’s proposed Transportation Balancing Charge Rider rate and associated tariffs be suspended to allow staff sufficient time to review the petition and gather all pertinent information in order to present the Commission with an informed recommendation on the tariff proposal. </w:t>
      </w:r>
    </w:p>
    <w:p w14:paraId="4C4277F2" w14:textId="77777777" w:rsidR="00970E5C" w:rsidRDefault="00970E5C" w:rsidP="00970E5C">
      <w:pPr>
        <w:pStyle w:val="BodyText"/>
      </w:pPr>
      <w:r>
        <w:t>Pursuant to Section 366.06(3), F.S., the Commission may withhold consent to the operation of all or any portion of a new rate schedule, delivering to the utility requesting such a change, a reason, or written statement of good cause for doing so within 60 days. Staff believes that the reason stated above is a good cause consistent with the requirement of Section 366.06(3), F.S.</w:t>
      </w:r>
    </w:p>
    <w:p w14:paraId="2D0069D7" w14:textId="77777777" w:rsidR="00970E5C" w:rsidRDefault="00970E5C">
      <w:pPr>
        <w:pStyle w:val="IssueHeading"/>
        <w:rPr>
          <w:vanish/>
          <w:specVanish/>
        </w:rPr>
      </w:pPr>
      <w:r w:rsidRPr="004C3641">
        <w:rPr>
          <w:b w:val="0"/>
          <w:i w:val="0"/>
        </w:rPr>
        <w:br w:type="page"/>
      </w:r>
      <w:r w:rsidRPr="004C3641">
        <w:t xml:space="preserve">Issue </w:t>
      </w:r>
      <w:r w:rsidR="00EA2FF9">
        <w:fldChar w:fldCharType="begin"/>
      </w:r>
      <w:r w:rsidR="00EA2FF9">
        <w:instrText xml:space="preserve"> SEQ Issue \* MERGEFORMAT </w:instrText>
      </w:r>
      <w:r w:rsidR="00EA2FF9">
        <w:fldChar w:fldCharType="separate"/>
      </w:r>
      <w:r w:rsidR="0068647B">
        <w:rPr>
          <w:noProof/>
        </w:rPr>
        <w:t>2</w:t>
      </w:r>
      <w:r w:rsidR="00EA2FF9">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r w:rsidR="0068647B">
        <w:rPr>
          <w:noProof/>
        </w:rPr>
        <w:instrText>2</w:instrText>
      </w:r>
      <w:r>
        <w:fldChar w:fldCharType="end"/>
      </w:r>
      <w:r>
        <w:tab/>
        <w:instrText xml:space="preserve">" \l 1 </w:instrText>
      </w:r>
      <w:r>
        <w:fldChar w:fldCharType="end"/>
      </w:r>
      <w:r>
        <w:t> </w:t>
      </w:r>
    </w:p>
    <w:p w14:paraId="03E9184E" w14:textId="77777777" w:rsidR="00970E5C" w:rsidRDefault="00970E5C">
      <w:pPr>
        <w:pStyle w:val="BodyText"/>
      </w:pPr>
      <w:r>
        <w:t> Should this docket be closed?</w:t>
      </w:r>
    </w:p>
    <w:p w14:paraId="2056087C" w14:textId="77777777" w:rsidR="00970E5C" w:rsidRPr="004C3641" w:rsidRDefault="00970E5C">
      <w:pPr>
        <w:pStyle w:val="IssueSubsectionHeading"/>
        <w:rPr>
          <w:vanish/>
          <w:specVanish/>
        </w:rPr>
      </w:pPr>
      <w:r w:rsidRPr="004C3641">
        <w:t>Recommendation: </w:t>
      </w:r>
    </w:p>
    <w:p w14:paraId="1F902D9A" w14:textId="77777777" w:rsidR="00970E5C" w:rsidRDefault="00970E5C">
      <w:pPr>
        <w:pStyle w:val="BodyText"/>
      </w:pPr>
      <w:r>
        <w:t> No. This docket should remain open pending the Commission decision on the proposed revised tariffs. (Watrous)</w:t>
      </w:r>
    </w:p>
    <w:p w14:paraId="79323B64" w14:textId="77777777" w:rsidR="00970E5C" w:rsidRPr="004C3641" w:rsidRDefault="00970E5C">
      <w:pPr>
        <w:pStyle w:val="IssueSubsectionHeading"/>
        <w:rPr>
          <w:vanish/>
          <w:specVanish/>
        </w:rPr>
      </w:pPr>
      <w:r w:rsidRPr="004C3641">
        <w:t>Staff Analysis: </w:t>
      </w:r>
    </w:p>
    <w:p w14:paraId="171D725A" w14:textId="77777777" w:rsidR="00970E5C" w:rsidRDefault="00970E5C">
      <w:pPr>
        <w:pStyle w:val="BodyText"/>
      </w:pPr>
      <w:r>
        <w:t xml:space="preserve"> This docket should remain open pending the Commission decision on the proposed revised tariffs. </w:t>
      </w:r>
    </w:p>
    <w:p w14:paraId="5FB8A675" w14:textId="77777777" w:rsidR="00E06484" w:rsidRDefault="00E06484" w:rsidP="00E275D8">
      <w:pPr>
        <w:pStyle w:val="BodyText"/>
      </w:pPr>
    </w:p>
    <w:sectPr w:rsidR="00E06484" w:rsidSect="0068481F">
      <w:headerReference w:type="default" r:id="rId10"/>
      <w:headerReference w:type="first" r:id="rId11"/>
      <w:footerReference w:type="first" r:id="rId12"/>
      <w:pgSz w:w="12240" w:h="15840" w:code="1"/>
      <w:pgMar w:top="1584" w:right="1440" w:bottom="1440" w:left="144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B7500A" w14:textId="77777777" w:rsidR="00B85B16" w:rsidRDefault="00B85B16">
      <w:r>
        <w:separator/>
      </w:r>
    </w:p>
  </w:endnote>
  <w:endnote w:type="continuationSeparator" w:id="0">
    <w:p w14:paraId="3CA2A098" w14:textId="77777777" w:rsidR="00B85B16" w:rsidRDefault="00B85B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7787C1" w14:textId="338ED5EB" w:rsidR="00BC402E" w:rsidRDefault="00BC402E">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0D51CF">
      <w:rPr>
        <w:rStyle w:val="PageNumber"/>
        <w:noProof/>
      </w:rPr>
      <w:t>4</w:t>
    </w:r>
    <w:r>
      <w:rPr>
        <w:rStyle w:val="PageNumber"/>
      </w:rPr>
      <w:fldChar w:fldCharType="end"/>
    </w:r>
    <w:r>
      <w:rPr>
        <w:rStyle w:val="PageNumber"/>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38CC41" w14:textId="77777777" w:rsidR="00BC402E" w:rsidRDefault="00BC40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44EFE1" w14:textId="77777777" w:rsidR="00B85B16" w:rsidRDefault="00B85B16">
      <w:r>
        <w:separator/>
      </w:r>
    </w:p>
  </w:footnote>
  <w:footnote w:type="continuationSeparator" w:id="0">
    <w:p w14:paraId="6C0810F0" w14:textId="77777777" w:rsidR="00B85B16" w:rsidRDefault="00B85B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3A3CA9" w14:textId="77777777" w:rsidR="00BC402E" w:rsidRDefault="00AA0C94" w:rsidP="00220732">
    <w:pPr>
      <w:pStyle w:val="Header"/>
      <w:tabs>
        <w:tab w:val="clear" w:pos="4320"/>
        <w:tab w:val="clear" w:pos="8640"/>
        <w:tab w:val="right" w:pos="9360"/>
      </w:tabs>
    </w:pPr>
    <w:bookmarkStart w:id="14" w:name="DocketLabel"/>
    <w:r>
      <w:t>Docket No.</w:t>
    </w:r>
    <w:bookmarkEnd w:id="14"/>
    <w:r w:rsidR="00BC402E">
      <w:t xml:space="preserve"> </w:t>
    </w:r>
    <w:bookmarkStart w:id="15" w:name="DocketList"/>
    <w:r>
      <w:t>20230110-GU</w:t>
    </w:r>
    <w:bookmarkEnd w:id="15"/>
  </w:p>
  <w:p w14:paraId="2B360BE4" w14:textId="77777777" w:rsidR="00BC402E" w:rsidRDefault="00BC402E">
    <w:pPr>
      <w:pStyle w:val="Header"/>
    </w:pPr>
    <w:r>
      <w:t xml:space="preserve">Date: </w:t>
    </w:r>
    <w:r w:rsidR="00EA2FF9">
      <w:fldChar w:fldCharType="begin"/>
    </w:r>
    <w:r w:rsidR="00EA2FF9">
      <w:instrText xml:space="preserve"> REF FilingDate </w:instrText>
    </w:r>
    <w:r w:rsidR="00EA2FF9">
      <w:fldChar w:fldCharType="separate"/>
    </w:r>
    <w:r w:rsidR="0068647B">
      <w:t>October 27, 2023</w:t>
    </w:r>
    <w:r w:rsidR="00EA2FF9">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9D67A2" w14:textId="5DFFE3BE" w:rsidR="00BC402E" w:rsidRDefault="00BC402E" w:rsidP="00220732">
    <w:pPr>
      <w:pStyle w:val="Header"/>
      <w:tabs>
        <w:tab w:val="clear" w:pos="4320"/>
        <w:tab w:val="clear" w:pos="8640"/>
        <w:tab w:val="right" w:pos="9360"/>
      </w:tabs>
    </w:pPr>
    <w:r>
      <w:fldChar w:fldCharType="begin"/>
    </w:r>
    <w:r>
      <w:instrText xml:space="preserve"> REF DocketLabel</w:instrText>
    </w:r>
    <w:r>
      <w:fldChar w:fldCharType="separate"/>
    </w:r>
    <w:r w:rsidR="0068647B">
      <w:t>Docket No.</w:t>
    </w:r>
    <w:r>
      <w:fldChar w:fldCharType="end"/>
    </w:r>
    <w:r>
      <w:t xml:space="preserve"> </w:t>
    </w:r>
    <w:r>
      <w:fldChar w:fldCharType="begin"/>
    </w:r>
    <w:r>
      <w:instrText xml:space="preserve"> REF DocketList</w:instrText>
    </w:r>
    <w:r>
      <w:fldChar w:fldCharType="separate"/>
    </w:r>
    <w:r w:rsidR="0068647B">
      <w:t>20230110-GU</w:t>
    </w:r>
    <w:r>
      <w:fldChar w:fldCharType="end"/>
    </w:r>
    <w:r>
      <w:tab/>
      <w:t xml:space="preserve">Issue </w:t>
    </w:r>
    <w:fldSimple w:instr=" Seq Issue \c \* Arabic ">
      <w:r w:rsidR="000D51CF">
        <w:rPr>
          <w:noProof/>
        </w:rPr>
        <w:t>2</w:t>
      </w:r>
    </w:fldSimple>
  </w:p>
  <w:p w14:paraId="0F9DB521" w14:textId="77777777" w:rsidR="00BC402E" w:rsidRDefault="00BC402E">
    <w:pPr>
      <w:pStyle w:val="Header"/>
    </w:pPr>
    <w:r>
      <w:t xml:space="preserve">Date: </w:t>
    </w:r>
    <w:r w:rsidR="00EA2FF9">
      <w:fldChar w:fldCharType="begin"/>
    </w:r>
    <w:r w:rsidR="00EA2FF9">
      <w:instrText xml:space="preserve"> REF FilingDate </w:instrText>
    </w:r>
    <w:r w:rsidR="00EA2FF9">
      <w:fldChar w:fldCharType="separate"/>
    </w:r>
    <w:r w:rsidR="0068647B">
      <w:t>October 27, 2023</w:t>
    </w:r>
    <w:r w:rsidR="00EA2FF9">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D2A562" w14:textId="77777777" w:rsidR="00BC402E" w:rsidRDefault="00BC40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EFC6C1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0AA0D9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7762B0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8FE44F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3320B40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60CFDA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63058F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5F8770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0D63E3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024AEA4"/>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1"/>
  <w:activeWritingStyle w:appName="MSWord" w:lang="es-MX" w:vendorID="64" w:dllVersion="131078" w:nlCheck="1" w:checkStyle="1"/>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57"/>
  <w:noPunctuationKerning/>
  <w:characterSpacingControl w:val="doNotCompress"/>
  <w:hdrShapeDefaults>
    <o:shapedefaults v:ext="edit" spidmax="10241"/>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32DC39D9-B7F2-4F33-8079-DE13EA01171C}"/>
    <w:docVar w:name="dgnword-eventsink" w:val="337566896"/>
    <w:docVar w:name="NumberOfIssues" w:val="0"/>
    <w:docVar w:name="StaffInToC" w:val="True"/>
  </w:docVars>
  <w:rsids>
    <w:rsidRoot w:val="00AA0C94"/>
    <w:rsid w:val="000043D5"/>
    <w:rsid w:val="00006170"/>
    <w:rsid w:val="00010E37"/>
    <w:rsid w:val="000172DA"/>
    <w:rsid w:val="00022337"/>
    <w:rsid w:val="00023A0E"/>
    <w:rsid w:val="000247C5"/>
    <w:rsid w:val="000277C2"/>
    <w:rsid w:val="00035B48"/>
    <w:rsid w:val="00036CE2"/>
    <w:rsid w:val="000437FE"/>
    <w:rsid w:val="000513BE"/>
    <w:rsid w:val="00051573"/>
    <w:rsid w:val="0005451B"/>
    <w:rsid w:val="00065A06"/>
    <w:rsid w:val="000666F3"/>
    <w:rsid w:val="00070DCB"/>
    <w:rsid w:val="00072CCA"/>
    <w:rsid w:val="00073120"/>
    <w:rsid w:val="000764D0"/>
    <w:rsid w:val="000828D3"/>
    <w:rsid w:val="000A2B57"/>
    <w:rsid w:val="000A418B"/>
    <w:rsid w:val="000B0ACE"/>
    <w:rsid w:val="000C4431"/>
    <w:rsid w:val="000C6607"/>
    <w:rsid w:val="000D1C06"/>
    <w:rsid w:val="000D3043"/>
    <w:rsid w:val="000D4319"/>
    <w:rsid w:val="000D51CF"/>
    <w:rsid w:val="000E24FA"/>
    <w:rsid w:val="000E338A"/>
    <w:rsid w:val="000E4392"/>
    <w:rsid w:val="000F374A"/>
    <w:rsid w:val="000F4DAF"/>
    <w:rsid w:val="00105BA1"/>
    <w:rsid w:val="001076AF"/>
    <w:rsid w:val="001109F6"/>
    <w:rsid w:val="00116C6B"/>
    <w:rsid w:val="00117C8C"/>
    <w:rsid w:val="001239F0"/>
    <w:rsid w:val="00124C38"/>
    <w:rsid w:val="00124E2E"/>
    <w:rsid w:val="00125ED4"/>
    <w:rsid w:val="001303BF"/>
    <w:rsid w:val="001305E9"/>
    <w:rsid w:val="001307AF"/>
    <w:rsid w:val="0013347E"/>
    <w:rsid w:val="00135687"/>
    <w:rsid w:val="00136BD1"/>
    <w:rsid w:val="00146B5D"/>
    <w:rsid w:val="00150ECE"/>
    <w:rsid w:val="0015506E"/>
    <w:rsid w:val="0015675C"/>
    <w:rsid w:val="00163031"/>
    <w:rsid w:val="0016488D"/>
    <w:rsid w:val="001654C4"/>
    <w:rsid w:val="00171A90"/>
    <w:rsid w:val="00180254"/>
    <w:rsid w:val="00191E1F"/>
    <w:rsid w:val="00191EE8"/>
    <w:rsid w:val="00192943"/>
    <w:rsid w:val="00193BAF"/>
    <w:rsid w:val="00194791"/>
    <w:rsid w:val="001A7406"/>
    <w:rsid w:val="001A7AE4"/>
    <w:rsid w:val="001B1EDC"/>
    <w:rsid w:val="001B4053"/>
    <w:rsid w:val="001B4FEE"/>
    <w:rsid w:val="001B51C5"/>
    <w:rsid w:val="001B672A"/>
    <w:rsid w:val="001B6F3F"/>
    <w:rsid w:val="001C52B5"/>
    <w:rsid w:val="001D0D3E"/>
    <w:rsid w:val="001D2817"/>
    <w:rsid w:val="001D2899"/>
    <w:rsid w:val="001E14A3"/>
    <w:rsid w:val="001E7FF4"/>
    <w:rsid w:val="001F2245"/>
    <w:rsid w:val="001F2C63"/>
    <w:rsid w:val="001F48C7"/>
    <w:rsid w:val="001F6DA1"/>
    <w:rsid w:val="00200178"/>
    <w:rsid w:val="00204200"/>
    <w:rsid w:val="002044E6"/>
    <w:rsid w:val="00205C82"/>
    <w:rsid w:val="00205DC2"/>
    <w:rsid w:val="00212B17"/>
    <w:rsid w:val="002163B6"/>
    <w:rsid w:val="00217215"/>
    <w:rsid w:val="00220732"/>
    <w:rsid w:val="0022121F"/>
    <w:rsid w:val="00221D32"/>
    <w:rsid w:val="00222AC1"/>
    <w:rsid w:val="00225C3F"/>
    <w:rsid w:val="00263D44"/>
    <w:rsid w:val="002702AD"/>
    <w:rsid w:val="00281EB4"/>
    <w:rsid w:val="00292D82"/>
    <w:rsid w:val="00293EE7"/>
    <w:rsid w:val="002963CB"/>
    <w:rsid w:val="002A2232"/>
    <w:rsid w:val="002B2DAC"/>
    <w:rsid w:val="002B4A01"/>
    <w:rsid w:val="002C291B"/>
    <w:rsid w:val="002C746A"/>
    <w:rsid w:val="002C7E4E"/>
    <w:rsid w:val="002D226D"/>
    <w:rsid w:val="002D4B92"/>
    <w:rsid w:val="002D74E3"/>
    <w:rsid w:val="002F6030"/>
    <w:rsid w:val="003001AC"/>
    <w:rsid w:val="003037E1"/>
    <w:rsid w:val="00307E51"/>
    <w:rsid w:val="003103EC"/>
    <w:rsid w:val="00312132"/>
    <w:rsid w:val="003130BA"/>
    <w:rsid w:val="003144EF"/>
    <w:rsid w:val="0031480E"/>
    <w:rsid w:val="00316877"/>
    <w:rsid w:val="00322F74"/>
    <w:rsid w:val="00325E15"/>
    <w:rsid w:val="00340073"/>
    <w:rsid w:val="003411D8"/>
    <w:rsid w:val="003445B0"/>
    <w:rsid w:val="00353B66"/>
    <w:rsid w:val="00355934"/>
    <w:rsid w:val="00357928"/>
    <w:rsid w:val="003632FD"/>
    <w:rsid w:val="00370F78"/>
    <w:rsid w:val="00372805"/>
    <w:rsid w:val="00373180"/>
    <w:rsid w:val="00375AB9"/>
    <w:rsid w:val="0037691E"/>
    <w:rsid w:val="003821A0"/>
    <w:rsid w:val="00385B04"/>
    <w:rsid w:val="003864CF"/>
    <w:rsid w:val="003948AE"/>
    <w:rsid w:val="003A08C0"/>
    <w:rsid w:val="003A22A6"/>
    <w:rsid w:val="003A32EB"/>
    <w:rsid w:val="003A5494"/>
    <w:rsid w:val="003B2510"/>
    <w:rsid w:val="003B4355"/>
    <w:rsid w:val="003C2CC4"/>
    <w:rsid w:val="003C3710"/>
    <w:rsid w:val="003C42A3"/>
    <w:rsid w:val="003C48F7"/>
    <w:rsid w:val="003E0463"/>
    <w:rsid w:val="003E0EFC"/>
    <w:rsid w:val="003E4A2B"/>
    <w:rsid w:val="003E6FE9"/>
    <w:rsid w:val="003E76C2"/>
    <w:rsid w:val="003F1367"/>
    <w:rsid w:val="003F1679"/>
    <w:rsid w:val="003F21EB"/>
    <w:rsid w:val="003F4A35"/>
    <w:rsid w:val="003F5F03"/>
    <w:rsid w:val="003F7FDD"/>
    <w:rsid w:val="00402101"/>
    <w:rsid w:val="00402481"/>
    <w:rsid w:val="004042B4"/>
    <w:rsid w:val="00410DC4"/>
    <w:rsid w:val="00412DAE"/>
    <w:rsid w:val="0041302D"/>
    <w:rsid w:val="004242E6"/>
    <w:rsid w:val="00427B35"/>
    <w:rsid w:val="00431598"/>
    <w:rsid w:val="004319AD"/>
    <w:rsid w:val="004426B8"/>
    <w:rsid w:val="00444432"/>
    <w:rsid w:val="00447D5C"/>
    <w:rsid w:val="00450202"/>
    <w:rsid w:val="004502B2"/>
    <w:rsid w:val="00455499"/>
    <w:rsid w:val="004649A7"/>
    <w:rsid w:val="00471860"/>
    <w:rsid w:val="00477026"/>
    <w:rsid w:val="00477730"/>
    <w:rsid w:val="004A0A59"/>
    <w:rsid w:val="004A744D"/>
    <w:rsid w:val="004B60BD"/>
    <w:rsid w:val="004C3150"/>
    <w:rsid w:val="004C3641"/>
    <w:rsid w:val="004C3873"/>
    <w:rsid w:val="004C4390"/>
    <w:rsid w:val="004C4AF7"/>
    <w:rsid w:val="004C7501"/>
    <w:rsid w:val="004D020C"/>
    <w:rsid w:val="004D2881"/>
    <w:rsid w:val="004D2D7D"/>
    <w:rsid w:val="004D385F"/>
    <w:rsid w:val="004D5B39"/>
    <w:rsid w:val="004D7976"/>
    <w:rsid w:val="004E0CEA"/>
    <w:rsid w:val="004E330D"/>
    <w:rsid w:val="004E4985"/>
    <w:rsid w:val="004E5147"/>
    <w:rsid w:val="004E69B5"/>
    <w:rsid w:val="004F50D1"/>
    <w:rsid w:val="004F5C43"/>
    <w:rsid w:val="0050040C"/>
    <w:rsid w:val="005050A2"/>
    <w:rsid w:val="00506030"/>
    <w:rsid w:val="0050652D"/>
    <w:rsid w:val="00506C03"/>
    <w:rsid w:val="00511A11"/>
    <w:rsid w:val="00516496"/>
    <w:rsid w:val="00520E55"/>
    <w:rsid w:val="00522E7D"/>
    <w:rsid w:val="00523B11"/>
    <w:rsid w:val="0052455B"/>
    <w:rsid w:val="0052572A"/>
    <w:rsid w:val="00532DFB"/>
    <w:rsid w:val="00543CB3"/>
    <w:rsid w:val="005442E4"/>
    <w:rsid w:val="00547652"/>
    <w:rsid w:val="0055529B"/>
    <w:rsid w:val="00560FF0"/>
    <w:rsid w:val="005614BD"/>
    <w:rsid w:val="0057154F"/>
    <w:rsid w:val="00580F69"/>
    <w:rsid w:val="00581CA3"/>
    <w:rsid w:val="00585031"/>
    <w:rsid w:val="00586E8B"/>
    <w:rsid w:val="00587A44"/>
    <w:rsid w:val="00597730"/>
    <w:rsid w:val="005977EC"/>
    <w:rsid w:val="00597DE7"/>
    <w:rsid w:val="005A4AA2"/>
    <w:rsid w:val="005B34B6"/>
    <w:rsid w:val="005B606A"/>
    <w:rsid w:val="005B6C8F"/>
    <w:rsid w:val="005B6EC3"/>
    <w:rsid w:val="005C17D7"/>
    <w:rsid w:val="005C33CE"/>
    <w:rsid w:val="005D0F74"/>
    <w:rsid w:val="005D2E7D"/>
    <w:rsid w:val="005D4A8F"/>
    <w:rsid w:val="005D561B"/>
    <w:rsid w:val="005D578F"/>
    <w:rsid w:val="005D5ECF"/>
    <w:rsid w:val="005F468D"/>
    <w:rsid w:val="005F69A3"/>
    <w:rsid w:val="00604CC7"/>
    <w:rsid w:val="00613441"/>
    <w:rsid w:val="00615423"/>
    <w:rsid w:val="006165B2"/>
    <w:rsid w:val="00617276"/>
    <w:rsid w:val="0062527B"/>
    <w:rsid w:val="00625D97"/>
    <w:rsid w:val="00625F1C"/>
    <w:rsid w:val="0062658E"/>
    <w:rsid w:val="006279E1"/>
    <w:rsid w:val="00630CEB"/>
    <w:rsid w:val="00632264"/>
    <w:rsid w:val="006355F2"/>
    <w:rsid w:val="006470BC"/>
    <w:rsid w:val="006554D3"/>
    <w:rsid w:val="006603F4"/>
    <w:rsid w:val="00661708"/>
    <w:rsid w:val="00666522"/>
    <w:rsid w:val="00667036"/>
    <w:rsid w:val="00667B89"/>
    <w:rsid w:val="00673BDB"/>
    <w:rsid w:val="00674341"/>
    <w:rsid w:val="006771B8"/>
    <w:rsid w:val="00682631"/>
    <w:rsid w:val="00683A89"/>
    <w:rsid w:val="006843B6"/>
    <w:rsid w:val="0068481F"/>
    <w:rsid w:val="0068647B"/>
    <w:rsid w:val="00693EA1"/>
    <w:rsid w:val="0069636F"/>
    <w:rsid w:val="00696F5D"/>
    <w:rsid w:val="00697249"/>
    <w:rsid w:val="006A06F3"/>
    <w:rsid w:val="006A1A67"/>
    <w:rsid w:val="006B09C4"/>
    <w:rsid w:val="006B3947"/>
    <w:rsid w:val="006B4293"/>
    <w:rsid w:val="006B624F"/>
    <w:rsid w:val="006C0C95"/>
    <w:rsid w:val="006C31E3"/>
    <w:rsid w:val="006D18D3"/>
    <w:rsid w:val="006D1EE9"/>
    <w:rsid w:val="006D3BD1"/>
    <w:rsid w:val="006E010E"/>
    <w:rsid w:val="006E08CB"/>
    <w:rsid w:val="006E598D"/>
    <w:rsid w:val="0070437D"/>
    <w:rsid w:val="00704CF1"/>
    <w:rsid w:val="00705B04"/>
    <w:rsid w:val="0071040E"/>
    <w:rsid w:val="00717EE9"/>
    <w:rsid w:val="00724992"/>
    <w:rsid w:val="00724F64"/>
    <w:rsid w:val="00727F90"/>
    <w:rsid w:val="00734820"/>
    <w:rsid w:val="007349DC"/>
    <w:rsid w:val="0074365E"/>
    <w:rsid w:val="00744B55"/>
    <w:rsid w:val="007508A9"/>
    <w:rsid w:val="007515FD"/>
    <w:rsid w:val="00760D80"/>
    <w:rsid w:val="00761CB4"/>
    <w:rsid w:val="00780C09"/>
    <w:rsid w:val="00780DDF"/>
    <w:rsid w:val="007834E9"/>
    <w:rsid w:val="00787DBC"/>
    <w:rsid w:val="0079019A"/>
    <w:rsid w:val="00792935"/>
    <w:rsid w:val="007A04A1"/>
    <w:rsid w:val="007A1840"/>
    <w:rsid w:val="007A2DCF"/>
    <w:rsid w:val="007B730C"/>
    <w:rsid w:val="007C0528"/>
    <w:rsid w:val="007C08EA"/>
    <w:rsid w:val="007C3D38"/>
    <w:rsid w:val="007D0F35"/>
    <w:rsid w:val="007D4546"/>
    <w:rsid w:val="007D4FEB"/>
    <w:rsid w:val="007D6146"/>
    <w:rsid w:val="007E0CE7"/>
    <w:rsid w:val="007F1193"/>
    <w:rsid w:val="007F417F"/>
    <w:rsid w:val="007F7644"/>
    <w:rsid w:val="008042BD"/>
    <w:rsid w:val="008050B3"/>
    <w:rsid w:val="00816624"/>
    <w:rsid w:val="00822427"/>
    <w:rsid w:val="00822562"/>
    <w:rsid w:val="00823663"/>
    <w:rsid w:val="00823664"/>
    <w:rsid w:val="008305B7"/>
    <w:rsid w:val="00832DDC"/>
    <w:rsid w:val="008426B0"/>
    <w:rsid w:val="008431BB"/>
    <w:rsid w:val="00845E34"/>
    <w:rsid w:val="00850BAC"/>
    <w:rsid w:val="00854A3E"/>
    <w:rsid w:val="00855D08"/>
    <w:rsid w:val="008618A4"/>
    <w:rsid w:val="008731AB"/>
    <w:rsid w:val="00874344"/>
    <w:rsid w:val="0087505D"/>
    <w:rsid w:val="00877703"/>
    <w:rsid w:val="00882155"/>
    <w:rsid w:val="0088233B"/>
    <w:rsid w:val="0088599E"/>
    <w:rsid w:val="00886C37"/>
    <w:rsid w:val="008915FC"/>
    <w:rsid w:val="00892D99"/>
    <w:rsid w:val="00893315"/>
    <w:rsid w:val="00894C09"/>
    <w:rsid w:val="008B5C68"/>
    <w:rsid w:val="008B62AE"/>
    <w:rsid w:val="008C04B5"/>
    <w:rsid w:val="008C14FA"/>
    <w:rsid w:val="008C7B0B"/>
    <w:rsid w:val="008D4057"/>
    <w:rsid w:val="008E12C6"/>
    <w:rsid w:val="008E1F19"/>
    <w:rsid w:val="008F2262"/>
    <w:rsid w:val="008F4D2B"/>
    <w:rsid w:val="008F5B91"/>
    <w:rsid w:val="008F7736"/>
    <w:rsid w:val="0090019E"/>
    <w:rsid w:val="00900435"/>
    <w:rsid w:val="00901086"/>
    <w:rsid w:val="00901C8A"/>
    <w:rsid w:val="00902F66"/>
    <w:rsid w:val="00904F3B"/>
    <w:rsid w:val="00905886"/>
    <w:rsid w:val="009070D6"/>
    <w:rsid w:val="009076C6"/>
    <w:rsid w:val="0091019E"/>
    <w:rsid w:val="009106F1"/>
    <w:rsid w:val="00912404"/>
    <w:rsid w:val="009145D6"/>
    <w:rsid w:val="00915541"/>
    <w:rsid w:val="00920E64"/>
    <w:rsid w:val="00922002"/>
    <w:rsid w:val="009225CB"/>
    <w:rsid w:val="00924020"/>
    <w:rsid w:val="00924BF4"/>
    <w:rsid w:val="009253B9"/>
    <w:rsid w:val="009271A7"/>
    <w:rsid w:val="0092762F"/>
    <w:rsid w:val="0093658B"/>
    <w:rsid w:val="009429FF"/>
    <w:rsid w:val="009444D1"/>
    <w:rsid w:val="00945BD6"/>
    <w:rsid w:val="009479FB"/>
    <w:rsid w:val="00951C45"/>
    <w:rsid w:val="00951DD8"/>
    <w:rsid w:val="009656F2"/>
    <w:rsid w:val="00966A08"/>
    <w:rsid w:val="009701B7"/>
    <w:rsid w:val="00970E5C"/>
    <w:rsid w:val="00971207"/>
    <w:rsid w:val="00975CB4"/>
    <w:rsid w:val="009863B0"/>
    <w:rsid w:val="00987DE1"/>
    <w:rsid w:val="00990571"/>
    <w:rsid w:val="00991905"/>
    <w:rsid w:val="009926B2"/>
    <w:rsid w:val="00994ED0"/>
    <w:rsid w:val="0099673A"/>
    <w:rsid w:val="009A3291"/>
    <w:rsid w:val="009A3330"/>
    <w:rsid w:val="009A548F"/>
    <w:rsid w:val="009A7C96"/>
    <w:rsid w:val="009B61BF"/>
    <w:rsid w:val="009C3253"/>
    <w:rsid w:val="009C3DB9"/>
    <w:rsid w:val="009C5968"/>
    <w:rsid w:val="009D0436"/>
    <w:rsid w:val="009D46E5"/>
    <w:rsid w:val="009D568A"/>
    <w:rsid w:val="009F04EC"/>
    <w:rsid w:val="009F2A7C"/>
    <w:rsid w:val="009F3B36"/>
    <w:rsid w:val="00A019B9"/>
    <w:rsid w:val="00A03157"/>
    <w:rsid w:val="00A11756"/>
    <w:rsid w:val="00A12497"/>
    <w:rsid w:val="00A12508"/>
    <w:rsid w:val="00A1282B"/>
    <w:rsid w:val="00A13A27"/>
    <w:rsid w:val="00A15B7C"/>
    <w:rsid w:val="00A175B6"/>
    <w:rsid w:val="00A21835"/>
    <w:rsid w:val="00A2374B"/>
    <w:rsid w:val="00A23AAB"/>
    <w:rsid w:val="00A27D6E"/>
    <w:rsid w:val="00A328EC"/>
    <w:rsid w:val="00A33A51"/>
    <w:rsid w:val="00A41CA6"/>
    <w:rsid w:val="00A431ED"/>
    <w:rsid w:val="00A47927"/>
    <w:rsid w:val="00A47FFC"/>
    <w:rsid w:val="00A5442F"/>
    <w:rsid w:val="00A54FF9"/>
    <w:rsid w:val="00A56765"/>
    <w:rsid w:val="00A666EC"/>
    <w:rsid w:val="00A675AC"/>
    <w:rsid w:val="00A7097D"/>
    <w:rsid w:val="00A7581F"/>
    <w:rsid w:val="00A81274"/>
    <w:rsid w:val="00A8177F"/>
    <w:rsid w:val="00A86ACA"/>
    <w:rsid w:val="00A92439"/>
    <w:rsid w:val="00A92FB1"/>
    <w:rsid w:val="00A95980"/>
    <w:rsid w:val="00A95A0C"/>
    <w:rsid w:val="00AA0C94"/>
    <w:rsid w:val="00AA2765"/>
    <w:rsid w:val="00AA77B5"/>
    <w:rsid w:val="00AB6C5D"/>
    <w:rsid w:val="00AC3401"/>
    <w:rsid w:val="00AC51A7"/>
    <w:rsid w:val="00AC603B"/>
    <w:rsid w:val="00AD0E89"/>
    <w:rsid w:val="00AD444B"/>
    <w:rsid w:val="00AD5614"/>
    <w:rsid w:val="00AD6C78"/>
    <w:rsid w:val="00AE03F0"/>
    <w:rsid w:val="00AE2EAB"/>
    <w:rsid w:val="00AF13D0"/>
    <w:rsid w:val="00AF5E0E"/>
    <w:rsid w:val="00AF5F89"/>
    <w:rsid w:val="00AF6FB4"/>
    <w:rsid w:val="00AF73CB"/>
    <w:rsid w:val="00B002D6"/>
    <w:rsid w:val="00B02EF0"/>
    <w:rsid w:val="00B03379"/>
    <w:rsid w:val="00B03FA5"/>
    <w:rsid w:val="00B04110"/>
    <w:rsid w:val="00B05B51"/>
    <w:rsid w:val="00B14E5A"/>
    <w:rsid w:val="00B15370"/>
    <w:rsid w:val="00B16DA4"/>
    <w:rsid w:val="00B17BEB"/>
    <w:rsid w:val="00B21A3C"/>
    <w:rsid w:val="00B223C0"/>
    <w:rsid w:val="00B234ED"/>
    <w:rsid w:val="00B249B2"/>
    <w:rsid w:val="00B25CA3"/>
    <w:rsid w:val="00B2765A"/>
    <w:rsid w:val="00B3109A"/>
    <w:rsid w:val="00B32D37"/>
    <w:rsid w:val="00B41AA8"/>
    <w:rsid w:val="00B42B45"/>
    <w:rsid w:val="00B516ED"/>
    <w:rsid w:val="00B565DA"/>
    <w:rsid w:val="00B57A6A"/>
    <w:rsid w:val="00B62D0D"/>
    <w:rsid w:val="00B760F1"/>
    <w:rsid w:val="00B7669E"/>
    <w:rsid w:val="00B76EBB"/>
    <w:rsid w:val="00B77DA1"/>
    <w:rsid w:val="00B822A0"/>
    <w:rsid w:val="00B82F85"/>
    <w:rsid w:val="00B858AE"/>
    <w:rsid w:val="00B85964"/>
    <w:rsid w:val="00B85B16"/>
    <w:rsid w:val="00B96250"/>
    <w:rsid w:val="00BA0960"/>
    <w:rsid w:val="00BA0D55"/>
    <w:rsid w:val="00BA37B3"/>
    <w:rsid w:val="00BA4CC6"/>
    <w:rsid w:val="00BA7F46"/>
    <w:rsid w:val="00BB0F1D"/>
    <w:rsid w:val="00BB3493"/>
    <w:rsid w:val="00BB6E4C"/>
    <w:rsid w:val="00BB7468"/>
    <w:rsid w:val="00BC0514"/>
    <w:rsid w:val="00BC188A"/>
    <w:rsid w:val="00BC402E"/>
    <w:rsid w:val="00BC70C6"/>
    <w:rsid w:val="00BD0F48"/>
    <w:rsid w:val="00BD14E5"/>
    <w:rsid w:val="00BE0E50"/>
    <w:rsid w:val="00BE6DDB"/>
    <w:rsid w:val="00BF03E0"/>
    <w:rsid w:val="00BF5010"/>
    <w:rsid w:val="00C03009"/>
    <w:rsid w:val="00C03D5F"/>
    <w:rsid w:val="00C13791"/>
    <w:rsid w:val="00C210BD"/>
    <w:rsid w:val="00C2575A"/>
    <w:rsid w:val="00C31BB3"/>
    <w:rsid w:val="00C36977"/>
    <w:rsid w:val="00C46628"/>
    <w:rsid w:val="00C467DA"/>
    <w:rsid w:val="00C477D9"/>
    <w:rsid w:val="00C57869"/>
    <w:rsid w:val="00C60BA3"/>
    <w:rsid w:val="00C623F7"/>
    <w:rsid w:val="00C62A81"/>
    <w:rsid w:val="00C67CD7"/>
    <w:rsid w:val="00C71E00"/>
    <w:rsid w:val="00C75BC5"/>
    <w:rsid w:val="00C81670"/>
    <w:rsid w:val="00C81773"/>
    <w:rsid w:val="00C82861"/>
    <w:rsid w:val="00C86896"/>
    <w:rsid w:val="00C86F3D"/>
    <w:rsid w:val="00C907A8"/>
    <w:rsid w:val="00C91670"/>
    <w:rsid w:val="00C92FE4"/>
    <w:rsid w:val="00C93211"/>
    <w:rsid w:val="00C93DB8"/>
    <w:rsid w:val="00C942EC"/>
    <w:rsid w:val="00C96047"/>
    <w:rsid w:val="00C979D0"/>
    <w:rsid w:val="00CA0818"/>
    <w:rsid w:val="00CA15C8"/>
    <w:rsid w:val="00CA2C8F"/>
    <w:rsid w:val="00CA30DA"/>
    <w:rsid w:val="00CA3A24"/>
    <w:rsid w:val="00CB1777"/>
    <w:rsid w:val="00CB33E9"/>
    <w:rsid w:val="00CC10A9"/>
    <w:rsid w:val="00CD0655"/>
    <w:rsid w:val="00CE2BF8"/>
    <w:rsid w:val="00CE484E"/>
    <w:rsid w:val="00CE4D20"/>
    <w:rsid w:val="00CE656F"/>
    <w:rsid w:val="00CF0DA8"/>
    <w:rsid w:val="00CF2E25"/>
    <w:rsid w:val="00CF4453"/>
    <w:rsid w:val="00CF5589"/>
    <w:rsid w:val="00CF5D94"/>
    <w:rsid w:val="00CF7E0F"/>
    <w:rsid w:val="00D00893"/>
    <w:rsid w:val="00D034D7"/>
    <w:rsid w:val="00D04BE4"/>
    <w:rsid w:val="00D06FC7"/>
    <w:rsid w:val="00D12565"/>
    <w:rsid w:val="00D140C1"/>
    <w:rsid w:val="00D14127"/>
    <w:rsid w:val="00D22640"/>
    <w:rsid w:val="00D479AE"/>
    <w:rsid w:val="00D50FCD"/>
    <w:rsid w:val="00D533E3"/>
    <w:rsid w:val="00D60B16"/>
    <w:rsid w:val="00D60F02"/>
    <w:rsid w:val="00D62693"/>
    <w:rsid w:val="00D65C2A"/>
    <w:rsid w:val="00D66E49"/>
    <w:rsid w:val="00D70D71"/>
    <w:rsid w:val="00D72F74"/>
    <w:rsid w:val="00D81563"/>
    <w:rsid w:val="00D837C1"/>
    <w:rsid w:val="00D85907"/>
    <w:rsid w:val="00D860AC"/>
    <w:rsid w:val="00D9073E"/>
    <w:rsid w:val="00D9221D"/>
    <w:rsid w:val="00D9253C"/>
    <w:rsid w:val="00D958DF"/>
    <w:rsid w:val="00D96DA1"/>
    <w:rsid w:val="00DA51E7"/>
    <w:rsid w:val="00DB0260"/>
    <w:rsid w:val="00DB1C78"/>
    <w:rsid w:val="00DB7D96"/>
    <w:rsid w:val="00DC23FE"/>
    <w:rsid w:val="00DC59E6"/>
    <w:rsid w:val="00DD150B"/>
    <w:rsid w:val="00DD3356"/>
    <w:rsid w:val="00DD5025"/>
    <w:rsid w:val="00DD5464"/>
    <w:rsid w:val="00DD6F85"/>
    <w:rsid w:val="00DE254E"/>
    <w:rsid w:val="00DE32C0"/>
    <w:rsid w:val="00DE76A7"/>
    <w:rsid w:val="00DF1510"/>
    <w:rsid w:val="00E02F1F"/>
    <w:rsid w:val="00E05454"/>
    <w:rsid w:val="00E06484"/>
    <w:rsid w:val="00E06B24"/>
    <w:rsid w:val="00E20A7D"/>
    <w:rsid w:val="00E23FE4"/>
    <w:rsid w:val="00E275D8"/>
    <w:rsid w:val="00E30F6A"/>
    <w:rsid w:val="00E3117C"/>
    <w:rsid w:val="00E31288"/>
    <w:rsid w:val="00E34307"/>
    <w:rsid w:val="00E34511"/>
    <w:rsid w:val="00E3635B"/>
    <w:rsid w:val="00E375C3"/>
    <w:rsid w:val="00E375CA"/>
    <w:rsid w:val="00E5364F"/>
    <w:rsid w:val="00E53CDE"/>
    <w:rsid w:val="00E567E8"/>
    <w:rsid w:val="00E63766"/>
    <w:rsid w:val="00E64679"/>
    <w:rsid w:val="00E65EBC"/>
    <w:rsid w:val="00E6602E"/>
    <w:rsid w:val="00E677FE"/>
    <w:rsid w:val="00E73432"/>
    <w:rsid w:val="00E77B0C"/>
    <w:rsid w:val="00E77FB8"/>
    <w:rsid w:val="00E838B0"/>
    <w:rsid w:val="00E86A7C"/>
    <w:rsid w:val="00E878E1"/>
    <w:rsid w:val="00E87F2C"/>
    <w:rsid w:val="00E95278"/>
    <w:rsid w:val="00E96A42"/>
    <w:rsid w:val="00EA2273"/>
    <w:rsid w:val="00EA7C3C"/>
    <w:rsid w:val="00EB2DB3"/>
    <w:rsid w:val="00EC3FBB"/>
    <w:rsid w:val="00EC6B7A"/>
    <w:rsid w:val="00ED3A87"/>
    <w:rsid w:val="00ED5B67"/>
    <w:rsid w:val="00EE1A5C"/>
    <w:rsid w:val="00EE5F5A"/>
    <w:rsid w:val="00EF264C"/>
    <w:rsid w:val="00EF3FEE"/>
    <w:rsid w:val="00EF6B41"/>
    <w:rsid w:val="00F04B59"/>
    <w:rsid w:val="00F07B69"/>
    <w:rsid w:val="00F11741"/>
    <w:rsid w:val="00F117B0"/>
    <w:rsid w:val="00F12B1C"/>
    <w:rsid w:val="00F13CF8"/>
    <w:rsid w:val="00F15855"/>
    <w:rsid w:val="00F200B2"/>
    <w:rsid w:val="00F227DC"/>
    <w:rsid w:val="00F30701"/>
    <w:rsid w:val="00F32978"/>
    <w:rsid w:val="00F45CB2"/>
    <w:rsid w:val="00F511F3"/>
    <w:rsid w:val="00F544C0"/>
    <w:rsid w:val="00F55332"/>
    <w:rsid w:val="00F6156E"/>
    <w:rsid w:val="00F6504A"/>
    <w:rsid w:val="00F65519"/>
    <w:rsid w:val="00F66D9F"/>
    <w:rsid w:val="00F713C0"/>
    <w:rsid w:val="00F7329D"/>
    <w:rsid w:val="00F75DDC"/>
    <w:rsid w:val="00F7792F"/>
    <w:rsid w:val="00F842AA"/>
    <w:rsid w:val="00F8476F"/>
    <w:rsid w:val="00F853E1"/>
    <w:rsid w:val="00F85604"/>
    <w:rsid w:val="00F93809"/>
    <w:rsid w:val="00F94B7A"/>
    <w:rsid w:val="00FA17AC"/>
    <w:rsid w:val="00FA32DE"/>
    <w:rsid w:val="00FA3382"/>
    <w:rsid w:val="00FA59CD"/>
    <w:rsid w:val="00FB0CDC"/>
    <w:rsid w:val="00FB1740"/>
    <w:rsid w:val="00FB4235"/>
    <w:rsid w:val="00FC4446"/>
    <w:rsid w:val="00FC5469"/>
    <w:rsid w:val="00FC6D7D"/>
    <w:rsid w:val="00FD16B0"/>
    <w:rsid w:val="00FD4FED"/>
    <w:rsid w:val="00FE00C8"/>
    <w:rsid w:val="00FE0577"/>
    <w:rsid w:val="00FE2FF8"/>
    <w:rsid w:val="00FE59EC"/>
    <w:rsid w:val="00FE5B67"/>
    <w:rsid w:val="00FE60D6"/>
    <w:rsid w:val="00FF40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3C78C6D5"/>
  <w15:docId w15:val="{12134444-A3F9-4321-8A8C-00AE5C5039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styleId="CommentReference">
    <w:name w:val="annotation reference"/>
    <w:basedOn w:val="DefaultParagraphFont"/>
    <w:semiHidden/>
    <w:unhideWhenUsed/>
    <w:rsid w:val="002A2232"/>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Recommendation%20(Regula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Recommendation (Regular).dotm</Template>
  <TotalTime>0</TotalTime>
  <Pages>4</Pages>
  <Words>661</Words>
  <Characters>4021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Recommendation</vt:lpstr>
    </vt:vector>
  </TitlesOfParts>
  <Company>Florida Public Service Commission</Company>
  <LinksUpToDate>false</LinksUpToDate>
  <CharactersWithSpaces>4673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dc:title>
  <dc:creator>Kate McClelland</dc:creator>
  <cp:lastModifiedBy>Jackie Colson</cp:lastModifiedBy>
  <cp:revision>2</cp:revision>
  <cp:lastPrinted>2023-10-13T14:10:00Z</cp:lastPrinted>
  <dcterms:created xsi:type="dcterms:W3CDTF">2023-10-27T13:44:00Z</dcterms:created>
  <dcterms:modified xsi:type="dcterms:W3CDTF">2023-10-27T13:44:00Z</dcterms:modified>
  <cp:category>recommendation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ketList">
    <vt:lpwstr>20230110-GU</vt:lpwstr>
  </property>
  <property fmtid="{D5CDD505-2E9C-101B-9397-08002B2CF9AE}" pid="3" name="MasterDocument">
    <vt:bool>false</vt:bool>
  </property>
</Properties>
</file>