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A2836" w:rsidP="00CA2836">
      <w:pPr>
        <w:pStyle w:val="OrderHeading"/>
      </w:pPr>
      <w:r>
        <w:t>BEFORE THE FLORIDA PUBLIC SERVICE COMMISSION</w:t>
      </w:r>
    </w:p>
    <w:p w:rsidR="00CA2836" w:rsidRDefault="00CA2836" w:rsidP="00CA2836">
      <w:pPr>
        <w:pStyle w:val="OrderBody"/>
      </w:pPr>
    </w:p>
    <w:p w:rsidR="00CA2836" w:rsidRDefault="00CA2836" w:rsidP="00CA283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A2836" w:rsidRPr="00C63FCF" w:rsidTr="00C63FCF">
        <w:trPr>
          <w:trHeight w:val="828"/>
        </w:trPr>
        <w:tc>
          <w:tcPr>
            <w:tcW w:w="4788" w:type="dxa"/>
            <w:tcBorders>
              <w:bottom w:val="single" w:sz="8" w:space="0" w:color="auto"/>
              <w:right w:val="double" w:sz="6" w:space="0" w:color="auto"/>
            </w:tcBorders>
            <w:shd w:val="clear" w:color="auto" w:fill="auto"/>
          </w:tcPr>
          <w:p w:rsidR="00CA2836" w:rsidRDefault="00CA2836"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CA2836" w:rsidRDefault="00CA2836" w:rsidP="00CA2836">
            <w:pPr>
              <w:pStyle w:val="OrderBody"/>
            </w:pPr>
            <w:r>
              <w:t xml:space="preserve">DOCKET NO. </w:t>
            </w:r>
            <w:bookmarkStart w:id="1" w:name="SSDocketNo"/>
            <w:bookmarkEnd w:id="1"/>
            <w:r>
              <w:t>20240002-EG</w:t>
            </w:r>
          </w:p>
          <w:p w:rsidR="00CA2836" w:rsidRDefault="000D1802" w:rsidP="00C63FCF">
            <w:pPr>
              <w:pStyle w:val="OrderBody"/>
              <w:tabs>
                <w:tab w:val="center" w:pos="4320"/>
                <w:tab w:val="right" w:pos="8640"/>
              </w:tabs>
              <w:jc w:val="left"/>
            </w:pPr>
            <w:r>
              <w:t>ORDER NO. PSC-2024-0028-PCO-EG</w:t>
            </w:r>
            <w:bookmarkStart w:id="2" w:name="OrderNo0028"/>
            <w:bookmarkEnd w:id="2"/>
          </w:p>
          <w:p w:rsidR="00CA2836" w:rsidRDefault="00CA2836" w:rsidP="00C63FCF">
            <w:pPr>
              <w:pStyle w:val="OrderBody"/>
              <w:tabs>
                <w:tab w:val="center" w:pos="4320"/>
                <w:tab w:val="right" w:pos="8640"/>
              </w:tabs>
              <w:jc w:val="left"/>
            </w:pPr>
            <w:r>
              <w:t xml:space="preserve">ISSUED: </w:t>
            </w:r>
            <w:r w:rsidR="000D1802">
              <w:t>February 6, 2024</w:t>
            </w:r>
          </w:p>
        </w:tc>
      </w:tr>
    </w:tbl>
    <w:p w:rsidR="00CA2836" w:rsidRDefault="00CA2836" w:rsidP="00CA2836"/>
    <w:p w:rsidR="00CA2836" w:rsidRDefault="00CA2836" w:rsidP="00CA2836"/>
    <w:p w:rsidR="00CB5276" w:rsidRDefault="00CA2836" w:rsidP="00CA2836">
      <w:pPr>
        <w:pStyle w:val="CenterUnderline"/>
      </w:pPr>
      <w:bookmarkStart w:id="3" w:name="Commissioners"/>
      <w:bookmarkEnd w:id="3"/>
      <w:r>
        <w:t>ORDER</w:t>
      </w:r>
      <w:bookmarkStart w:id="4" w:name="OrderTitle"/>
      <w:r>
        <w:t xml:space="preserve"> ESTABLISHING PROCEDURE </w:t>
      </w:r>
      <w:bookmarkEnd w:id="4"/>
    </w:p>
    <w:p w:rsidR="00460C62" w:rsidRDefault="00460C62" w:rsidP="00CA2836">
      <w:pPr>
        <w:pStyle w:val="OrderBody"/>
      </w:pPr>
    </w:p>
    <w:p w:rsidR="00CA2836" w:rsidRDefault="00CA2836" w:rsidP="00CA2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Pr>
          <w:b/>
          <w:bCs/>
        </w:rPr>
        <w:t>I.</w:t>
      </w:r>
      <w:r>
        <w:rPr>
          <w:b/>
          <w:bCs/>
        </w:rPr>
        <w:tab/>
      </w:r>
      <w:r>
        <w:rPr>
          <w:b/>
          <w:bCs/>
          <w:u w:val="single"/>
        </w:rPr>
        <w:t>Case Background</w:t>
      </w:r>
    </w:p>
    <w:p w:rsidR="00CA2836" w:rsidRDefault="00CA2836" w:rsidP="00EE1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E1BA8" w:rsidRDefault="00CA2836" w:rsidP="00EE1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EE1BA8" w:rsidRPr="00EE1BA8">
        <w:t xml:space="preserve">The Energy Conservation Cost Recovery Clause allows public utilities to seek recovery of costs for energy conservation programs on an annual basis, pursuant to Sections 366.80–366.83, Florida Statutes (“F.S.”), and Rule 25-17.015, Florida </w:t>
      </w:r>
      <w:r w:rsidR="00EE1BA8">
        <w:t xml:space="preserve">Administrative Code (“F.A.C.”). </w:t>
      </w:r>
      <w:r w:rsidR="00EE1BA8" w:rsidRPr="00EE1BA8">
        <w:t xml:space="preserve">As part of the Florida Public Service Commission’s (“Commission”) continuing energy conservation cost recovery proceedings, a hearing is set for November </w:t>
      </w:r>
      <w:r w:rsidR="00EE1BA8">
        <w:t>5–7, 2024.</w:t>
      </w:r>
    </w:p>
    <w:p w:rsidR="00EE1BA8" w:rsidRDefault="00EE1BA8" w:rsidP="00EE1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EE1BA8" w:rsidP="00EE1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E1BA8">
        <w:t>This Order sets forth the procedural requirements f</w:t>
      </w:r>
      <w:r>
        <w:t xml:space="preserve">or all parties to this docket. It </w:t>
      </w:r>
      <w:r w:rsidR="00CA2836">
        <w:t>is issued pursuant to the authority granted by Rule 28-106.211, F.A.C., which provides that the presiding officer before whom a case is pending may issue any orders necessary to effectuate discovery, prevent delay, and promote the just, speedy, and inexpensive determination of all aspects of the case.</w:t>
      </w:r>
      <w:r>
        <w:t xml:space="preserve"> </w:t>
      </w:r>
      <w:r w:rsidRPr="00EE1BA8">
        <w:t xml:space="preserve">The </w:t>
      </w:r>
      <w:r>
        <w:t xml:space="preserve">Commission is </w:t>
      </w:r>
      <w:r w:rsidRPr="00EE1BA8">
        <w:t xml:space="preserve">vested with subject matter jurisdiction </w:t>
      </w:r>
      <w:r>
        <w:t xml:space="preserve">to approve conservation cost recovery pursuant to </w:t>
      </w:r>
      <w:r w:rsidRPr="00EE1BA8">
        <w:t>Sections 366.</w:t>
      </w:r>
      <w:r>
        <w:t>80–366.83, F.S.</w:t>
      </w:r>
    </w:p>
    <w:p w:rsidR="00CA2836" w:rsidRDefault="00CA2836" w:rsidP="00CA2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CA2836" w:rsidRDefault="00CA2836" w:rsidP="00CA2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A2836" w:rsidRPr="00C75702"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7" w:history="1">
        <w:r w:rsidRPr="00F31451">
          <w:rPr>
            <w:rStyle w:val="Hyperlink"/>
          </w:rPr>
          <w:t>www.floridapsc.com</w:t>
        </w:r>
      </w:hyperlink>
      <w:r>
        <w:t>. If filing via</w:t>
      </w:r>
      <w:r w:rsidRPr="00C75702">
        <w:t xml:space="preserve"> mail, hand delivery, or courier service</w:t>
      </w:r>
      <w:r>
        <w:t xml:space="preserve">, the filing should </w:t>
      </w:r>
      <w:r w:rsidR="00FB2789">
        <w:t xml:space="preserve">be </w:t>
      </w:r>
      <w:r w:rsidR="00FB2789" w:rsidRPr="00C75702">
        <w:t>addressed</w:t>
      </w:r>
      <w:r w:rsidRPr="00C75702">
        <w:t xml:space="preserve"> to:</w:t>
      </w:r>
    </w:p>
    <w:p w:rsidR="00CA2836" w:rsidRPr="00C75702"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Pr="00C75702"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CA2836" w:rsidRPr="00C75702"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CA2836" w:rsidRPr="00C75702"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CA2836" w:rsidRPr="00C75702"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CA2836" w:rsidRPr="00C75702"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00EE1BA8">
        <w:t xml:space="preserve"> </w:t>
      </w:r>
      <w:r w:rsidRPr="00C75702">
        <w:t xml:space="preserve">The filing party is responsible for ensuring that no information protected by privacy or confidentiality laws is contained in any </w:t>
      </w:r>
      <w:r>
        <w:t xml:space="preserve">electronic </w:t>
      </w:r>
      <w:r w:rsidR="00EE1BA8">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rsidR="00460C62" w:rsidRDefault="00460C62" w:rsidP="00CA2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CA2836" w:rsidRDefault="00E96C22" w:rsidP="00CA2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III</w:t>
      </w:r>
      <w:r w:rsidR="00CA2836">
        <w:rPr>
          <w:b/>
        </w:rPr>
        <w:t>.</w:t>
      </w:r>
      <w:r w:rsidR="00CA2836">
        <w:rPr>
          <w:b/>
        </w:rPr>
        <w:tab/>
      </w:r>
      <w:r w:rsidR="00CA2836">
        <w:rPr>
          <w:b/>
          <w:u w:val="single"/>
        </w:rPr>
        <w:t>Tentative List of Issues</w:t>
      </w:r>
    </w:p>
    <w:p w:rsidR="00CA2836" w:rsidRDefault="00CA2836" w:rsidP="00CA2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CA2836" w:rsidRDefault="00CA2836" w:rsidP="00CA2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the issues identified thus far in this proceeding is attached hereto as</w:t>
      </w:r>
      <w:r w:rsidR="00E96C22">
        <w:t xml:space="preserve"> Appendix A. </w:t>
      </w:r>
      <w:r>
        <w:t>The scope of this proceeding will be based upon these issues as well as other issues raised by the parties up to and during the Prehearing Conference, unless modified by the Commission.</w:t>
      </w:r>
    </w:p>
    <w:p w:rsidR="00CA2836" w:rsidRDefault="00CA2836" w:rsidP="00CA2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CA2836" w:rsidRDefault="00E96C22" w:rsidP="00CA2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CA2836">
        <w:rPr>
          <w:b/>
        </w:rPr>
        <w:t>V.</w:t>
      </w:r>
      <w:r w:rsidR="00CA2836">
        <w:rPr>
          <w:b/>
        </w:rPr>
        <w:tab/>
      </w:r>
      <w:r w:rsidR="00CA2836">
        <w:rPr>
          <w:b/>
          <w:u w:val="single"/>
        </w:rPr>
        <w:t>Prefiled Testimony and Exhibits</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Pr="00C75702"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w:t>
      </w:r>
      <w:r w:rsidRPr="00405D2A">
        <w:t xml:space="preserve">Section </w:t>
      </w:r>
      <w:r w:rsidR="007632C9" w:rsidRPr="00405D2A">
        <w:t>IX</w:t>
      </w:r>
      <w:r w:rsidRPr="00C75702">
        <w:t xml:space="preserve"> of this Order.</w:t>
      </w:r>
      <w:r w:rsidR="003029AC">
        <w:t xml:space="preserve"> </w:t>
      </w:r>
      <w:r>
        <w:t>Testimony and exhibi</w:t>
      </w:r>
      <w:r w:rsidR="003029AC">
        <w:t>ts may be filed electronically.</w:t>
      </w:r>
      <w:r>
        <w:t xml:space="preserve">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A copy of all prefiled testimony and exhibits shall be served electronically or by regular mail, overnight mail, or hand delivery to all other parties and </w:t>
      </w:r>
      <w:r w:rsidR="003029AC">
        <w:t xml:space="preserve">Commission </w:t>
      </w:r>
      <w:r w:rsidRPr="00C75702">
        <w:t>staff no later than the date filed with the Commission.</w:t>
      </w:r>
      <w:r>
        <w:t xml:space="preserve"> </w:t>
      </w:r>
      <w:r w:rsidRPr="00C75702">
        <w:t>Failure of a party to timely prefile exhibits and testimony from any witness in accordance with the foregoing requirements may bar admission of such exhibits and testimony.</w:t>
      </w:r>
    </w:p>
    <w:p w:rsidR="00CA2836" w:rsidRPr="00C75702"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CA2836" w:rsidRDefault="00CA2836" w:rsidP="00CA283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CA2836" w:rsidRDefault="00CA2836" w:rsidP="00CA283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3029AC">
        <w:tab/>
      </w:r>
      <w:r>
        <w:t>Each exhibit sponsored by a witness in support of his or her prefiled testimony shall be:</w:t>
      </w:r>
    </w:p>
    <w:p w:rsidR="00CA2836" w:rsidRDefault="00CA2836" w:rsidP="00CA283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A2836" w:rsidRDefault="00CA2836" w:rsidP="00CA2836">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w:t>
      </w:r>
      <w:r w:rsidR="00612CA6">
        <w:t>s</w:t>
      </w:r>
      <w:r>
        <w:t xml:space="preserve"> testimony when filed;</w:t>
      </w:r>
    </w:p>
    <w:p w:rsidR="00CA2836" w:rsidRPr="00C75702" w:rsidRDefault="00CA2836" w:rsidP="00CA2836">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CA2836" w:rsidRDefault="00CA2836" w:rsidP="00CA2836">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CA2836" w:rsidRDefault="00CA2836" w:rsidP="00CA2836">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w:t>
      </w:r>
      <w:r w:rsidR="00612CA6">
        <w:t>s</w:t>
      </w:r>
      <w:r>
        <w:t xml:space="preserve"> initials followed by the exhibit’s number; and</w:t>
      </w:r>
    </w:p>
    <w:p w:rsidR="00CA2836" w:rsidRDefault="00CA2836" w:rsidP="00CA2836">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CA2836" w:rsidRDefault="00CA2836" w:rsidP="00CA283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A2836" w:rsidRDefault="00CA2836" w:rsidP="00CA283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16037F">
        <w:tab/>
      </w:r>
      <w:r>
        <w:t>An example of the information to appear in the upper right-hand corner of the exhibit is as follows:</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6037F" w:rsidRDefault="0016037F"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0C62" w:rsidRDefault="00460C62"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V.</w:t>
      </w:r>
      <w:r>
        <w:rPr>
          <w:b/>
        </w:rPr>
        <w:tab/>
      </w:r>
      <w:r>
        <w:rPr>
          <w:b/>
          <w:u w:val="single"/>
        </w:rPr>
        <w:t>Discovery Procedures</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Discovery shall be conducted in accordance with the provisions of Chapter 120, F.S., the relevant provisions of Chapter </w:t>
      </w:r>
      <w:r w:rsidR="009B6E38">
        <w:t>366, F.S.</w:t>
      </w:r>
      <w:r>
        <w:t xml:space="preserve">, </w:t>
      </w:r>
      <w:r w:rsidR="009B6E38">
        <w:t>Chapters</w:t>
      </w:r>
      <w:r>
        <w:t xml:space="preserve"> 25-22, 25-40, and 28-106, F.A.C., and the Florida Rules of Civil Procedure (as applicable), as modified herein or as may be subsequently modified by the Prehearing Officer.</w:t>
      </w:r>
    </w:p>
    <w:p w:rsidR="00CA2836" w:rsidRDefault="00CA2836" w:rsidP="00CA2836">
      <w:pPr>
        <w:jc w:val="both"/>
        <w:rPr>
          <w:rFonts w:cs="Courier New"/>
        </w:rPr>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spacing w:line="2" w:lineRule="exact"/>
        <w:jc w:val="both"/>
      </w:pPr>
    </w:p>
    <w:p w:rsidR="00CA2836" w:rsidRDefault="00CA2836" w:rsidP="00100CC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100CC3" w:rsidRPr="00100CC3">
        <w:t>October 21, 2024</w:t>
      </w:r>
      <w:r>
        <w:t>.</w:t>
      </w:r>
    </w:p>
    <w:p w:rsidR="00CA2836" w:rsidRPr="007659C3" w:rsidRDefault="00CA2836" w:rsidP="00CA2836">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w:t>
      </w:r>
      <w:r w:rsidR="00CB1B98">
        <w:t>megabytes</w:t>
      </w:r>
      <w:r w:rsidRPr="00C75702">
        <w:t xml:space="preserve"> per attachment, shall indicate how many e-mails are being sent related to the discovery (such as 1 of 6 e-mails), and shall be numbered sequentially.</w:t>
      </w:r>
      <w:r>
        <w:t xml:space="preserve"> </w:t>
      </w:r>
      <w:r w:rsidRPr="007659C3">
        <w:t>Documents provided in response to a document request may be provided via a CD, DVD, or flash drive if not served electronically.</w:t>
      </w:r>
    </w:p>
    <w:p w:rsidR="00CA2836" w:rsidRDefault="00CA2836" w:rsidP="00CA2836">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CA2836" w:rsidRDefault="00CA2836" w:rsidP="00CA2836">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CA2836" w:rsidRDefault="00CA2836" w:rsidP="00CA2836">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CA2836" w:rsidRPr="007659C3" w:rsidRDefault="00CA2836" w:rsidP="00CA2836">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For discovery </w:t>
      </w:r>
      <w:r>
        <w:t>requests</w:t>
      </w:r>
      <w:r w:rsidRPr="007659C3">
        <w:t xml:space="preserve"> made prior to the filing of the utility’s rebuttal testimony, discovery responses shall be served within </w:t>
      </w:r>
      <w:r w:rsidR="00CB1B98">
        <w:t>2</w:t>
      </w:r>
      <w:r w:rsidRPr="007659C3">
        <w:t xml:space="preserve">0 days (inclusive of mailing) of receipt of the discovery request. For discovery </w:t>
      </w:r>
      <w:r w:rsidRPr="00CB1B98">
        <w:t>requests</w:t>
      </w:r>
      <w:r w:rsidRPr="007659C3">
        <w:t xml:space="preserve"> related to matters addressed in the utility’s rebuttal testimony, discovery responses shall be served within</w:t>
      </w:r>
      <w:r w:rsidRPr="007475AE">
        <w:rPr>
          <w:b/>
        </w:rPr>
        <w:t xml:space="preserve"> </w:t>
      </w:r>
      <w:r w:rsidR="00CB1B98" w:rsidRPr="00CB1B98">
        <w:t>10</w:t>
      </w:r>
      <w:r w:rsidRPr="007659C3">
        <w:t xml:space="preserve"> days of receipt of the discovery request.</w:t>
      </w:r>
    </w:p>
    <w:p w:rsidR="00CA2836" w:rsidRDefault="00CA2836" w:rsidP="00CA2836">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Each page of every document produced pursuant to requests for production of documents shall be identified individually through the use of a Bates Stamp or other equivalent method of sequential identification. </w:t>
      </w:r>
      <w:r w:rsidR="00AC30A0">
        <w:t xml:space="preserve">Parties should number </w:t>
      </w:r>
      <w:r>
        <w:t>produced documents in an unbroken sequence through the final hearing.</w:t>
      </w:r>
    </w:p>
    <w:p w:rsidR="00CA2836" w:rsidRPr="007E338F" w:rsidRDefault="00CA2836" w:rsidP="00CA2836">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Pr="0015392D">
        <w:t xml:space="preserve"> </w:t>
      </w:r>
      <w:r>
        <w:t>In addition, copies of all responses to requests for production of documents shall be provided to the Commission staff at its Tallahassee office unless otherwise agreed.</w:t>
      </w:r>
    </w:p>
    <w:p w:rsidR="00CA2836" w:rsidRPr="00972F91" w:rsidRDefault="00CA2836" w:rsidP="00CA2836">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0814"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Unless subsequently modified by the Prehearing Officer, the following shall apply:</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spacing w:line="2" w:lineRule="exact"/>
        <w:jc w:val="both"/>
      </w:pPr>
    </w:p>
    <w:p w:rsidR="00CA2836" w:rsidRDefault="00CA2836" w:rsidP="00CA2836">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Interrogatories, including all subparts, shall be limited to </w:t>
      </w:r>
      <w:r w:rsidR="003E429E">
        <w:t>150</w:t>
      </w:r>
      <w:r>
        <w:t>.</w:t>
      </w:r>
    </w:p>
    <w:p w:rsidR="00CA2836" w:rsidRDefault="00CA2836" w:rsidP="00CA2836">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production of documents, including all subparts, shall be limited to</w:t>
      </w:r>
      <w:r w:rsidR="003E429E">
        <w:t xml:space="preserve"> 150</w:t>
      </w:r>
      <w:r>
        <w:t>.</w:t>
      </w:r>
    </w:p>
    <w:p w:rsidR="00CA2836" w:rsidRDefault="00CA2836" w:rsidP="00CA2836">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admissions, including all subparts, shall be limited to </w:t>
      </w:r>
      <w:r w:rsidR="003E429E">
        <w:t>100</w:t>
      </w:r>
      <w:r>
        <w:t>.</w:t>
      </w:r>
    </w:p>
    <w:p w:rsidR="00CA2836" w:rsidRDefault="00CA2836" w:rsidP="00CA2836">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A2836" w:rsidRDefault="00CA2836" w:rsidP="00CA2836">
      <w:pPr>
        <w:ind w:firstLine="720"/>
        <w:jc w:val="both"/>
        <w:rPr>
          <w:rFonts w:cs="Courier New"/>
        </w:rPr>
      </w:pPr>
      <w:r>
        <w:rPr>
          <w:rFonts w:cs="Courier New"/>
        </w:rPr>
        <w:t xml:space="preserve">When a discovery request is served and the respondent intends to seek clarification of any portion of the discovery request, the respondent shall request such clarification within </w:t>
      </w:r>
      <w:r w:rsidR="00651691">
        <w:rPr>
          <w:rFonts w:cs="Courier New"/>
        </w:rPr>
        <w:t>10</w:t>
      </w:r>
      <w:r>
        <w:rPr>
          <w:rFonts w:cs="Courier New"/>
        </w:rPr>
        <w:t xml:space="preserve"> days of ser</w:t>
      </w:r>
      <w:r w:rsidR="00651691">
        <w:rPr>
          <w:rFonts w:cs="Courier New"/>
        </w:rPr>
        <w:t xml:space="preserve">vice of the discovery request. </w:t>
      </w:r>
      <w:r w:rsidR="00A414F2">
        <w:rPr>
          <w:rFonts w:cs="Courier New"/>
        </w:rPr>
        <w:t>However, f</w:t>
      </w:r>
      <w:r w:rsidRPr="00651691">
        <w:rPr>
          <w:rFonts w:cs="Courier New"/>
        </w:rPr>
        <w:t xml:space="preserve">or discovery requests served after the </w:t>
      </w:r>
      <w:r w:rsidR="00987BFC">
        <w:rPr>
          <w:rFonts w:cs="Courier New"/>
        </w:rPr>
        <w:t xml:space="preserve">due </w:t>
      </w:r>
      <w:r w:rsidRPr="00651691">
        <w:rPr>
          <w:rFonts w:cs="Courier New"/>
        </w:rPr>
        <w:t xml:space="preserve">date for rebuttal testimony, such clarification must be requested within </w:t>
      </w:r>
      <w:r w:rsidR="00070946">
        <w:rPr>
          <w:rFonts w:cs="Courier New"/>
        </w:rPr>
        <w:t>five</w:t>
      </w:r>
      <w:r w:rsidRPr="00651691">
        <w:rPr>
          <w:rFonts w:cs="Courier New"/>
        </w:rPr>
        <w:t xml:space="preserve"> days.</w:t>
      </w:r>
      <w:r>
        <w:rPr>
          <w:rFonts w:cs="Courier New"/>
        </w:rPr>
        <w:t xml:space="preserve"> This procedure is intended to reduce delay in resolving discovery disputes.</w:t>
      </w:r>
    </w:p>
    <w:p w:rsidR="00CA2836" w:rsidRDefault="00CA2836" w:rsidP="00651691">
      <w:pPr>
        <w:jc w:val="both"/>
        <w:rPr>
          <w:rFonts w:cs="Courier New"/>
        </w:rPr>
      </w:pPr>
    </w:p>
    <w:p w:rsidR="00CA2836" w:rsidRDefault="00CA2836" w:rsidP="00CA2836">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CA2836" w:rsidRDefault="00CA2836" w:rsidP="00CA2836">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Commission staff pursuant to a discovery request by the staff or any other person and for which proprietary confidential business information status is requested pursuant to Section </w:t>
      </w:r>
      <w:r w:rsidR="00D705B5">
        <w:t>366.093</w:t>
      </w:r>
      <w:r>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w:t>
      </w:r>
      <w:r w:rsidR="00C3150E">
        <w:t xml:space="preserve">is made </w:t>
      </w:r>
      <w:r>
        <w:t xml:space="preserve">and the information has not been made a part of the evidentiary record in this proceeding, </w:t>
      </w:r>
      <w:r w:rsidR="006D5809">
        <w:t xml:space="preserve">then </w:t>
      </w:r>
      <w:r>
        <w:t xml:space="preserve">it shall be returned to the person providing the information. If a determination of confidentiality </w:t>
      </w:r>
      <w:r w:rsidR="006D5809">
        <w:t xml:space="preserve">is </w:t>
      </w:r>
      <w:r>
        <w:t xml:space="preserve">made and the information was not entered into the record of this proceeding, it shall be returned to the person providing the information within the time period set forth in Section </w:t>
      </w:r>
      <w:r w:rsidR="006D5809">
        <w:t>366.093</w:t>
      </w:r>
      <w:r>
        <w:t>, F.S. The Commission may determine that continued possession of the information is necessary for the Commission to conduct its business.</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Pr="00AD5F83"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 xml:space="preserve">If the redacted version is served electronically, the confidential information (which may be on a CD, DVD, or flash drive) shall be filed with the Commission Clerk via hand-delivery, U.S. Mail, or overnight mail on the day that the redacted version </w:t>
      </w:r>
      <w:r w:rsidR="008101F1">
        <w:t>is</w:t>
      </w:r>
      <w:r w:rsidRPr="007659C3">
        <w:t xml:space="preserve"> served via e-mail.</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lastRenderedPageBreak/>
        <w:t>VI.</w:t>
      </w:r>
      <w:r>
        <w:tab/>
      </w:r>
      <w:r>
        <w:rPr>
          <w:b/>
          <w:bCs/>
          <w:u w:val="single"/>
        </w:rPr>
        <w:t>Prehearing Procedures</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Commission staff shall file a Prehearing Statement pursuant to the schedule set forth in </w:t>
      </w:r>
      <w:r w:rsidRPr="00405D2A">
        <w:t xml:space="preserve">Section </w:t>
      </w:r>
      <w:r w:rsidR="0044559F" w:rsidRPr="00405D2A">
        <w:t>IX</w:t>
      </w:r>
      <w:r>
        <w:t xml:space="preserve"> of this Order. </w:t>
      </w:r>
      <w:r w:rsidRPr="0015392D">
        <w:t>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w:t>
      </w:r>
      <w:r w:rsidR="0044559F">
        <w:t xml:space="preserve">Commission </w:t>
      </w:r>
      <w:r>
        <w:t>staff no later than the date it is filed with the Commission.</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prefiled or who may be called by the party, along with </w:t>
      </w:r>
      <w:r w:rsidR="00752913">
        <w:t xml:space="preserve">the </w:t>
      </w:r>
      <w:r>
        <w:t>subject matter of each such witness’</w:t>
      </w:r>
      <w:r w:rsidR="00612CA6">
        <w:t>s</w:t>
      </w:r>
      <w:r>
        <w:t xml:space="preserve"> testimony and the corresponding issue numbers in the following format:</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CA2836" w:rsidTr="00C0518D">
        <w:tc>
          <w:tcPr>
            <w:tcW w:w="3060" w:type="dxa"/>
            <w:shd w:val="clear" w:color="auto" w:fill="auto"/>
          </w:tcPr>
          <w:p w:rsidR="00CA2836" w:rsidRPr="004306A8" w:rsidRDefault="00CA2836" w:rsidP="00C051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CA2836" w:rsidRPr="004306A8" w:rsidRDefault="00CA2836" w:rsidP="00C051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CA2836" w:rsidRPr="004306A8" w:rsidRDefault="00CA2836" w:rsidP="00C051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CA2836" w:rsidTr="00C0518D">
        <w:tc>
          <w:tcPr>
            <w:tcW w:w="3060" w:type="dxa"/>
            <w:shd w:val="clear" w:color="auto" w:fill="auto"/>
          </w:tcPr>
          <w:p w:rsidR="00CA2836" w:rsidRPr="004306A8" w:rsidRDefault="00CA2836" w:rsidP="00C051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CA2836" w:rsidRPr="00A2428E" w:rsidRDefault="00CA2836" w:rsidP="00C051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CA2836" w:rsidRPr="00A2428E" w:rsidRDefault="00CA2836" w:rsidP="00C051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CA2836" w:rsidTr="00C0518D">
        <w:tc>
          <w:tcPr>
            <w:tcW w:w="3060" w:type="dxa"/>
            <w:shd w:val="clear" w:color="auto" w:fill="auto"/>
          </w:tcPr>
          <w:p w:rsidR="00CA2836" w:rsidRPr="00A2428E" w:rsidRDefault="00CA2836" w:rsidP="00C051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CA2836" w:rsidRPr="00A2428E" w:rsidRDefault="00CA2836" w:rsidP="00C051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CA2836" w:rsidRPr="00A2428E" w:rsidRDefault="00CA2836" w:rsidP="00C051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CA2836" w:rsidRPr="00B95E83" w:rsidTr="00C0518D">
        <w:tc>
          <w:tcPr>
            <w:tcW w:w="974" w:type="dxa"/>
            <w:shd w:val="clear" w:color="auto" w:fill="auto"/>
          </w:tcPr>
          <w:p w:rsidR="00CA2836" w:rsidRPr="00B95E83" w:rsidRDefault="00CA2836" w:rsidP="00C051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rsidR="00CA2836" w:rsidRPr="00B95E83" w:rsidRDefault="00CA2836" w:rsidP="00C0518D">
            <w:pPr>
              <w:rPr>
                <w:b/>
              </w:rPr>
            </w:pPr>
            <w:r w:rsidRPr="00B95E83">
              <w:rPr>
                <w:b/>
              </w:rPr>
              <w:t>Proffered By</w:t>
            </w:r>
          </w:p>
        </w:tc>
        <w:tc>
          <w:tcPr>
            <w:tcW w:w="1505" w:type="dxa"/>
            <w:shd w:val="clear" w:color="auto" w:fill="auto"/>
          </w:tcPr>
          <w:p w:rsidR="00CA2836" w:rsidRPr="00B95E83" w:rsidRDefault="00CA2836" w:rsidP="00C0518D">
            <w:pPr>
              <w:rPr>
                <w:b/>
              </w:rPr>
            </w:pPr>
            <w:r w:rsidRPr="00B95E83">
              <w:rPr>
                <w:b/>
              </w:rPr>
              <w:t>Exhibit No.</w:t>
            </w:r>
          </w:p>
        </w:tc>
        <w:tc>
          <w:tcPr>
            <w:tcW w:w="2123" w:type="dxa"/>
            <w:shd w:val="clear" w:color="auto" w:fill="auto"/>
          </w:tcPr>
          <w:p w:rsidR="00CA2836" w:rsidRPr="00B95E83" w:rsidRDefault="00CA2836" w:rsidP="00C051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rsidR="00CA2836" w:rsidRPr="00B95E83" w:rsidRDefault="00CA2836" w:rsidP="00C0518D">
            <w:pPr>
              <w:rPr>
                <w:b/>
              </w:rPr>
            </w:pPr>
            <w:r w:rsidRPr="00B95E83">
              <w:rPr>
                <w:b/>
              </w:rPr>
              <w:t>Issue  #</w:t>
            </w:r>
          </w:p>
        </w:tc>
      </w:tr>
      <w:tr w:rsidR="00CA2836" w:rsidRPr="00B95E83" w:rsidTr="00C0518D">
        <w:tc>
          <w:tcPr>
            <w:tcW w:w="974" w:type="dxa"/>
            <w:shd w:val="clear" w:color="auto" w:fill="auto"/>
          </w:tcPr>
          <w:p w:rsidR="00CA2836" w:rsidRPr="00B95E83" w:rsidRDefault="00CA2836" w:rsidP="00C0518D">
            <w:pPr>
              <w:jc w:val="center"/>
              <w:rPr>
                <w:b/>
              </w:rPr>
            </w:pPr>
            <w:r w:rsidRPr="00B95E83">
              <w:rPr>
                <w:b/>
              </w:rPr>
              <w:t>Direct</w:t>
            </w:r>
          </w:p>
        </w:tc>
        <w:tc>
          <w:tcPr>
            <w:tcW w:w="2086" w:type="dxa"/>
            <w:tcBorders>
              <w:top w:val="single" w:sz="4" w:space="0" w:color="auto"/>
            </w:tcBorders>
            <w:shd w:val="clear" w:color="auto" w:fill="auto"/>
          </w:tcPr>
          <w:p w:rsidR="00CA2836" w:rsidRPr="00B95E83" w:rsidRDefault="00CA2836" w:rsidP="00C0518D"/>
        </w:tc>
        <w:tc>
          <w:tcPr>
            <w:tcW w:w="1505" w:type="dxa"/>
            <w:shd w:val="clear" w:color="auto" w:fill="auto"/>
          </w:tcPr>
          <w:p w:rsidR="00CA2836" w:rsidRPr="00B95E83" w:rsidRDefault="00CA2836" w:rsidP="00C051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CA2836" w:rsidRPr="00B95E83" w:rsidRDefault="00CA2836" w:rsidP="00C051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CA2836" w:rsidRPr="00B95E83" w:rsidRDefault="00CA2836" w:rsidP="00C051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CA2836" w:rsidRPr="00B95E83" w:rsidTr="00C0518D">
        <w:tc>
          <w:tcPr>
            <w:tcW w:w="974" w:type="dxa"/>
            <w:shd w:val="clear" w:color="auto" w:fill="auto"/>
          </w:tcPr>
          <w:p w:rsidR="00CA2836" w:rsidRPr="00B95E83" w:rsidRDefault="00CA2836" w:rsidP="00C0518D">
            <w:r w:rsidRPr="00B95E83">
              <w:t>John Smith</w:t>
            </w:r>
          </w:p>
        </w:tc>
        <w:tc>
          <w:tcPr>
            <w:tcW w:w="2086" w:type="dxa"/>
            <w:shd w:val="clear" w:color="auto" w:fill="auto"/>
          </w:tcPr>
          <w:p w:rsidR="00CA2836" w:rsidRPr="00B95E83" w:rsidRDefault="00CA2836" w:rsidP="00C0518D">
            <w:r w:rsidRPr="00B95E83">
              <w:t>Party/Utility Name</w:t>
            </w:r>
          </w:p>
        </w:tc>
        <w:tc>
          <w:tcPr>
            <w:tcW w:w="1505" w:type="dxa"/>
            <w:shd w:val="clear" w:color="auto" w:fill="auto"/>
          </w:tcPr>
          <w:p w:rsidR="00CA2836" w:rsidRPr="00B95E83" w:rsidRDefault="00CA2836" w:rsidP="00C0518D">
            <w:r w:rsidRPr="00B95E83">
              <w:t>ABC-1</w:t>
            </w:r>
          </w:p>
        </w:tc>
        <w:tc>
          <w:tcPr>
            <w:tcW w:w="2123" w:type="dxa"/>
            <w:shd w:val="clear" w:color="auto" w:fill="auto"/>
          </w:tcPr>
          <w:p w:rsidR="00CA2836" w:rsidRPr="00B95E83" w:rsidRDefault="00CA2836" w:rsidP="00C0518D">
            <w:r w:rsidRPr="00B95E83">
              <w:t>Title ......</w:t>
            </w:r>
          </w:p>
        </w:tc>
        <w:tc>
          <w:tcPr>
            <w:tcW w:w="1862" w:type="dxa"/>
            <w:shd w:val="clear" w:color="auto" w:fill="auto"/>
          </w:tcPr>
          <w:p w:rsidR="00CA2836" w:rsidRPr="00B95E83" w:rsidRDefault="00CA2836" w:rsidP="00C051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752913" w:rsidRDefault="00752913"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w:t>
      </w:r>
      <w:r w:rsidR="00612CA6">
        <w:t>h the party’s</w:t>
      </w:r>
      <w:r w:rsidR="009D0B94">
        <w:t xml:space="preserve"> position on each </w:t>
      </w:r>
      <w:r>
        <w:t>issue, and, where applicable, the names of the party</w:t>
      </w:r>
      <w:r w:rsidR="00231E16">
        <w:t>’s</w:t>
      </w:r>
      <w:r>
        <w:t xml:space="preserve"> witness(es</w:t>
      </w:r>
      <w:r w:rsidR="009D0B94">
        <w:t xml:space="preserve">) who will address each issue. </w:t>
      </w:r>
      <w:r>
        <w:t xml:space="preserve">Parties who wish to maintain “no position at this time” on any particular issue should refer to the requirements of </w:t>
      </w:r>
      <w:r w:rsidR="009D0B94">
        <w:t>S</w:t>
      </w:r>
      <w:r>
        <w:t>ubsection C, below;</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(5)</w:t>
      </w:r>
      <w:r>
        <w:tab/>
        <w:t>A statement of issues to which the parties have stipulated;</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w:t>
      </w:r>
      <w:r w:rsidR="009D0B94">
        <w:t>’</w:t>
      </w:r>
      <w:r w:rsidR="00612CA6">
        <w:t>s</w:t>
      </w:r>
      <w:r w:rsidR="009D0B94">
        <w:t xml:space="preserve"> qualifications as an expert. </w:t>
      </w:r>
      <w:r>
        <w:t>The objection shall identify each witness the party wishes to voir dire as well as state with specificity the portions of that witness’</w:t>
      </w:r>
      <w:r w:rsidR="00612CA6">
        <w:t>s</w:t>
      </w:r>
      <w:r>
        <w:t xml:space="preserve">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CA2836" w:rsidRDefault="00CA2836" w:rsidP="00CA2836">
      <w:pPr>
        <w:spacing w:line="2" w:lineRule="exact"/>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w:t>
      </w:r>
      <w:r w:rsidR="009D0B94">
        <w:t xml:space="preserve"> requirement set forth in this O</w:t>
      </w:r>
      <w:r>
        <w:t>rder that cannot be complied with, and the reasons therefore.</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AC6F82" w:rsidRPr="00AC6F82">
        <w:t>October 24, 2024</w:t>
      </w:r>
      <w:r>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spacing w:line="2" w:lineRule="exact"/>
        <w:jc w:val="both"/>
      </w:pPr>
    </w:p>
    <w:p w:rsidR="00CA2836" w:rsidRDefault="00CA2836" w:rsidP="00CA283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CA2836" w:rsidRDefault="00CA2836" w:rsidP="00CA283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CA2836" w:rsidRDefault="00CA2836" w:rsidP="00CA283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CA2836" w:rsidRDefault="00CA2836" w:rsidP="00CA283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Whether information obtained subsequent to the Prehearing Conference was not previously available to enable the party to identify the issue; and</w:t>
      </w:r>
    </w:p>
    <w:p w:rsidR="00CA2836" w:rsidRDefault="00CA2836" w:rsidP="00CA283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3907E4"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CA2836">
        <w:t>Specific reference shall be made to the information received and how it enabled the party to identify the issue.</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w:t>
      </w:r>
      <w:r w:rsidR="00460C62">
        <w:t>nd further finds that the party</w:t>
      </w:r>
      <w:r w:rsidR="00231E16">
        <w:t>’s</w:t>
      </w:r>
      <w:r>
        <w:t xml:space="preserve"> failure to take a position will not prejudice other parties or confuse the proceeding, the party may maintain “no position at this time” prior to hearing and thereafter identify </w:t>
      </w:r>
      <w:r w:rsidRPr="00C42623">
        <w:t>its position in a post-hearing statement of issues</w:t>
      </w:r>
      <w:r>
        <w:t>.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CA2836" w:rsidRDefault="00CA2836" w:rsidP="00CA2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Motions to strike any portion of the prefiled testimony and related portions of exhibits of any witness shall be made in writing no later than </w:t>
      </w:r>
      <w:r w:rsidR="008B4742">
        <w:t>seven</w:t>
      </w:r>
      <w:r>
        <w:t xml:space="preserve"> days prior to the Prehearing Conference, and identify with specificity the page and line numbers of the information to be stri</w:t>
      </w:r>
      <w:r w:rsidR="00181698">
        <w:t xml:space="preserve">cken. </w:t>
      </w:r>
      <w:r>
        <w:t>Motions to strike any portion of prefiled testimony and related portions of exhibits at hearing shall be considered untimely, absent good cause shown.</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CA2836" w:rsidRDefault="00CA2836" w:rsidP="00CA2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CA2836" w:rsidRDefault="00CA2836" w:rsidP="00CA2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Commission staff in writing no later than </w:t>
      </w:r>
      <w:r w:rsidR="001A472E" w:rsidRPr="00FB5839">
        <w:t>two</w:t>
      </w:r>
      <w:r w:rsidR="001A472E">
        <w:t xml:space="preserve"> business days </w:t>
      </w:r>
      <w:r>
        <w:t xml:space="preserve">prior to the </w:t>
      </w:r>
      <w:r w:rsidRPr="007441E6">
        <w:t>first scheduled hearing date</w:t>
      </w:r>
      <w:r>
        <w:t>. Such notification shall identify all materials for which the party seeks official recognition, and such materials shall be provided along with the notification.</w:t>
      </w:r>
    </w:p>
    <w:p w:rsidR="00CA2836" w:rsidRDefault="00CA2836" w:rsidP="00CA2836"/>
    <w:p w:rsidR="00CA2836" w:rsidRPr="00205CA9" w:rsidRDefault="00CA2836" w:rsidP="00CA2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lastRenderedPageBreak/>
        <w:tab/>
      </w:r>
      <w:r w:rsidRPr="00364D32">
        <w:t>G.</w:t>
      </w:r>
      <w:r w:rsidRPr="00364D32">
        <w:tab/>
      </w:r>
      <w:r w:rsidRPr="00364D32">
        <w:rPr>
          <w:u w:val="single"/>
        </w:rPr>
        <w:t>Use of Depositions at Hearing</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jc w:val="both"/>
      </w:pPr>
      <w:r>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w:t>
      </w:r>
      <w:r w:rsidR="006E5AE2">
        <w:t xml:space="preserve"> IX</w:t>
      </w:r>
      <w:r w:rsidR="00870F96">
        <w:t xml:space="preserve"> of this Order. </w:t>
      </w:r>
      <w:r>
        <w:t>The Notice shall include the following information for each deposition:</w:t>
      </w:r>
    </w:p>
    <w:p w:rsidR="00CA2836" w:rsidRDefault="00CA2836" w:rsidP="00CA2836">
      <w:pPr>
        <w:pStyle w:val="ListParagraph"/>
        <w:ind w:left="1080"/>
        <w:jc w:val="both"/>
      </w:pPr>
    </w:p>
    <w:p w:rsidR="00CA2836" w:rsidRDefault="00CA2836" w:rsidP="00CA2836">
      <w:pPr>
        <w:pStyle w:val="ListParagraph"/>
        <w:numPr>
          <w:ilvl w:val="0"/>
          <w:numId w:val="8"/>
        </w:numPr>
        <w:jc w:val="both"/>
      </w:pPr>
      <w:r>
        <w:t>Name of witness deposed;</w:t>
      </w:r>
    </w:p>
    <w:p w:rsidR="00CA2836" w:rsidRDefault="00CA2836" w:rsidP="00CA2836">
      <w:pPr>
        <w:pStyle w:val="ListParagraph"/>
        <w:numPr>
          <w:ilvl w:val="0"/>
          <w:numId w:val="8"/>
        </w:numPr>
        <w:jc w:val="both"/>
      </w:pPr>
      <w:r>
        <w:t>Date deposition was taken; and</w:t>
      </w:r>
    </w:p>
    <w:p w:rsidR="00CA2836" w:rsidRDefault="00CA2836" w:rsidP="00CA2836">
      <w:pPr>
        <w:pStyle w:val="ListParagraph"/>
        <w:numPr>
          <w:ilvl w:val="0"/>
          <w:numId w:val="8"/>
        </w:numPr>
        <w:jc w:val="both"/>
      </w:pPr>
      <w:r>
        <w:t xml:space="preserve">Page and line numbers of each deposition the party seeks to introduce, </w:t>
      </w:r>
      <w:r w:rsidRPr="00870F96">
        <w:t>when available.</w:t>
      </w:r>
    </w:p>
    <w:p w:rsidR="00CA2836" w:rsidRDefault="00CA2836" w:rsidP="00CA2836"/>
    <w:p w:rsidR="00CA2836" w:rsidRDefault="00CA2836" w:rsidP="00CA2836">
      <w:pPr>
        <w:ind w:firstLine="720"/>
        <w:jc w:val="both"/>
      </w:pPr>
      <w:r>
        <w:t xml:space="preserve">Objections to the entry into the record of a deposition or portion thereof at hearing for purposes other than impeachment must be made in writing within </w:t>
      </w:r>
      <w:r w:rsidRPr="00FB5839">
        <w:t>three</w:t>
      </w:r>
      <w:r>
        <w:t xml:space="preserve"> days of filing a Notice of Intent to use Deposition for resolution by the Prehearing Officer.</w:t>
      </w:r>
    </w:p>
    <w:p w:rsidR="00CA2836" w:rsidRDefault="00CA2836" w:rsidP="00CA2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Pr>
          <w:b/>
          <w:bCs/>
        </w:rPr>
        <w:tab/>
      </w:r>
      <w:r>
        <w:rPr>
          <w:b/>
          <w:bCs/>
          <w:u w:val="single"/>
        </w:rPr>
        <w:t>Hearing Procedures</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w:t>
      </w:r>
      <w:r w:rsidR="00292EE9">
        <w:t xml:space="preserve">Commission </w:t>
      </w:r>
      <w:r>
        <w:t xml:space="preserve">staff attorney’s confirmation prior to the hearing date of the following: </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spacing w:line="2" w:lineRule="exact"/>
        <w:jc w:val="both"/>
      </w:pPr>
    </w:p>
    <w:p w:rsidR="00CA2836" w:rsidRDefault="00CA2836" w:rsidP="00CA2836">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r w:rsidR="00292EE9">
        <w:t>; and</w:t>
      </w:r>
    </w:p>
    <w:p w:rsidR="00CA2836" w:rsidRDefault="00CA2836" w:rsidP="00CA2836">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w:t>
      </w:r>
      <w:r w:rsidR="00612CA6">
        <w:t>s</w:t>
      </w:r>
      <w:r>
        <w:t xml:space="preserve"> testimony.</w:t>
      </w:r>
    </w:p>
    <w:p w:rsidR="00E55F86" w:rsidRDefault="00E55F8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w:t>
      </w:r>
      <w:r w:rsidR="00E55F86">
        <w:t>on shall be limited to witness’</w:t>
      </w:r>
      <w:r w:rsidR="00612CA6">
        <w:t>s</w:t>
      </w:r>
      <w:r>
        <w:t xml:space="preserve"> whose testimony is adverse to the party desiring to cross-examine. Any party conducting what appears to be a friendly cross-examination of a witness should be prepar</w:t>
      </w:r>
      <w:r w:rsidR="00B70260">
        <w:t>ed to indicate why that witness’</w:t>
      </w:r>
      <w:r w:rsidR="00612CA6">
        <w:t>s</w:t>
      </w:r>
      <w:r>
        <w:t xml:space="preserve"> direct testimony is adverse to its interests.</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ind w:firstLine="720"/>
        <w:jc w:val="both"/>
        <w:rPr>
          <w:color w:val="1F497D"/>
          <w:sz w:val="22"/>
          <w:szCs w:val="22"/>
        </w:rPr>
      </w:pPr>
      <w:r>
        <w:t xml:space="preserve">Each party shall be required to provide by a time certain and in a manner to be announced at a later date, all exhibits (whether for substantive, corroborative, impeachment, or rebuttal purposes, including deposition transcripts that may be used for impeachment) </w:t>
      </w:r>
      <w:r w:rsidRPr="000F636E">
        <w:t>reasonably expected or intended</w:t>
      </w:r>
      <w:r>
        <w:rPr>
          <w:color w:val="1F497D"/>
        </w:rPr>
        <w:t xml:space="preserve"> </w:t>
      </w:r>
      <w:r>
        <w:t>to be offered at the hearing.</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w:t>
      </w:r>
      <w:r w:rsidR="00C12DF2">
        <w:t xml:space="preserve"> </w:t>
      </w:r>
      <w:r w:rsidR="00C12DF2" w:rsidRPr="00C12DF2">
        <w:t>366.093</w:t>
      </w:r>
      <w:r>
        <w:t>, F.S., to protect proprietary confidential business information from disc</w:t>
      </w:r>
      <w:r w:rsidR="00C12DF2">
        <w:t xml:space="preserve">losure outside the proceeding. </w:t>
      </w:r>
      <w:r>
        <w:t xml:space="preserve">Therefore, any party wishing to use at the hearing any proprietary confidential business information, as that term is defined in Section </w:t>
      </w:r>
      <w:r w:rsidR="00C12DF2" w:rsidRPr="00C12DF2">
        <w:t>366.093</w:t>
      </w:r>
      <w:r w:rsidR="006F7E29">
        <w:t>(3)</w:t>
      </w:r>
      <w:r>
        <w:t>, F.S., shall adhere to the following:</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spacing w:line="2" w:lineRule="exact"/>
        <w:jc w:val="both"/>
      </w:pPr>
    </w:p>
    <w:p w:rsidR="00CA2836" w:rsidRDefault="00CA2836" w:rsidP="00CA2836">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w:t>
      </w:r>
      <w:r w:rsidR="006F7E29">
        <w:t xml:space="preserve">was </w:t>
      </w:r>
      <w:r>
        <w:t xml:space="preserve">not filed as prefiled testimony or prefiled exhibits, parties must have copies for the Commissioners, necessary </w:t>
      </w:r>
      <w:r w:rsidR="002072F1">
        <w:t xml:space="preserve">Commission </w:t>
      </w:r>
      <w:r>
        <w:t xml:space="preserve">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w:t>
      </w:r>
      <w:r w:rsidR="002072F1">
        <w:t>an</w:t>
      </w:r>
      <w:r>
        <w:t xml:space="preserve"> appropriate protective agreement with the owner of the material.</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697F58">
        <w:t>At the conclusion of that portion of the hearing that involves confidential information, all copies of confidential exhibits shall be returned to the proffering party.</w:t>
      </w:r>
      <w:r>
        <w:t xml:space="preserve"> </w:t>
      </w:r>
      <w:r w:rsidR="0009166D">
        <w:t xml:space="preserve">If a confidential exhibit is </w:t>
      </w:r>
      <w:r>
        <w:t>admitted into evidence, the copy provided to the court reporter shall be retained in the Office of Commissi</w:t>
      </w:r>
      <w:r w:rsidR="000F5046">
        <w:t xml:space="preserve">on Clerk’s confidential files. </w:t>
      </w:r>
      <w:r>
        <w:t>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CA2836" w:rsidRDefault="00753F1F"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CA2836">
        <w:rPr>
          <w:b/>
          <w:bCs/>
        </w:rPr>
        <w:t>.</w:t>
      </w:r>
      <w:r w:rsidR="00CA2836">
        <w:rPr>
          <w:b/>
          <w:bCs/>
        </w:rPr>
        <w:tab/>
      </w:r>
      <w:r w:rsidR="00CA2836">
        <w:rPr>
          <w:b/>
          <w:bCs/>
          <w:u w:val="single"/>
        </w:rPr>
        <w:t>Post-Hearing Procedures</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005A17A2">
        <w:t>IX</w:t>
      </w:r>
      <w:r>
        <w:t xml:space="preserve"> of this Order. In such event, a summary of each position of no </w:t>
      </w:r>
      <w:r>
        <w:lastRenderedPageBreak/>
        <w:t xml:space="preserve">more than </w:t>
      </w:r>
      <w:r w:rsidRPr="00245931">
        <w:t>75</w:t>
      </w:r>
      <w:r>
        <w:t xml:space="preserve"> words, set off with asterisks, shall be included in that statement. If a party’s position has not changed since the issuance of the Prehearing Order, the post-hearing statement may simply restate the prehearing position. However, the position must be reduced to no more than </w:t>
      </w:r>
      <w:r w:rsidRPr="00245931">
        <w:t>75</w:t>
      </w:r>
      <w:r>
        <w:t xml:space="preserve"> words. If a post-hearing statement is required and a party fails to file in conformance with Rule 28-106.215, F.A.C., that party shall have waived all issues and may be dismissed from the proceeding.</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Further, pursuant to Rule 28-106.215, F.A.C., a party’s proposed findings of fact and conclusions of law, if any, statement of issues and positions, and brief, shall together total no more than </w:t>
      </w:r>
      <w:r w:rsidR="005A17A2">
        <w:t xml:space="preserve">40 </w:t>
      </w:r>
      <w:r>
        <w:t xml:space="preserve">pages and shall be filed at the same time, unless modified by the Presiding Officer. </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A2836" w:rsidRDefault="00753F1F"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CA2836">
        <w:rPr>
          <w:b/>
          <w:bCs/>
        </w:rPr>
        <w:t>X.</w:t>
      </w:r>
      <w:r w:rsidR="00CA2836">
        <w:rPr>
          <w:b/>
          <w:bCs/>
        </w:rPr>
        <w:tab/>
      </w:r>
      <w:r w:rsidR="00CA2836">
        <w:rPr>
          <w:b/>
          <w:bCs/>
          <w:u w:val="single"/>
        </w:rPr>
        <w:t>Controlling Dates</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following </w:t>
      </w:r>
      <w:r w:rsidR="009F07B6">
        <w:t xml:space="preserve">due </w:t>
      </w:r>
      <w:r>
        <w:t xml:space="preserve">dates </w:t>
      </w:r>
      <w:r w:rsidR="00E02058">
        <w:t xml:space="preserve">are </w:t>
      </w:r>
      <w:r>
        <w:t>established to govern the key activities of this case:</w:t>
      </w: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CA2836" w:rsidTr="00C0518D">
        <w:trPr>
          <w:cantSplit/>
        </w:trPr>
        <w:tc>
          <w:tcPr>
            <w:tcW w:w="630" w:type="dxa"/>
            <w:tcBorders>
              <w:top w:val="nil"/>
              <w:left w:val="nil"/>
              <w:bottom w:val="nil"/>
              <w:right w:val="nil"/>
            </w:tcBorders>
          </w:tcPr>
          <w:p w:rsidR="00CA2836" w:rsidRDefault="00CA2836" w:rsidP="00C0518D">
            <w:pPr>
              <w:numPr>
                <w:ilvl w:val="12"/>
                <w:numId w:val="0"/>
              </w:numPr>
              <w:tabs>
                <w:tab w:val="left" w:pos="0"/>
              </w:tabs>
              <w:spacing w:before="120" w:after="57"/>
              <w:jc w:val="both"/>
            </w:pPr>
            <w:r>
              <w:t>(1)</w:t>
            </w:r>
          </w:p>
        </w:tc>
        <w:tc>
          <w:tcPr>
            <w:tcW w:w="5310" w:type="dxa"/>
            <w:tcBorders>
              <w:top w:val="nil"/>
              <w:left w:val="nil"/>
              <w:bottom w:val="nil"/>
              <w:right w:val="nil"/>
            </w:tcBorders>
          </w:tcPr>
          <w:p w:rsidR="00CA2836" w:rsidRDefault="00CA2836" w:rsidP="00FB583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rsidR="00AE64B5">
              <w:t xml:space="preserve">2023 </w:t>
            </w:r>
            <w:r w:rsidR="00FB5839">
              <w:t>T</w:t>
            </w:r>
            <w:r w:rsidR="00AE64B5">
              <w:t>rue-</w:t>
            </w:r>
            <w:r w:rsidR="00FB5839">
              <w:t>U</w:t>
            </w:r>
            <w:r w:rsidR="00AE64B5">
              <w:t xml:space="preserve">p </w:t>
            </w:r>
            <w:r w:rsidR="00FB5839">
              <w:t>Testimony and E</w:t>
            </w:r>
            <w:r>
              <w:t>xhibits</w:t>
            </w:r>
          </w:p>
        </w:tc>
        <w:tc>
          <w:tcPr>
            <w:tcW w:w="3420" w:type="dxa"/>
            <w:tcBorders>
              <w:top w:val="nil"/>
              <w:left w:val="nil"/>
              <w:bottom w:val="nil"/>
              <w:right w:val="nil"/>
            </w:tcBorders>
          </w:tcPr>
          <w:p w:rsidR="00CA2836" w:rsidRDefault="009F07B6" w:rsidP="00C0518D">
            <w:pPr>
              <w:numPr>
                <w:ilvl w:val="12"/>
                <w:numId w:val="0"/>
              </w:numPr>
              <w:tabs>
                <w:tab w:val="left" w:pos="0"/>
                <w:tab w:val="left" w:pos="720"/>
                <w:tab w:val="left" w:pos="1440"/>
                <w:tab w:val="left" w:pos="2160"/>
                <w:tab w:val="left" w:pos="2880"/>
              </w:tabs>
              <w:spacing w:before="120" w:after="57"/>
              <w:jc w:val="both"/>
            </w:pPr>
            <w:r w:rsidRPr="009F07B6">
              <w:t>May 1, 2024</w:t>
            </w:r>
          </w:p>
        </w:tc>
      </w:tr>
      <w:tr w:rsidR="009F07B6" w:rsidTr="00C0518D">
        <w:trPr>
          <w:cantSplit/>
        </w:trPr>
        <w:tc>
          <w:tcPr>
            <w:tcW w:w="630" w:type="dxa"/>
            <w:tcBorders>
              <w:top w:val="nil"/>
              <w:left w:val="nil"/>
              <w:bottom w:val="nil"/>
              <w:right w:val="nil"/>
            </w:tcBorders>
          </w:tcPr>
          <w:p w:rsidR="009F07B6" w:rsidRDefault="009F07B6" w:rsidP="00C0518D">
            <w:pPr>
              <w:numPr>
                <w:ilvl w:val="12"/>
                <w:numId w:val="0"/>
              </w:numPr>
              <w:tabs>
                <w:tab w:val="left" w:pos="0"/>
              </w:tabs>
              <w:spacing w:before="120" w:after="57"/>
              <w:jc w:val="both"/>
            </w:pPr>
            <w:r>
              <w:t>(2)</w:t>
            </w:r>
          </w:p>
        </w:tc>
        <w:tc>
          <w:tcPr>
            <w:tcW w:w="5310" w:type="dxa"/>
            <w:tcBorders>
              <w:top w:val="nil"/>
              <w:left w:val="nil"/>
              <w:bottom w:val="nil"/>
              <w:right w:val="nil"/>
            </w:tcBorders>
          </w:tcPr>
          <w:p w:rsidR="009F07B6" w:rsidRDefault="009F07B6" w:rsidP="009F07B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Utility’s </w:t>
            </w:r>
            <w:r w:rsidR="00AE64B5">
              <w:t xml:space="preserve">2024 </w:t>
            </w:r>
            <w:r w:rsidR="00FB5839">
              <w:t>Actual/Estimated True-U</w:t>
            </w:r>
            <w:r>
              <w:t xml:space="preserve">p and </w:t>
            </w:r>
            <w:r w:rsidR="00AE64B5">
              <w:t xml:space="preserve">2025 </w:t>
            </w:r>
            <w:r w:rsidR="00FB5839">
              <w:t>Projection Testimony and E</w:t>
            </w:r>
            <w:r>
              <w:t>xhibits</w:t>
            </w:r>
          </w:p>
        </w:tc>
        <w:tc>
          <w:tcPr>
            <w:tcW w:w="3420" w:type="dxa"/>
            <w:tcBorders>
              <w:top w:val="nil"/>
              <w:left w:val="nil"/>
              <w:bottom w:val="nil"/>
              <w:right w:val="nil"/>
            </w:tcBorders>
          </w:tcPr>
          <w:p w:rsidR="009F07B6" w:rsidRPr="009F07B6" w:rsidRDefault="009F07B6" w:rsidP="00C0518D">
            <w:pPr>
              <w:numPr>
                <w:ilvl w:val="12"/>
                <w:numId w:val="0"/>
              </w:numPr>
              <w:tabs>
                <w:tab w:val="left" w:pos="0"/>
                <w:tab w:val="left" w:pos="720"/>
                <w:tab w:val="left" w:pos="1440"/>
                <w:tab w:val="left" w:pos="2160"/>
                <w:tab w:val="left" w:pos="2880"/>
              </w:tabs>
              <w:spacing w:before="120" w:after="57"/>
              <w:jc w:val="both"/>
            </w:pPr>
            <w:r w:rsidRPr="009F07B6">
              <w:t>August 1, 2024</w:t>
            </w:r>
          </w:p>
        </w:tc>
      </w:tr>
      <w:tr w:rsidR="009F07B6" w:rsidTr="00C0518D">
        <w:trPr>
          <w:cantSplit/>
        </w:trPr>
        <w:tc>
          <w:tcPr>
            <w:tcW w:w="630" w:type="dxa"/>
            <w:tcBorders>
              <w:top w:val="nil"/>
              <w:left w:val="nil"/>
              <w:bottom w:val="nil"/>
              <w:right w:val="nil"/>
            </w:tcBorders>
          </w:tcPr>
          <w:p w:rsidR="009F07B6" w:rsidRDefault="009F07B6" w:rsidP="00C0518D">
            <w:pPr>
              <w:numPr>
                <w:ilvl w:val="12"/>
                <w:numId w:val="0"/>
              </w:numPr>
              <w:tabs>
                <w:tab w:val="left" w:pos="0"/>
              </w:tabs>
              <w:spacing w:before="120" w:after="57"/>
              <w:jc w:val="both"/>
            </w:pPr>
            <w:r>
              <w:t>(3)</w:t>
            </w:r>
          </w:p>
        </w:tc>
        <w:tc>
          <w:tcPr>
            <w:tcW w:w="5310" w:type="dxa"/>
            <w:tcBorders>
              <w:top w:val="nil"/>
              <w:left w:val="nil"/>
              <w:bottom w:val="nil"/>
              <w:right w:val="nil"/>
            </w:tcBorders>
          </w:tcPr>
          <w:p w:rsidR="009F07B6" w:rsidRDefault="00FB5839" w:rsidP="00C0518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Preliminary List of Issues and P</w:t>
            </w:r>
            <w:r w:rsidR="009F07B6">
              <w:t>ositions</w:t>
            </w:r>
          </w:p>
        </w:tc>
        <w:tc>
          <w:tcPr>
            <w:tcW w:w="3420" w:type="dxa"/>
            <w:tcBorders>
              <w:top w:val="nil"/>
              <w:left w:val="nil"/>
              <w:bottom w:val="nil"/>
              <w:right w:val="nil"/>
            </w:tcBorders>
          </w:tcPr>
          <w:p w:rsidR="009F07B6" w:rsidRPr="009F07B6" w:rsidRDefault="009F07B6" w:rsidP="00C0518D">
            <w:pPr>
              <w:numPr>
                <w:ilvl w:val="12"/>
                <w:numId w:val="0"/>
              </w:numPr>
              <w:tabs>
                <w:tab w:val="left" w:pos="0"/>
                <w:tab w:val="left" w:pos="720"/>
                <w:tab w:val="left" w:pos="1440"/>
                <w:tab w:val="left" w:pos="2160"/>
                <w:tab w:val="left" w:pos="2880"/>
              </w:tabs>
              <w:spacing w:before="120" w:after="57"/>
              <w:jc w:val="both"/>
            </w:pPr>
            <w:r w:rsidRPr="009F07B6">
              <w:t>August 22, 2024</w:t>
            </w:r>
          </w:p>
        </w:tc>
      </w:tr>
      <w:tr w:rsidR="00CA2836" w:rsidTr="00C0518D">
        <w:trPr>
          <w:cantSplit/>
        </w:trPr>
        <w:tc>
          <w:tcPr>
            <w:tcW w:w="630" w:type="dxa"/>
            <w:tcBorders>
              <w:top w:val="nil"/>
              <w:left w:val="nil"/>
              <w:bottom w:val="nil"/>
              <w:right w:val="nil"/>
            </w:tcBorders>
          </w:tcPr>
          <w:p w:rsidR="00CA2836" w:rsidRDefault="00CA2836" w:rsidP="009F07B6">
            <w:pPr>
              <w:numPr>
                <w:ilvl w:val="12"/>
                <w:numId w:val="0"/>
              </w:numPr>
              <w:tabs>
                <w:tab w:val="left" w:pos="0"/>
              </w:tabs>
              <w:spacing w:before="120" w:after="57"/>
              <w:jc w:val="both"/>
            </w:pPr>
            <w:r>
              <w:t>(</w:t>
            </w:r>
            <w:r w:rsidR="009F07B6">
              <w:t>4</w:t>
            </w:r>
            <w:r>
              <w:t>)</w:t>
            </w:r>
          </w:p>
        </w:tc>
        <w:tc>
          <w:tcPr>
            <w:tcW w:w="5310" w:type="dxa"/>
            <w:tcBorders>
              <w:top w:val="nil"/>
              <w:left w:val="nil"/>
              <w:bottom w:val="nil"/>
              <w:right w:val="nil"/>
            </w:tcBorders>
          </w:tcPr>
          <w:p w:rsidR="00CA2836" w:rsidRDefault="00CA2836" w:rsidP="00C0518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w:t>
            </w:r>
            <w:r w:rsidR="009F07B6">
              <w:t>’s</w:t>
            </w:r>
            <w:r w:rsidR="00FB5839">
              <w:t xml:space="preserve"> Testimony and E</w:t>
            </w:r>
            <w:r>
              <w:t>xhibits</w:t>
            </w:r>
          </w:p>
        </w:tc>
        <w:tc>
          <w:tcPr>
            <w:tcW w:w="3420" w:type="dxa"/>
            <w:tcBorders>
              <w:top w:val="nil"/>
              <w:left w:val="nil"/>
              <w:bottom w:val="nil"/>
              <w:right w:val="nil"/>
            </w:tcBorders>
          </w:tcPr>
          <w:p w:rsidR="00CA2836" w:rsidRDefault="009F07B6" w:rsidP="00C0518D">
            <w:pPr>
              <w:numPr>
                <w:ilvl w:val="12"/>
                <w:numId w:val="0"/>
              </w:numPr>
              <w:tabs>
                <w:tab w:val="left" w:pos="0"/>
                <w:tab w:val="left" w:pos="720"/>
                <w:tab w:val="left" w:pos="1440"/>
                <w:tab w:val="left" w:pos="2160"/>
                <w:tab w:val="left" w:pos="2880"/>
              </w:tabs>
              <w:spacing w:before="120" w:after="57"/>
              <w:jc w:val="both"/>
            </w:pPr>
            <w:r w:rsidRPr="009F07B6">
              <w:t>September 5, 2024</w:t>
            </w:r>
          </w:p>
        </w:tc>
      </w:tr>
      <w:tr w:rsidR="00CA2836" w:rsidTr="00C0518D">
        <w:trPr>
          <w:cantSplit/>
        </w:trPr>
        <w:tc>
          <w:tcPr>
            <w:tcW w:w="630" w:type="dxa"/>
            <w:tcBorders>
              <w:top w:val="nil"/>
              <w:left w:val="nil"/>
              <w:bottom w:val="nil"/>
              <w:right w:val="nil"/>
            </w:tcBorders>
          </w:tcPr>
          <w:p w:rsidR="00CA2836" w:rsidRDefault="00CA2836" w:rsidP="009F07B6">
            <w:pPr>
              <w:numPr>
                <w:ilvl w:val="12"/>
                <w:numId w:val="0"/>
              </w:numPr>
              <w:tabs>
                <w:tab w:val="left" w:pos="0"/>
              </w:tabs>
              <w:spacing w:before="120" w:after="57"/>
              <w:jc w:val="both"/>
            </w:pPr>
            <w:r>
              <w:t>(</w:t>
            </w:r>
            <w:r w:rsidR="009F07B6">
              <w:t>5</w:t>
            </w:r>
            <w:r>
              <w:t>)</w:t>
            </w:r>
          </w:p>
        </w:tc>
        <w:tc>
          <w:tcPr>
            <w:tcW w:w="5310" w:type="dxa"/>
            <w:tcBorders>
              <w:top w:val="nil"/>
              <w:left w:val="nil"/>
              <w:bottom w:val="nil"/>
              <w:right w:val="nil"/>
            </w:tcBorders>
          </w:tcPr>
          <w:p w:rsidR="00CA2836" w:rsidRDefault="00FB5839" w:rsidP="009F07B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Commission S</w:t>
            </w:r>
            <w:r w:rsidR="00CA2836">
              <w:t>taff’s</w:t>
            </w:r>
            <w:r>
              <w:t xml:space="preserve"> Testimony and E</w:t>
            </w:r>
            <w:r w:rsidR="00CA2836">
              <w:t>xhibits</w:t>
            </w:r>
          </w:p>
        </w:tc>
        <w:tc>
          <w:tcPr>
            <w:tcW w:w="3420" w:type="dxa"/>
            <w:tcBorders>
              <w:top w:val="nil"/>
              <w:left w:val="nil"/>
              <w:bottom w:val="nil"/>
              <w:right w:val="nil"/>
            </w:tcBorders>
          </w:tcPr>
          <w:p w:rsidR="00CA2836" w:rsidRDefault="009F07B6" w:rsidP="00C0518D">
            <w:pPr>
              <w:numPr>
                <w:ilvl w:val="12"/>
                <w:numId w:val="0"/>
              </w:numPr>
              <w:tabs>
                <w:tab w:val="left" w:pos="0"/>
                <w:tab w:val="left" w:pos="720"/>
                <w:tab w:val="left" w:pos="1440"/>
                <w:tab w:val="left" w:pos="2160"/>
                <w:tab w:val="left" w:pos="2880"/>
              </w:tabs>
              <w:spacing w:before="120" w:after="57"/>
              <w:jc w:val="both"/>
            </w:pPr>
            <w:r w:rsidRPr="009F07B6">
              <w:t>September 12, 2024</w:t>
            </w:r>
          </w:p>
        </w:tc>
      </w:tr>
      <w:tr w:rsidR="00CA2836" w:rsidTr="00C0518D">
        <w:trPr>
          <w:cantSplit/>
        </w:trPr>
        <w:tc>
          <w:tcPr>
            <w:tcW w:w="630" w:type="dxa"/>
            <w:tcBorders>
              <w:top w:val="nil"/>
              <w:left w:val="nil"/>
              <w:bottom w:val="nil"/>
              <w:right w:val="nil"/>
            </w:tcBorders>
          </w:tcPr>
          <w:p w:rsidR="00CA2836" w:rsidRDefault="00CA2836" w:rsidP="009F07B6">
            <w:pPr>
              <w:numPr>
                <w:ilvl w:val="12"/>
                <w:numId w:val="0"/>
              </w:numPr>
              <w:tabs>
                <w:tab w:val="left" w:pos="0"/>
              </w:tabs>
              <w:spacing w:before="120" w:after="57"/>
              <w:jc w:val="both"/>
            </w:pPr>
            <w:r>
              <w:t>(</w:t>
            </w:r>
            <w:r w:rsidR="009F07B6">
              <w:t>6</w:t>
            </w:r>
            <w:r>
              <w:t>)</w:t>
            </w:r>
          </w:p>
        </w:tc>
        <w:tc>
          <w:tcPr>
            <w:tcW w:w="5310" w:type="dxa"/>
            <w:tcBorders>
              <w:top w:val="nil"/>
              <w:left w:val="nil"/>
              <w:bottom w:val="nil"/>
              <w:right w:val="nil"/>
            </w:tcBorders>
          </w:tcPr>
          <w:p w:rsidR="00CA2836" w:rsidRDefault="00FB5839" w:rsidP="00C0518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Rebuttal Testimony and E</w:t>
            </w:r>
            <w:r w:rsidR="00CA2836">
              <w:t xml:space="preserve">xhibits </w:t>
            </w:r>
          </w:p>
        </w:tc>
        <w:tc>
          <w:tcPr>
            <w:tcW w:w="3420" w:type="dxa"/>
            <w:tcBorders>
              <w:top w:val="nil"/>
              <w:left w:val="nil"/>
              <w:bottom w:val="nil"/>
              <w:right w:val="nil"/>
            </w:tcBorders>
          </w:tcPr>
          <w:p w:rsidR="00CA2836" w:rsidRDefault="009F07B6" w:rsidP="00C0518D">
            <w:pPr>
              <w:numPr>
                <w:ilvl w:val="12"/>
                <w:numId w:val="0"/>
              </w:numPr>
              <w:tabs>
                <w:tab w:val="left" w:pos="0"/>
                <w:tab w:val="left" w:pos="720"/>
                <w:tab w:val="left" w:pos="1440"/>
                <w:tab w:val="left" w:pos="2160"/>
                <w:tab w:val="left" w:pos="2880"/>
              </w:tabs>
              <w:spacing w:before="120" w:after="57"/>
              <w:jc w:val="both"/>
            </w:pPr>
            <w:r w:rsidRPr="009F07B6">
              <w:t>September 23, 2024</w:t>
            </w:r>
          </w:p>
        </w:tc>
      </w:tr>
      <w:tr w:rsidR="00CA2836" w:rsidTr="00C0518D">
        <w:trPr>
          <w:cantSplit/>
        </w:trPr>
        <w:tc>
          <w:tcPr>
            <w:tcW w:w="630" w:type="dxa"/>
            <w:tcBorders>
              <w:top w:val="nil"/>
              <w:left w:val="nil"/>
              <w:bottom w:val="nil"/>
              <w:right w:val="nil"/>
            </w:tcBorders>
          </w:tcPr>
          <w:p w:rsidR="00CA2836" w:rsidRDefault="00CA2836" w:rsidP="00C0518D">
            <w:pPr>
              <w:numPr>
                <w:ilvl w:val="12"/>
                <w:numId w:val="0"/>
              </w:numPr>
              <w:tabs>
                <w:tab w:val="left" w:pos="0"/>
              </w:tabs>
              <w:spacing w:before="120" w:after="57"/>
              <w:jc w:val="both"/>
            </w:pPr>
            <w:r>
              <w:t>(5)</w:t>
            </w:r>
          </w:p>
        </w:tc>
        <w:tc>
          <w:tcPr>
            <w:tcW w:w="5310" w:type="dxa"/>
            <w:tcBorders>
              <w:top w:val="nil"/>
              <w:left w:val="nil"/>
              <w:bottom w:val="nil"/>
              <w:right w:val="nil"/>
            </w:tcBorders>
          </w:tcPr>
          <w:p w:rsidR="00CA2836" w:rsidRDefault="00CA2836" w:rsidP="00C0518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CA2836" w:rsidRDefault="009F07B6" w:rsidP="00C0518D">
            <w:pPr>
              <w:numPr>
                <w:ilvl w:val="12"/>
                <w:numId w:val="0"/>
              </w:numPr>
              <w:tabs>
                <w:tab w:val="left" w:pos="0"/>
                <w:tab w:val="left" w:pos="720"/>
                <w:tab w:val="left" w:pos="1440"/>
                <w:tab w:val="left" w:pos="2160"/>
                <w:tab w:val="left" w:pos="2880"/>
              </w:tabs>
              <w:spacing w:before="120" w:after="57"/>
              <w:jc w:val="both"/>
            </w:pPr>
            <w:r w:rsidRPr="009F07B6">
              <w:t>October 14, 2024</w:t>
            </w:r>
          </w:p>
        </w:tc>
      </w:tr>
      <w:tr w:rsidR="009F07B6" w:rsidTr="00C0518D">
        <w:trPr>
          <w:cantSplit/>
        </w:trPr>
        <w:tc>
          <w:tcPr>
            <w:tcW w:w="630" w:type="dxa"/>
            <w:tcBorders>
              <w:top w:val="nil"/>
              <w:left w:val="nil"/>
              <w:bottom w:val="nil"/>
              <w:right w:val="nil"/>
            </w:tcBorders>
          </w:tcPr>
          <w:p w:rsidR="009F07B6" w:rsidRDefault="009F07B6" w:rsidP="00C0518D">
            <w:pPr>
              <w:numPr>
                <w:ilvl w:val="12"/>
                <w:numId w:val="0"/>
              </w:numPr>
              <w:tabs>
                <w:tab w:val="left" w:pos="0"/>
              </w:tabs>
              <w:spacing w:before="120" w:after="57"/>
              <w:jc w:val="both"/>
            </w:pPr>
            <w:r>
              <w:t>(7)</w:t>
            </w:r>
          </w:p>
        </w:tc>
        <w:tc>
          <w:tcPr>
            <w:tcW w:w="5310" w:type="dxa"/>
            <w:tcBorders>
              <w:top w:val="nil"/>
              <w:left w:val="nil"/>
              <w:bottom w:val="nil"/>
              <w:right w:val="nil"/>
            </w:tcBorders>
          </w:tcPr>
          <w:p w:rsidR="009F07B6" w:rsidRDefault="009F07B6" w:rsidP="00C0518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9F07B6" w:rsidRDefault="009F07B6" w:rsidP="00C0518D">
            <w:pPr>
              <w:numPr>
                <w:ilvl w:val="12"/>
                <w:numId w:val="0"/>
              </w:numPr>
              <w:tabs>
                <w:tab w:val="left" w:pos="0"/>
                <w:tab w:val="left" w:pos="720"/>
                <w:tab w:val="left" w:pos="1440"/>
                <w:tab w:val="left" w:pos="2160"/>
                <w:tab w:val="left" w:pos="2880"/>
              </w:tabs>
              <w:spacing w:before="120" w:after="57"/>
              <w:jc w:val="both"/>
            </w:pPr>
            <w:r w:rsidRPr="009F07B6">
              <w:t>October 21, 2024</w:t>
            </w:r>
          </w:p>
        </w:tc>
      </w:tr>
      <w:tr w:rsidR="00CA2836" w:rsidTr="00C0518D">
        <w:trPr>
          <w:cantSplit/>
        </w:trPr>
        <w:tc>
          <w:tcPr>
            <w:tcW w:w="630" w:type="dxa"/>
            <w:tcBorders>
              <w:top w:val="nil"/>
              <w:left w:val="nil"/>
              <w:bottom w:val="nil"/>
              <w:right w:val="nil"/>
            </w:tcBorders>
          </w:tcPr>
          <w:p w:rsidR="00CA2836" w:rsidRDefault="00CA2836" w:rsidP="00C0518D">
            <w:pPr>
              <w:numPr>
                <w:ilvl w:val="12"/>
                <w:numId w:val="0"/>
              </w:numPr>
              <w:tabs>
                <w:tab w:val="left" w:pos="0"/>
              </w:tabs>
              <w:spacing w:before="120" w:after="57"/>
              <w:jc w:val="both"/>
            </w:pPr>
            <w:r>
              <w:t>(6)</w:t>
            </w:r>
          </w:p>
        </w:tc>
        <w:tc>
          <w:tcPr>
            <w:tcW w:w="5310" w:type="dxa"/>
            <w:tcBorders>
              <w:top w:val="nil"/>
              <w:left w:val="nil"/>
              <w:bottom w:val="nil"/>
              <w:right w:val="nil"/>
            </w:tcBorders>
          </w:tcPr>
          <w:p w:rsidR="00CA2836" w:rsidRDefault="00CA2836" w:rsidP="00C0518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CA2836" w:rsidRDefault="009F07B6" w:rsidP="00C0518D">
            <w:pPr>
              <w:numPr>
                <w:ilvl w:val="12"/>
                <w:numId w:val="0"/>
              </w:numPr>
              <w:tabs>
                <w:tab w:val="left" w:pos="0"/>
                <w:tab w:val="left" w:pos="720"/>
                <w:tab w:val="left" w:pos="1440"/>
                <w:tab w:val="left" w:pos="2160"/>
                <w:tab w:val="left" w:pos="2880"/>
              </w:tabs>
              <w:spacing w:before="120" w:after="57"/>
              <w:jc w:val="both"/>
            </w:pPr>
            <w:r w:rsidRPr="009F07B6">
              <w:t>October 24, 2024</w:t>
            </w:r>
          </w:p>
        </w:tc>
      </w:tr>
      <w:tr w:rsidR="00CA2836" w:rsidTr="00C0518D">
        <w:trPr>
          <w:cantSplit/>
          <w:trHeight w:val="454"/>
        </w:trPr>
        <w:tc>
          <w:tcPr>
            <w:tcW w:w="630" w:type="dxa"/>
            <w:tcBorders>
              <w:top w:val="nil"/>
              <w:left w:val="nil"/>
              <w:bottom w:val="nil"/>
              <w:right w:val="nil"/>
            </w:tcBorders>
          </w:tcPr>
          <w:p w:rsidR="00CA2836" w:rsidRDefault="00CA2836" w:rsidP="00C0518D">
            <w:pPr>
              <w:numPr>
                <w:ilvl w:val="12"/>
                <w:numId w:val="0"/>
              </w:numPr>
              <w:tabs>
                <w:tab w:val="left" w:pos="0"/>
              </w:tabs>
              <w:spacing w:before="120" w:after="57"/>
              <w:jc w:val="both"/>
            </w:pPr>
            <w:r>
              <w:t>(8)</w:t>
            </w:r>
          </w:p>
        </w:tc>
        <w:tc>
          <w:tcPr>
            <w:tcW w:w="5310" w:type="dxa"/>
            <w:tcBorders>
              <w:top w:val="nil"/>
              <w:left w:val="nil"/>
              <w:bottom w:val="nil"/>
              <w:right w:val="nil"/>
            </w:tcBorders>
          </w:tcPr>
          <w:p w:rsidR="00CA2836" w:rsidRDefault="009F07B6" w:rsidP="00C0518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Final </w:t>
            </w:r>
            <w:r w:rsidR="00CA2836">
              <w:t>Hearing</w:t>
            </w:r>
          </w:p>
        </w:tc>
        <w:tc>
          <w:tcPr>
            <w:tcW w:w="3420" w:type="dxa"/>
            <w:tcBorders>
              <w:top w:val="nil"/>
              <w:left w:val="nil"/>
              <w:bottom w:val="nil"/>
              <w:right w:val="nil"/>
            </w:tcBorders>
          </w:tcPr>
          <w:p w:rsidR="00CA2836" w:rsidRDefault="009F07B6" w:rsidP="009F07B6">
            <w:pPr>
              <w:numPr>
                <w:ilvl w:val="12"/>
                <w:numId w:val="0"/>
              </w:numPr>
              <w:tabs>
                <w:tab w:val="left" w:pos="0"/>
                <w:tab w:val="left" w:pos="720"/>
                <w:tab w:val="left" w:pos="1440"/>
                <w:tab w:val="left" w:pos="2160"/>
                <w:tab w:val="left" w:pos="2880"/>
              </w:tabs>
              <w:spacing w:before="120" w:after="57"/>
              <w:jc w:val="both"/>
            </w:pPr>
            <w:r w:rsidRPr="009F07B6">
              <w:t xml:space="preserve">November </w:t>
            </w:r>
            <w:r>
              <w:t>5–</w:t>
            </w:r>
            <w:r w:rsidRPr="009F07B6">
              <w:t>7</w:t>
            </w:r>
            <w:r>
              <w:t>, 2024</w:t>
            </w:r>
          </w:p>
        </w:tc>
      </w:tr>
      <w:tr w:rsidR="00CA2836" w:rsidTr="00C0518D">
        <w:trPr>
          <w:cantSplit/>
        </w:trPr>
        <w:tc>
          <w:tcPr>
            <w:tcW w:w="630" w:type="dxa"/>
            <w:tcBorders>
              <w:top w:val="nil"/>
              <w:left w:val="nil"/>
              <w:bottom w:val="nil"/>
              <w:right w:val="nil"/>
            </w:tcBorders>
          </w:tcPr>
          <w:p w:rsidR="00CA2836" w:rsidRDefault="00CA2836" w:rsidP="00C0518D">
            <w:pPr>
              <w:numPr>
                <w:ilvl w:val="12"/>
                <w:numId w:val="0"/>
              </w:numPr>
              <w:tabs>
                <w:tab w:val="left" w:pos="0"/>
              </w:tabs>
              <w:spacing w:before="120" w:after="57"/>
              <w:jc w:val="both"/>
            </w:pPr>
            <w:r>
              <w:t>(9)</w:t>
            </w:r>
          </w:p>
        </w:tc>
        <w:tc>
          <w:tcPr>
            <w:tcW w:w="5310" w:type="dxa"/>
            <w:tcBorders>
              <w:top w:val="nil"/>
              <w:left w:val="nil"/>
              <w:bottom w:val="nil"/>
              <w:right w:val="nil"/>
            </w:tcBorders>
          </w:tcPr>
          <w:p w:rsidR="00CA2836" w:rsidRDefault="00CA2836" w:rsidP="00C0518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CA2836" w:rsidRDefault="009F07B6" w:rsidP="009F07B6">
            <w:pPr>
              <w:numPr>
                <w:ilvl w:val="12"/>
                <w:numId w:val="0"/>
              </w:numPr>
              <w:tabs>
                <w:tab w:val="left" w:pos="0"/>
                <w:tab w:val="left" w:pos="720"/>
                <w:tab w:val="left" w:pos="1440"/>
                <w:tab w:val="left" w:pos="2160"/>
                <w:tab w:val="left" w:pos="2880"/>
              </w:tabs>
              <w:spacing w:before="120" w:after="57"/>
              <w:jc w:val="both"/>
            </w:pPr>
            <w:r w:rsidRPr="009F07B6">
              <w:t>November 14, 202</w:t>
            </w:r>
            <w:r>
              <w:t>4</w:t>
            </w:r>
          </w:p>
        </w:tc>
      </w:tr>
    </w:tbl>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addition, all parties should be on notice that the Prehearing Officer may exercise the discretion to schedule additional Prehearing Conferences or meetings of the parties as deemed appropriate. Such meetings will be properly noticed to afford the parti</w:t>
      </w:r>
      <w:r w:rsidR="00BE3479">
        <w:t>es an opportunity to attend.</w:t>
      </w:r>
    </w:p>
    <w:p w:rsidR="00BE3479" w:rsidRDefault="00BE3479" w:rsidP="00CA28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539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CA2836" w:rsidRDefault="00CA2836" w:rsidP="00C539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A2836" w:rsidRDefault="00CA2836" w:rsidP="00C539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ORDERED by Commissioner </w:t>
      </w:r>
      <w:r w:rsidR="00E5547A">
        <w:t>Gabriella Passidomo</w:t>
      </w:r>
      <w:r>
        <w:t>, as Prehearing Officer, that the provisions of this Order shall govern this proceeding unless modified by the Commission.</w:t>
      </w:r>
    </w:p>
    <w:p w:rsidR="00CA2836" w:rsidRPr="00033488" w:rsidRDefault="00CA2836" w:rsidP="00C5391B">
      <w:pPr>
        <w:jc w:val="both"/>
      </w:pPr>
    </w:p>
    <w:p w:rsidR="000D1802" w:rsidRDefault="00E5547A" w:rsidP="000D1802">
      <w:pPr>
        <w:keepNext/>
        <w:keepLines/>
        <w:ind w:firstLine="720"/>
        <w:jc w:val="both"/>
      </w:pPr>
      <w:r w:rsidRPr="00033488">
        <w:lastRenderedPageBreak/>
        <w:t xml:space="preserve">By ORDER of Commissioner Gabriella Passidomo, as Prehearing Officer, this </w:t>
      </w:r>
      <w:bookmarkStart w:id="6" w:name="replaceDate"/>
      <w:bookmarkEnd w:id="6"/>
      <w:r w:rsidR="00AC4CD4">
        <w:rPr>
          <w:u w:val="single"/>
        </w:rPr>
        <w:t>6th</w:t>
      </w:r>
      <w:r w:rsidR="00AC4CD4">
        <w:t xml:space="preserve"> day of </w:t>
      </w:r>
      <w:r w:rsidR="00AC4CD4">
        <w:rPr>
          <w:u w:val="single"/>
        </w:rPr>
        <w:t>February</w:t>
      </w:r>
      <w:r w:rsidR="00AC4CD4">
        <w:t xml:space="preserve">, </w:t>
      </w:r>
      <w:r w:rsidR="00AC4CD4">
        <w:rPr>
          <w:u w:val="single"/>
        </w:rPr>
        <w:t>2024</w:t>
      </w:r>
      <w:r w:rsidR="00AC4CD4">
        <w:t>.</w:t>
      </w:r>
    </w:p>
    <w:p w:rsidR="00AC4CD4" w:rsidRPr="00AC4CD4" w:rsidRDefault="00AC4CD4" w:rsidP="000D1802">
      <w:pPr>
        <w:keepNext/>
        <w:keepLines/>
        <w:ind w:firstLine="720"/>
        <w:jc w:val="both"/>
        <w:rPr>
          <w:b/>
        </w:rPr>
      </w:pPr>
    </w:p>
    <w:p w:rsidR="00E5547A" w:rsidRPr="00C7734D" w:rsidRDefault="00E5547A" w:rsidP="00E5547A">
      <w:pPr>
        <w:keepNext/>
        <w:keepLines/>
        <w:jc w:val="both"/>
        <w:rPr>
          <w:b/>
        </w:rPr>
      </w:pPr>
    </w:p>
    <w:p w:rsidR="00E5547A" w:rsidRPr="00C7734D" w:rsidRDefault="00E5547A" w:rsidP="00E5547A">
      <w:pPr>
        <w:keepNext/>
        <w:keepLines/>
        <w:jc w:val="both"/>
        <w:rPr>
          <w:b/>
        </w:rPr>
      </w:pPr>
    </w:p>
    <w:p w:rsidR="00E5547A" w:rsidRPr="00C7734D" w:rsidRDefault="00E5547A" w:rsidP="00E5547A">
      <w:pPr>
        <w:keepNext/>
        <w:keepLines/>
        <w:jc w:val="both"/>
        <w:rPr>
          <w:b/>
        </w:rPr>
      </w:pPr>
    </w:p>
    <w:tbl>
      <w:tblPr>
        <w:tblW w:w="4720" w:type="dxa"/>
        <w:tblInd w:w="3800" w:type="dxa"/>
        <w:tblLayout w:type="fixed"/>
        <w:tblLook w:val="0000" w:firstRow="0" w:lastRow="0" w:firstColumn="0" w:lastColumn="0" w:noHBand="0" w:noVBand="0"/>
      </w:tblPr>
      <w:tblGrid>
        <w:gridCol w:w="686"/>
        <w:gridCol w:w="4034"/>
      </w:tblGrid>
      <w:tr w:rsidR="00C7734D" w:rsidRPr="00C7734D" w:rsidTr="00E5547A">
        <w:tc>
          <w:tcPr>
            <w:tcW w:w="720" w:type="dxa"/>
            <w:shd w:val="clear" w:color="auto" w:fill="auto"/>
          </w:tcPr>
          <w:p w:rsidR="00E5547A" w:rsidRPr="00C7734D" w:rsidRDefault="00E5547A" w:rsidP="00E5547A">
            <w:pPr>
              <w:keepNext/>
              <w:keepLines/>
              <w:jc w:val="both"/>
              <w:rPr>
                <w:b/>
              </w:rPr>
            </w:pPr>
            <w:bookmarkStart w:id="7" w:name="bkmrkSignature" w:colFirst="0" w:colLast="0"/>
          </w:p>
        </w:tc>
        <w:tc>
          <w:tcPr>
            <w:tcW w:w="4320" w:type="dxa"/>
            <w:tcBorders>
              <w:bottom w:val="single" w:sz="4" w:space="0" w:color="auto"/>
            </w:tcBorders>
            <w:shd w:val="clear" w:color="auto" w:fill="auto"/>
          </w:tcPr>
          <w:p w:rsidR="00E5547A" w:rsidRPr="00C7734D" w:rsidRDefault="00AC4CD4" w:rsidP="00E5547A">
            <w:pPr>
              <w:keepNext/>
              <w:keepLines/>
              <w:jc w:val="both"/>
              <w:rPr>
                <w:b/>
              </w:rPr>
            </w:pPr>
            <w:r>
              <w:rPr>
                <w:b/>
              </w:rPr>
              <w:t>/s/ Gabriella Passidomo</w:t>
            </w:r>
            <w:bookmarkStart w:id="8" w:name="_GoBack"/>
            <w:bookmarkEnd w:id="8"/>
          </w:p>
        </w:tc>
      </w:tr>
      <w:bookmarkEnd w:id="7"/>
      <w:tr w:rsidR="00C7734D" w:rsidRPr="00C7734D" w:rsidTr="00E5547A">
        <w:tc>
          <w:tcPr>
            <w:tcW w:w="720" w:type="dxa"/>
            <w:shd w:val="clear" w:color="auto" w:fill="auto"/>
          </w:tcPr>
          <w:p w:rsidR="00E5547A" w:rsidRPr="00C7734D" w:rsidRDefault="00E5547A" w:rsidP="00E5547A">
            <w:pPr>
              <w:keepNext/>
              <w:keepLines/>
              <w:jc w:val="both"/>
            </w:pPr>
          </w:p>
        </w:tc>
        <w:tc>
          <w:tcPr>
            <w:tcW w:w="4320" w:type="dxa"/>
            <w:tcBorders>
              <w:top w:val="single" w:sz="4" w:space="0" w:color="auto"/>
            </w:tcBorders>
            <w:shd w:val="clear" w:color="auto" w:fill="auto"/>
          </w:tcPr>
          <w:p w:rsidR="00E5547A" w:rsidRPr="00C7734D" w:rsidRDefault="00E5547A" w:rsidP="00E5547A">
            <w:pPr>
              <w:keepNext/>
              <w:keepLines/>
              <w:jc w:val="both"/>
            </w:pPr>
            <w:r w:rsidRPr="00C7734D">
              <w:t>Gabriella Passidomo</w:t>
            </w:r>
          </w:p>
          <w:p w:rsidR="00E5547A" w:rsidRPr="00C7734D" w:rsidRDefault="00E5547A" w:rsidP="00E5547A">
            <w:pPr>
              <w:keepNext/>
              <w:keepLines/>
              <w:jc w:val="both"/>
            </w:pPr>
            <w:r w:rsidRPr="00C7734D">
              <w:t>Commissioner and Prehearing Officer</w:t>
            </w:r>
          </w:p>
        </w:tc>
      </w:tr>
    </w:tbl>
    <w:p w:rsidR="00E5547A" w:rsidRPr="00C7734D" w:rsidRDefault="00E5547A" w:rsidP="00E5547A">
      <w:pPr>
        <w:pStyle w:val="OrderSigInfo"/>
      </w:pPr>
      <w:r w:rsidRPr="00C7734D">
        <w:t>Florida Public Service Commission</w:t>
      </w:r>
    </w:p>
    <w:p w:rsidR="00E5547A" w:rsidRPr="00C7734D" w:rsidRDefault="00E5547A" w:rsidP="00E5547A">
      <w:pPr>
        <w:pStyle w:val="OrderSigInfo"/>
      </w:pPr>
      <w:r w:rsidRPr="00C7734D">
        <w:t>2540 Shumard Oak Boulevard</w:t>
      </w:r>
    </w:p>
    <w:p w:rsidR="00E5547A" w:rsidRPr="00C7734D" w:rsidRDefault="00E5547A" w:rsidP="00E5547A">
      <w:pPr>
        <w:pStyle w:val="OrderSigInfo"/>
      </w:pPr>
      <w:r w:rsidRPr="00C7734D">
        <w:t>Tallahassee, Florida 32399</w:t>
      </w:r>
    </w:p>
    <w:p w:rsidR="00E5547A" w:rsidRPr="00C7734D" w:rsidRDefault="00E5547A" w:rsidP="00E5547A">
      <w:pPr>
        <w:pStyle w:val="OrderSigInfo"/>
      </w:pPr>
      <w:r w:rsidRPr="00C7734D">
        <w:t>(850) 413</w:t>
      </w:r>
      <w:r w:rsidRPr="00C7734D">
        <w:noBreakHyphen/>
        <w:t>6770</w:t>
      </w:r>
    </w:p>
    <w:p w:rsidR="00E5547A" w:rsidRPr="00C7734D" w:rsidRDefault="00E5547A" w:rsidP="00E5547A">
      <w:pPr>
        <w:pStyle w:val="OrderSigInfo"/>
      </w:pPr>
      <w:r w:rsidRPr="00C7734D">
        <w:t>www.floridapsc.com</w:t>
      </w:r>
    </w:p>
    <w:p w:rsidR="00E5547A" w:rsidRPr="00C7734D" w:rsidRDefault="00E5547A" w:rsidP="00E5547A">
      <w:pPr>
        <w:pStyle w:val="OrderSigInfo"/>
      </w:pPr>
    </w:p>
    <w:p w:rsidR="00E5547A" w:rsidRPr="00C7734D" w:rsidRDefault="00E5547A" w:rsidP="00E5547A">
      <w:pPr>
        <w:pStyle w:val="OrderSigInfo"/>
      </w:pPr>
      <w:r w:rsidRPr="00C7734D">
        <w:t>Copies furnished:  A copy of this document is provided to the parties of record at the time of issuance and, if applicable, interested persons.</w:t>
      </w:r>
    </w:p>
    <w:p w:rsidR="00E5547A" w:rsidRPr="00C7734D" w:rsidRDefault="00E5547A" w:rsidP="00E5547A">
      <w:pPr>
        <w:keepNext/>
        <w:keepLines/>
        <w:jc w:val="both"/>
        <w:rPr>
          <w:b/>
        </w:rPr>
      </w:pPr>
    </w:p>
    <w:p w:rsidR="00E5547A" w:rsidRPr="00C7734D" w:rsidRDefault="00E5547A" w:rsidP="00E5547A">
      <w:pPr>
        <w:keepNext/>
        <w:keepLines/>
        <w:jc w:val="both"/>
      </w:pPr>
      <w:r w:rsidRPr="00C7734D">
        <w:t>C</w:t>
      </w:r>
      <w:r w:rsidR="00C7734D" w:rsidRPr="00C7734D">
        <w:t>M</w:t>
      </w:r>
      <w:r w:rsidRPr="00C7734D">
        <w:t>M</w:t>
      </w:r>
    </w:p>
    <w:p w:rsidR="00E5547A" w:rsidRPr="00C7734D" w:rsidRDefault="00E5547A" w:rsidP="00E5547A">
      <w:pPr>
        <w:jc w:val="both"/>
        <w:rPr>
          <w:b/>
        </w:rPr>
      </w:pPr>
    </w:p>
    <w:p w:rsidR="00E5547A" w:rsidRPr="00C7734D" w:rsidRDefault="00E5547A" w:rsidP="00E5547A">
      <w:pPr>
        <w:jc w:val="both"/>
        <w:rPr>
          <w:b/>
        </w:rPr>
      </w:pPr>
    </w:p>
    <w:p w:rsidR="005F5033" w:rsidRPr="00C7734D" w:rsidRDefault="005F5033" w:rsidP="005F5033">
      <w:pPr>
        <w:pStyle w:val="CenterUnderline"/>
      </w:pPr>
      <w:r w:rsidRPr="00C7734D">
        <w:t>NOTICE OF FURTHER PROCEEDINGS OR JUDICIAL REVIEW</w:t>
      </w:r>
    </w:p>
    <w:p w:rsidR="00CA2836" w:rsidRDefault="00CA2836" w:rsidP="005F5033">
      <w:pPr>
        <w:pStyle w:val="CenterUnderline"/>
      </w:pPr>
    </w:p>
    <w:p w:rsidR="005F5033" w:rsidRDefault="005F5033" w:rsidP="005F503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F5033" w:rsidRDefault="005F5033" w:rsidP="005F5033">
      <w:pPr>
        <w:pStyle w:val="OrderBody"/>
      </w:pPr>
    </w:p>
    <w:p w:rsidR="005F5033" w:rsidRDefault="005F5033" w:rsidP="005F5033">
      <w:pPr>
        <w:pStyle w:val="OrderBody"/>
      </w:pPr>
      <w:r>
        <w:tab/>
        <w:t>Mediation may be available on a case-by-case basis.  If mediation is conducted, it does not affect a substantially interested person's right to a hearing.</w:t>
      </w:r>
    </w:p>
    <w:p w:rsidR="005F5033" w:rsidRDefault="005F5033" w:rsidP="005F5033">
      <w:pPr>
        <w:pStyle w:val="OrderBody"/>
      </w:pPr>
    </w:p>
    <w:p w:rsidR="005F5033" w:rsidRDefault="005F5033" w:rsidP="005F5033">
      <w:pPr>
        <w:pStyle w:val="OrderBody"/>
      </w:pPr>
      <w:r>
        <w:tab/>
        <w:t>Any party adversely affected by this order, which is preliminary, procedural</w:t>
      </w:r>
      <w:r w:rsidR="00A00765">
        <w:t>,</w:t>
      </w:r>
      <w:r>
        <w:t xml:space="preserve">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5033" w:rsidRDefault="005F5033" w:rsidP="005F5033">
      <w:pPr>
        <w:pStyle w:val="OrderBody"/>
      </w:pPr>
    </w:p>
    <w:p w:rsidR="005F2751" w:rsidRDefault="005F2751"/>
    <w:p w:rsidR="00400DE7" w:rsidRDefault="00400DE7"/>
    <w:p w:rsidR="00400DE7" w:rsidRPr="00C5391B" w:rsidRDefault="00400DE7" w:rsidP="00400DE7">
      <w:pPr>
        <w:jc w:val="center"/>
        <w:rPr>
          <w:b/>
          <w:u w:val="single"/>
        </w:rPr>
      </w:pPr>
      <w:r w:rsidRPr="00C5391B">
        <w:rPr>
          <w:b/>
          <w:u w:val="single"/>
        </w:rPr>
        <w:t>APPENDIX A</w:t>
      </w:r>
    </w:p>
    <w:p w:rsidR="00400DE7" w:rsidRPr="00A40BA0" w:rsidRDefault="00400DE7" w:rsidP="00400DE7">
      <w:pPr>
        <w:jc w:val="center"/>
        <w:rPr>
          <w:b/>
        </w:rPr>
      </w:pPr>
      <w:r w:rsidRPr="00A40BA0">
        <w:rPr>
          <w:b/>
        </w:rPr>
        <w:t>TENTATIVE LIST OF ISSUES</w:t>
      </w:r>
    </w:p>
    <w:p w:rsidR="00400DE7" w:rsidRPr="00A40BA0" w:rsidRDefault="00400DE7" w:rsidP="00400DE7">
      <w:pPr>
        <w:spacing w:after="200" w:line="276" w:lineRule="auto"/>
        <w:ind w:left="1440" w:hanging="1440"/>
        <w:jc w:val="both"/>
        <w:rPr>
          <w:rFonts w:eastAsiaTheme="minorHAnsi"/>
          <w:bCs/>
        </w:rPr>
      </w:pPr>
    </w:p>
    <w:p w:rsidR="00400DE7" w:rsidRPr="00A40BA0" w:rsidRDefault="00400DE7" w:rsidP="00400DE7">
      <w:pPr>
        <w:spacing w:after="200" w:line="276" w:lineRule="auto"/>
        <w:ind w:left="1440" w:hanging="1440"/>
        <w:jc w:val="both"/>
        <w:rPr>
          <w:rFonts w:eastAsiaTheme="minorHAnsi"/>
          <w:bCs/>
          <w:u w:val="single"/>
        </w:rPr>
      </w:pPr>
      <w:r w:rsidRPr="00A40BA0">
        <w:rPr>
          <w:rFonts w:eastAsiaTheme="minorHAnsi"/>
          <w:bCs/>
          <w:u w:val="single"/>
        </w:rPr>
        <w:t>Generic Conservation Cost Recovery Issues</w:t>
      </w:r>
    </w:p>
    <w:p w:rsidR="00400DE7" w:rsidRPr="00A40BA0" w:rsidRDefault="00400DE7" w:rsidP="00400DE7">
      <w:pPr>
        <w:spacing w:after="200" w:line="276" w:lineRule="auto"/>
        <w:ind w:left="1440" w:hanging="1440"/>
        <w:jc w:val="both"/>
        <w:rPr>
          <w:rFonts w:eastAsiaTheme="minorHAnsi"/>
          <w:szCs w:val="22"/>
        </w:rPr>
      </w:pPr>
      <w:r w:rsidRPr="00C5391B">
        <w:rPr>
          <w:rFonts w:eastAsiaTheme="minorHAnsi"/>
          <w:b/>
          <w:bCs/>
          <w:u w:val="single"/>
        </w:rPr>
        <w:t>ISSUE 1</w:t>
      </w:r>
      <w:r w:rsidRPr="00A40BA0">
        <w:rPr>
          <w:rFonts w:eastAsiaTheme="minorHAnsi"/>
          <w:bCs/>
        </w:rPr>
        <w:t>:</w:t>
      </w:r>
      <w:r w:rsidRPr="00A40BA0">
        <w:rPr>
          <w:rFonts w:eastAsiaTheme="minorHAnsi"/>
        </w:rPr>
        <w:tab/>
      </w:r>
      <w:r w:rsidRPr="00A40BA0">
        <w:rPr>
          <w:rFonts w:eastAsiaTheme="minorHAnsi"/>
          <w:szCs w:val="22"/>
        </w:rPr>
        <w:t>What are the final conservation cost recovery adjustment true-up amounts for the period January 20</w:t>
      </w:r>
      <w:r>
        <w:rPr>
          <w:rFonts w:eastAsiaTheme="minorHAnsi"/>
          <w:szCs w:val="22"/>
        </w:rPr>
        <w:t>23</w:t>
      </w:r>
      <w:r w:rsidRPr="00A40BA0">
        <w:rPr>
          <w:rFonts w:eastAsiaTheme="minorHAnsi"/>
          <w:szCs w:val="22"/>
        </w:rPr>
        <w:t xml:space="preserve"> through December 20</w:t>
      </w:r>
      <w:r>
        <w:rPr>
          <w:rFonts w:eastAsiaTheme="minorHAnsi"/>
          <w:szCs w:val="22"/>
        </w:rPr>
        <w:t>23</w:t>
      </w:r>
      <w:r w:rsidRPr="00A40BA0">
        <w:rPr>
          <w:rFonts w:eastAsiaTheme="minorHAnsi"/>
          <w:szCs w:val="22"/>
        </w:rPr>
        <w:t>?</w:t>
      </w:r>
    </w:p>
    <w:p w:rsidR="00400DE7" w:rsidRPr="00A40BA0" w:rsidRDefault="00400DE7" w:rsidP="00400DE7">
      <w:pPr>
        <w:ind w:left="1440" w:hanging="1440"/>
        <w:jc w:val="both"/>
        <w:rPr>
          <w:rFonts w:eastAsiaTheme="minorHAnsi"/>
          <w:bCs/>
        </w:rPr>
      </w:pPr>
      <w:r w:rsidRPr="00C5391B">
        <w:rPr>
          <w:rFonts w:eastAsiaTheme="minorHAnsi"/>
          <w:b/>
          <w:bCs/>
          <w:u w:val="single"/>
        </w:rPr>
        <w:t>ISSUE 2</w:t>
      </w:r>
      <w:r w:rsidRPr="00A40BA0">
        <w:rPr>
          <w:rFonts w:eastAsiaTheme="minorHAnsi"/>
          <w:bCs/>
        </w:rPr>
        <w:t xml:space="preserve">: </w:t>
      </w:r>
      <w:r w:rsidRPr="00A40BA0">
        <w:rPr>
          <w:rFonts w:eastAsiaTheme="minorHAnsi"/>
          <w:bCs/>
        </w:rPr>
        <w:tab/>
        <w:t>W</w:t>
      </w:r>
      <w:r w:rsidRPr="00A40BA0">
        <w:rPr>
          <w:rFonts w:eastAsiaTheme="minorHAnsi"/>
        </w:rPr>
        <w:t>hat are the appropriate conservation adjustment actual/estimated true-up amounts for the period January 20</w:t>
      </w:r>
      <w:r>
        <w:rPr>
          <w:rFonts w:eastAsiaTheme="minorHAnsi"/>
        </w:rPr>
        <w:t>24</w:t>
      </w:r>
      <w:r w:rsidRPr="00A40BA0">
        <w:rPr>
          <w:rFonts w:eastAsiaTheme="minorHAnsi"/>
        </w:rPr>
        <w:t xml:space="preserve"> through December 20</w:t>
      </w:r>
      <w:r>
        <w:rPr>
          <w:rFonts w:eastAsiaTheme="minorHAnsi"/>
        </w:rPr>
        <w:t>24</w:t>
      </w:r>
      <w:r w:rsidRPr="00A40BA0">
        <w:rPr>
          <w:rFonts w:eastAsiaTheme="minorHAnsi"/>
        </w:rPr>
        <w:t>?</w:t>
      </w:r>
    </w:p>
    <w:p w:rsidR="00400DE7" w:rsidRPr="00A40BA0" w:rsidRDefault="00400DE7" w:rsidP="00400DE7">
      <w:pPr>
        <w:shd w:val="clear" w:color="auto" w:fill="FFFFFF" w:themeFill="background1"/>
        <w:tabs>
          <w:tab w:val="right" w:pos="7020"/>
          <w:tab w:val="left" w:pos="7200"/>
        </w:tabs>
        <w:jc w:val="both"/>
        <w:rPr>
          <w:rFonts w:eastAsiaTheme="minorHAnsi"/>
        </w:rPr>
      </w:pPr>
    </w:p>
    <w:p w:rsidR="00400DE7" w:rsidRPr="00A40BA0" w:rsidRDefault="00EF4053" w:rsidP="00400DE7">
      <w:pPr>
        <w:spacing w:after="200" w:line="276" w:lineRule="auto"/>
        <w:ind w:left="1440" w:hanging="1440"/>
        <w:jc w:val="both"/>
        <w:rPr>
          <w:rFonts w:eastAsiaTheme="minorHAnsi"/>
          <w:bCs/>
        </w:rPr>
      </w:pPr>
      <w:r w:rsidRPr="00C5391B">
        <w:rPr>
          <w:rFonts w:eastAsiaTheme="minorHAnsi"/>
          <w:b/>
          <w:bCs/>
          <w:u w:val="single"/>
        </w:rPr>
        <w:t>I</w:t>
      </w:r>
      <w:r w:rsidR="00400DE7" w:rsidRPr="00C5391B">
        <w:rPr>
          <w:rFonts w:eastAsiaTheme="minorHAnsi"/>
          <w:b/>
          <w:bCs/>
          <w:u w:val="single"/>
        </w:rPr>
        <w:t>SSUE 3</w:t>
      </w:r>
      <w:r w:rsidR="00400DE7" w:rsidRPr="00A40BA0">
        <w:rPr>
          <w:rFonts w:eastAsiaTheme="minorHAnsi"/>
          <w:bCs/>
        </w:rPr>
        <w:t>:</w:t>
      </w:r>
      <w:r w:rsidR="00400DE7" w:rsidRPr="00A40BA0">
        <w:rPr>
          <w:rFonts w:eastAsiaTheme="minorHAnsi"/>
          <w:bCs/>
        </w:rPr>
        <w:tab/>
        <w:t>What are the appropriate total conservation adjustment true-up amounts to be collected/refunded in the period January 20</w:t>
      </w:r>
      <w:r w:rsidR="00400DE7">
        <w:rPr>
          <w:rFonts w:eastAsiaTheme="minorHAnsi"/>
          <w:bCs/>
        </w:rPr>
        <w:t>25</w:t>
      </w:r>
      <w:r w:rsidR="00400DE7" w:rsidRPr="00A40BA0">
        <w:rPr>
          <w:rFonts w:eastAsiaTheme="minorHAnsi"/>
          <w:bCs/>
        </w:rPr>
        <w:t xml:space="preserve"> through December 20</w:t>
      </w:r>
      <w:r w:rsidR="00400DE7">
        <w:rPr>
          <w:rFonts w:eastAsiaTheme="minorHAnsi"/>
          <w:bCs/>
        </w:rPr>
        <w:t>25</w:t>
      </w:r>
      <w:r w:rsidR="00400DE7" w:rsidRPr="00A40BA0">
        <w:rPr>
          <w:rFonts w:eastAsiaTheme="minorHAnsi"/>
          <w:bCs/>
        </w:rPr>
        <w:t>?</w:t>
      </w:r>
    </w:p>
    <w:p w:rsidR="00400DE7" w:rsidRPr="00A40BA0" w:rsidRDefault="00400DE7" w:rsidP="00400DE7">
      <w:pPr>
        <w:spacing w:after="200" w:line="276" w:lineRule="auto"/>
        <w:ind w:left="1440" w:hanging="1440"/>
        <w:jc w:val="both"/>
        <w:rPr>
          <w:rFonts w:eastAsiaTheme="minorHAnsi"/>
          <w:bCs/>
        </w:rPr>
      </w:pPr>
      <w:r w:rsidRPr="00C5391B">
        <w:rPr>
          <w:rFonts w:eastAsiaTheme="minorHAnsi"/>
          <w:b/>
          <w:bCs/>
          <w:u w:val="single"/>
        </w:rPr>
        <w:t>ISSUE 4</w:t>
      </w:r>
      <w:r w:rsidRPr="00A40BA0">
        <w:rPr>
          <w:rFonts w:eastAsiaTheme="minorHAnsi"/>
          <w:bCs/>
        </w:rPr>
        <w:t>:</w:t>
      </w:r>
      <w:r w:rsidRPr="00A40BA0">
        <w:rPr>
          <w:rFonts w:eastAsiaTheme="minorHAnsi"/>
          <w:bCs/>
        </w:rPr>
        <w:tab/>
        <w:t>What are the total conservation cost recovery amounts to be collected during the period January 202</w:t>
      </w:r>
      <w:r>
        <w:rPr>
          <w:rFonts w:eastAsiaTheme="minorHAnsi"/>
          <w:bCs/>
        </w:rPr>
        <w:t>5</w:t>
      </w:r>
      <w:r w:rsidRPr="00A40BA0">
        <w:rPr>
          <w:rFonts w:eastAsiaTheme="minorHAnsi"/>
          <w:bCs/>
        </w:rPr>
        <w:t xml:space="preserve"> through December 202</w:t>
      </w:r>
      <w:r>
        <w:rPr>
          <w:rFonts w:eastAsiaTheme="minorHAnsi"/>
          <w:bCs/>
        </w:rPr>
        <w:t>5</w:t>
      </w:r>
      <w:r w:rsidRPr="00A40BA0">
        <w:rPr>
          <w:rFonts w:eastAsiaTheme="minorHAnsi"/>
          <w:bCs/>
        </w:rPr>
        <w:t>?</w:t>
      </w:r>
    </w:p>
    <w:p w:rsidR="00400DE7" w:rsidRPr="00A40BA0" w:rsidRDefault="00400DE7" w:rsidP="00400DE7">
      <w:pPr>
        <w:spacing w:after="200" w:line="276" w:lineRule="auto"/>
        <w:ind w:left="1440" w:hanging="1440"/>
        <w:jc w:val="both"/>
        <w:rPr>
          <w:rFonts w:eastAsiaTheme="minorHAnsi"/>
        </w:rPr>
      </w:pPr>
      <w:r w:rsidRPr="00C5391B">
        <w:rPr>
          <w:rFonts w:eastAsiaTheme="minorHAnsi"/>
          <w:b/>
          <w:bCs/>
          <w:u w:val="single"/>
        </w:rPr>
        <w:t>ISSUE 5</w:t>
      </w:r>
      <w:r w:rsidRPr="00A40BA0">
        <w:rPr>
          <w:rFonts w:eastAsiaTheme="minorHAnsi"/>
          <w:bCs/>
        </w:rPr>
        <w:t xml:space="preserve">: </w:t>
      </w:r>
      <w:r w:rsidRPr="00A40BA0">
        <w:rPr>
          <w:rFonts w:eastAsiaTheme="minorHAnsi"/>
          <w:bCs/>
        </w:rPr>
        <w:tab/>
      </w:r>
      <w:r w:rsidRPr="00A40BA0">
        <w:rPr>
          <w:rFonts w:eastAsiaTheme="minorHAnsi"/>
        </w:rPr>
        <w:t>What are the conservation cost recovery factors for the period January 202</w:t>
      </w:r>
      <w:r>
        <w:rPr>
          <w:rFonts w:eastAsiaTheme="minorHAnsi"/>
        </w:rPr>
        <w:t>5</w:t>
      </w:r>
      <w:r w:rsidRPr="00A40BA0">
        <w:rPr>
          <w:rFonts w:eastAsiaTheme="minorHAnsi"/>
        </w:rPr>
        <w:t xml:space="preserve"> through December 202</w:t>
      </w:r>
      <w:r>
        <w:rPr>
          <w:rFonts w:eastAsiaTheme="minorHAnsi"/>
        </w:rPr>
        <w:t>5</w:t>
      </w:r>
      <w:r w:rsidRPr="00A40BA0">
        <w:rPr>
          <w:rFonts w:eastAsiaTheme="minorHAnsi"/>
        </w:rPr>
        <w:t>?</w:t>
      </w:r>
    </w:p>
    <w:p w:rsidR="00400DE7" w:rsidRPr="00A40BA0" w:rsidRDefault="00400DE7" w:rsidP="00400DE7">
      <w:pPr>
        <w:spacing w:after="200" w:line="276" w:lineRule="auto"/>
        <w:ind w:left="1440" w:hanging="1440"/>
        <w:jc w:val="both"/>
        <w:rPr>
          <w:rFonts w:eastAsiaTheme="minorHAnsi"/>
          <w:bCs/>
        </w:rPr>
      </w:pPr>
      <w:r w:rsidRPr="00C5391B">
        <w:rPr>
          <w:rFonts w:eastAsiaTheme="minorHAnsi"/>
          <w:b/>
          <w:bCs/>
          <w:u w:val="single"/>
        </w:rPr>
        <w:t>ISSUE 6</w:t>
      </w:r>
      <w:r w:rsidRPr="00A40BA0">
        <w:rPr>
          <w:rFonts w:eastAsiaTheme="minorHAnsi"/>
          <w:bCs/>
        </w:rPr>
        <w:t>:</w:t>
      </w:r>
      <w:r w:rsidRPr="00A40BA0">
        <w:rPr>
          <w:rFonts w:eastAsiaTheme="minorHAnsi"/>
          <w:bCs/>
        </w:rPr>
        <w:tab/>
        <w:t>What should be the effective date of the new conservation cost recovery factors for billing purposes?</w:t>
      </w:r>
    </w:p>
    <w:p w:rsidR="00400DE7" w:rsidRPr="00A40BA0" w:rsidRDefault="00400DE7" w:rsidP="00400DE7">
      <w:pPr>
        <w:spacing w:after="200" w:line="276" w:lineRule="auto"/>
        <w:ind w:left="1440" w:hanging="1440"/>
        <w:jc w:val="both"/>
        <w:rPr>
          <w:rFonts w:eastAsiaTheme="minorHAnsi"/>
          <w:bCs/>
        </w:rPr>
      </w:pPr>
      <w:r w:rsidRPr="00C5391B">
        <w:rPr>
          <w:rFonts w:eastAsiaTheme="minorHAnsi"/>
          <w:b/>
          <w:bCs/>
          <w:u w:val="single"/>
        </w:rPr>
        <w:t>ISSUE 7</w:t>
      </w:r>
      <w:r w:rsidRPr="00A40BA0">
        <w:rPr>
          <w:rFonts w:eastAsiaTheme="minorHAnsi"/>
          <w:bCs/>
        </w:rPr>
        <w:t>:</w:t>
      </w:r>
      <w:r w:rsidRPr="00A40BA0">
        <w:rPr>
          <w:rFonts w:eastAsiaTheme="minorHAnsi"/>
          <w:bCs/>
        </w:rPr>
        <w:tab/>
        <w:t>Should the Commission approve revised tariffs reflecting the energy conservation cost recovery factors determined to be appropriate in this proceeding?</w:t>
      </w:r>
    </w:p>
    <w:p w:rsidR="00400DE7" w:rsidRPr="00A40BA0" w:rsidRDefault="00400DE7" w:rsidP="00400DE7">
      <w:pPr>
        <w:spacing w:after="200" w:line="276" w:lineRule="auto"/>
        <w:ind w:left="1440" w:hanging="1440"/>
        <w:jc w:val="both"/>
        <w:rPr>
          <w:rFonts w:eastAsiaTheme="minorHAnsi"/>
          <w:bCs/>
          <w:u w:val="single"/>
        </w:rPr>
      </w:pPr>
      <w:r w:rsidRPr="00A40BA0">
        <w:rPr>
          <w:rFonts w:eastAsiaTheme="minorHAnsi"/>
          <w:bCs/>
          <w:u w:val="single"/>
        </w:rPr>
        <w:t>Company Specific Conservation Cost Recovery Issues – Tampa Electric Company</w:t>
      </w:r>
    </w:p>
    <w:p w:rsidR="00400DE7" w:rsidRPr="00A40BA0" w:rsidRDefault="00400DE7" w:rsidP="00400DE7">
      <w:pPr>
        <w:spacing w:after="200" w:line="276" w:lineRule="auto"/>
        <w:ind w:left="1440" w:hanging="1440"/>
        <w:jc w:val="both"/>
        <w:rPr>
          <w:rFonts w:eastAsiaTheme="minorHAnsi"/>
          <w:bCs/>
        </w:rPr>
      </w:pPr>
      <w:r w:rsidRPr="00C5391B">
        <w:rPr>
          <w:rFonts w:eastAsiaTheme="minorHAnsi"/>
          <w:b/>
          <w:bCs/>
          <w:u w:val="single"/>
        </w:rPr>
        <w:t>ISSUE 8</w:t>
      </w:r>
      <w:r w:rsidRPr="00A40BA0">
        <w:rPr>
          <w:rFonts w:eastAsiaTheme="minorHAnsi"/>
          <w:bCs/>
        </w:rPr>
        <w:t>:</w:t>
      </w:r>
      <w:r w:rsidRPr="00A40BA0">
        <w:rPr>
          <w:rFonts w:eastAsiaTheme="minorHAnsi"/>
          <w:bCs/>
        </w:rPr>
        <w:tab/>
        <w:t>What is the Contracted Credit Value for the GSLM-2 and GSLM-</w:t>
      </w:r>
      <w:r>
        <w:rPr>
          <w:rFonts w:eastAsiaTheme="minorHAnsi"/>
          <w:bCs/>
        </w:rPr>
        <w:t>3</w:t>
      </w:r>
      <w:r w:rsidRPr="00A40BA0">
        <w:rPr>
          <w:rFonts w:eastAsiaTheme="minorHAnsi"/>
          <w:bCs/>
        </w:rPr>
        <w:t xml:space="preserve"> rate riders for Tampa Electric Company for the period January 202</w:t>
      </w:r>
      <w:r>
        <w:rPr>
          <w:rFonts w:eastAsiaTheme="minorHAnsi"/>
          <w:bCs/>
        </w:rPr>
        <w:t>5</w:t>
      </w:r>
      <w:r w:rsidRPr="00A40BA0">
        <w:rPr>
          <w:rFonts w:eastAsiaTheme="minorHAnsi"/>
          <w:bCs/>
        </w:rPr>
        <w:t xml:space="preserve"> through December 202</w:t>
      </w:r>
      <w:r>
        <w:rPr>
          <w:rFonts w:eastAsiaTheme="minorHAnsi"/>
          <w:bCs/>
        </w:rPr>
        <w:t>5</w:t>
      </w:r>
      <w:r w:rsidRPr="00A40BA0">
        <w:rPr>
          <w:rFonts w:eastAsiaTheme="minorHAnsi"/>
          <w:bCs/>
        </w:rPr>
        <w:t xml:space="preserve">? </w:t>
      </w:r>
    </w:p>
    <w:p w:rsidR="00400DE7" w:rsidRDefault="00400DE7" w:rsidP="00400DE7">
      <w:pPr>
        <w:spacing w:after="200" w:line="276" w:lineRule="auto"/>
        <w:ind w:left="1440" w:hanging="1440"/>
        <w:jc w:val="both"/>
        <w:rPr>
          <w:rFonts w:eastAsiaTheme="minorHAnsi"/>
          <w:bCs/>
        </w:rPr>
      </w:pPr>
      <w:r w:rsidRPr="00C5391B">
        <w:rPr>
          <w:rFonts w:eastAsiaTheme="minorHAnsi"/>
          <w:b/>
          <w:bCs/>
          <w:u w:val="single"/>
        </w:rPr>
        <w:t>ISSUE 9</w:t>
      </w:r>
      <w:r w:rsidRPr="00A40BA0">
        <w:rPr>
          <w:rFonts w:eastAsiaTheme="minorHAnsi"/>
          <w:bCs/>
        </w:rPr>
        <w:t>:</w:t>
      </w:r>
      <w:r w:rsidRPr="00A40BA0">
        <w:rPr>
          <w:rFonts w:eastAsiaTheme="minorHAnsi"/>
          <w:bCs/>
        </w:rPr>
        <w:tab/>
        <w:t>What are the residential Price Responsive Load Management (RSVP-1) rate tiers for Tampa Electric Company for the period January 202</w:t>
      </w:r>
      <w:r>
        <w:rPr>
          <w:rFonts w:eastAsiaTheme="minorHAnsi"/>
          <w:bCs/>
        </w:rPr>
        <w:t>5</w:t>
      </w:r>
      <w:r w:rsidRPr="00A40BA0">
        <w:rPr>
          <w:rFonts w:eastAsiaTheme="minorHAnsi"/>
          <w:bCs/>
        </w:rPr>
        <w:t xml:space="preserve"> through December 202</w:t>
      </w:r>
      <w:r>
        <w:rPr>
          <w:rFonts w:eastAsiaTheme="minorHAnsi"/>
          <w:bCs/>
        </w:rPr>
        <w:t>5</w:t>
      </w:r>
      <w:r w:rsidRPr="00A40BA0">
        <w:rPr>
          <w:rFonts w:eastAsiaTheme="minorHAnsi"/>
          <w:bCs/>
        </w:rPr>
        <w:t>?</w:t>
      </w:r>
    </w:p>
    <w:p w:rsidR="00524C9B" w:rsidRPr="00400DE7" w:rsidRDefault="00524C9B" w:rsidP="00524C9B">
      <w:pPr>
        <w:spacing w:after="200" w:line="276" w:lineRule="auto"/>
        <w:ind w:left="1440" w:hanging="1440"/>
        <w:jc w:val="both"/>
        <w:rPr>
          <w:rFonts w:eastAsiaTheme="minorHAnsi"/>
          <w:bCs/>
        </w:rPr>
      </w:pPr>
      <w:r w:rsidRPr="00C5391B">
        <w:rPr>
          <w:rFonts w:eastAsiaTheme="minorHAnsi"/>
          <w:b/>
          <w:bCs/>
          <w:u w:val="single"/>
        </w:rPr>
        <w:t>ISSUE 10</w:t>
      </w:r>
      <w:r w:rsidRPr="00524C9B">
        <w:rPr>
          <w:rFonts w:eastAsiaTheme="minorHAnsi"/>
          <w:bCs/>
        </w:rPr>
        <w:t>:</w:t>
      </w:r>
      <w:r w:rsidRPr="00524C9B">
        <w:rPr>
          <w:rFonts w:eastAsiaTheme="minorHAnsi"/>
          <w:bCs/>
        </w:rPr>
        <w:tab/>
        <w:t>Should this docket be closed?</w:t>
      </w:r>
    </w:p>
    <w:sectPr w:rsidR="00524C9B" w:rsidRPr="00400DE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1B0" w:rsidRDefault="008221B0">
      <w:r>
        <w:separator/>
      </w:r>
    </w:p>
  </w:endnote>
  <w:endnote w:type="continuationSeparator" w:id="0">
    <w:p w:rsidR="008221B0" w:rsidRDefault="0082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02" w:rsidRDefault="000D1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02" w:rsidRDefault="000D1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1B0" w:rsidRDefault="008221B0">
      <w:r>
        <w:separator/>
      </w:r>
    </w:p>
  </w:footnote>
  <w:footnote w:type="continuationSeparator" w:id="0">
    <w:p w:rsidR="008221B0" w:rsidRDefault="00822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02" w:rsidRDefault="000D1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0D1802">
    <w:pPr>
      <w:pStyle w:val="OrderHeader"/>
    </w:pPr>
    <w:r>
      <w:t>ORDER NO. PSC-2024-0028-PCO-EG</w:t>
    </w:r>
    <w:r>
      <w:fldChar w:fldCharType="begin"/>
    </w:r>
    <w:r>
      <w:instrText xml:space="preserve"> REF OrderNo0028 </w:instrText>
    </w:r>
    <w:r>
      <w:fldChar w:fldCharType="end"/>
    </w:r>
  </w:p>
  <w:p w:rsidR="00FA6EFD" w:rsidRDefault="00CA2836">
    <w:pPr>
      <w:pStyle w:val="OrderHeader"/>
    </w:pPr>
    <w:bookmarkStart w:id="9" w:name="HeaderDocketNo"/>
    <w:bookmarkEnd w:id="9"/>
    <w:r>
      <w:t>DOCKET NO. 20240002-EG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4CD4">
      <w:rPr>
        <w:rStyle w:val="PageNumber"/>
        <w:noProof/>
      </w:rPr>
      <w:t>11</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02" w:rsidRDefault="000D1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2-EG"/>
  </w:docVars>
  <w:rsids>
    <w:rsidRoot w:val="00CA2836"/>
    <w:rsid w:val="000022B8"/>
    <w:rsid w:val="00003883"/>
    <w:rsid w:val="00011251"/>
    <w:rsid w:val="00020858"/>
    <w:rsid w:val="00025C2A"/>
    <w:rsid w:val="00025C9D"/>
    <w:rsid w:val="00033488"/>
    <w:rsid w:val="0003433F"/>
    <w:rsid w:val="00035A8C"/>
    <w:rsid w:val="00036BDD"/>
    <w:rsid w:val="00041FFD"/>
    <w:rsid w:val="00042C99"/>
    <w:rsid w:val="00053AB9"/>
    <w:rsid w:val="00056229"/>
    <w:rsid w:val="00057AF1"/>
    <w:rsid w:val="00065FC2"/>
    <w:rsid w:val="00067685"/>
    <w:rsid w:val="00067B07"/>
    <w:rsid w:val="00070946"/>
    <w:rsid w:val="000730D7"/>
    <w:rsid w:val="00076E6B"/>
    <w:rsid w:val="00081AE4"/>
    <w:rsid w:val="0008247D"/>
    <w:rsid w:val="00085B65"/>
    <w:rsid w:val="00090AFC"/>
    <w:rsid w:val="0009166D"/>
    <w:rsid w:val="00096507"/>
    <w:rsid w:val="000A6C09"/>
    <w:rsid w:val="000A774F"/>
    <w:rsid w:val="000B783E"/>
    <w:rsid w:val="000B7D81"/>
    <w:rsid w:val="000C1994"/>
    <w:rsid w:val="000C3255"/>
    <w:rsid w:val="000C6926"/>
    <w:rsid w:val="000D02B8"/>
    <w:rsid w:val="000D06E8"/>
    <w:rsid w:val="000D1802"/>
    <w:rsid w:val="000D52C1"/>
    <w:rsid w:val="000D641B"/>
    <w:rsid w:val="000D6E65"/>
    <w:rsid w:val="000D78FB"/>
    <w:rsid w:val="000E050C"/>
    <w:rsid w:val="000E20F0"/>
    <w:rsid w:val="000E2593"/>
    <w:rsid w:val="000E344D"/>
    <w:rsid w:val="000E3F6D"/>
    <w:rsid w:val="000F11F1"/>
    <w:rsid w:val="000F359F"/>
    <w:rsid w:val="000F3B2C"/>
    <w:rsid w:val="000F3F6C"/>
    <w:rsid w:val="000F5046"/>
    <w:rsid w:val="000F63EB"/>
    <w:rsid w:val="000F648A"/>
    <w:rsid w:val="000F7BE3"/>
    <w:rsid w:val="00100CC3"/>
    <w:rsid w:val="00103190"/>
    <w:rsid w:val="00104333"/>
    <w:rsid w:val="001052BA"/>
    <w:rsid w:val="001107B3"/>
    <w:rsid w:val="001114B1"/>
    <w:rsid w:val="001139D8"/>
    <w:rsid w:val="00114887"/>
    <w:rsid w:val="00116AD3"/>
    <w:rsid w:val="00121957"/>
    <w:rsid w:val="0012387E"/>
    <w:rsid w:val="001259EC"/>
    <w:rsid w:val="00126593"/>
    <w:rsid w:val="00134177"/>
    <w:rsid w:val="00136087"/>
    <w:rsid w:val="00142A96"/>
    <w:rsid w:val="00147CC5"/>
    <w:rsid w:val="001513DE"/>
    <w:rsid w:val="00154A71"/>
    <w:rsid w:val="0016037F"/>
    <w:rsid w:val="00165094"/>
    <w:rsid w:val="001655D4"/>
    <w:rsid w:val="00165803"/>
    <w:rsid w:val="00181698"/>
    <w:rsid w:val="00187E32"/>
    <w:rsid w:val="00194A97"/>
    <w:rsid w:val="00194E81"/>
    <w:rsid w:val="001A15E7"/>
    <w:rsid w:val="001A33C9"/>
    <w:rsid w:val="001A472E"/>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072F1"/>
    <w:rsid w:val="002170E5"/>
    <w:rsid w:val="00220D57"/>
    <w:rsid w:val="00223B99"/>
    <w:rsid w:val="0022721A"/>
    <w:rsid w:val="00230BB9"/>
    <w:rsid w:val="00231E16"/>
    <w:rsid w:val="00241CEF"/>
    <w:rsid w:val="00245931"/>
    <w:rsid w:val="0025124E"/>
    <w:rsid w:val="00252B30"/>
    <w:rsid w:val="00255291"/>
    <w:rsid w:val="002613E4"/>
    <w:rsid w:val="00262C43"/>
    <w:rsid w:val="0026544B"/>
    <w:rsid w:val="00270F89"/>
    <w:rsid w:val="00276CDC"/>
    <w:rsid w:val="00277655"/>
    <w:rsid w:val="002824B7"/>
    <w:rsid w:val="00282AC4"/>
    <w:rsid w:val="00292EE9"/>
    <w:rsid w:val="00293DC9"/>
    <w:rsid w:val="002977DF"/>
    <w:rsid w:val="00297C37"/>
    <w:rsid w:val="002A11AC"/>
    <w:rsid w:val="002A6F30"/>
    <w:rsid w:val="002B2318"/>
    <w:rsid w:val="002B3111"/>
    <w:rsid w:val="002C118E"/>
    <w:rsid w:val="002C2096"/>
    <w:rsid w:val="002C7908"/>
    <w:rsid w:val="002D391B"/>
    <w:rsid w:val="002D4B1F"/>
    <w:rsid w:val="002D7D15"/>
    <w:rsid w:val="002E1B2E"/>
    <w:rsid w:val="002E27EB"/>
    <w:rsid w:val="002E4EF4"/>
    <w:rsid w:val="002F0F1C"/>
    <w:rsid w:val="002F152A"/>
    <w:rsid w:val="002F2A9D"/>
    <w:rsid w:val="002F31C2"/>
    <w:rsid w:val="002F7BF6"/>
    <w:rsid w:val="003029AC"/>
    <w:rsid w:val="00303FDE"/>
    <w:rsid w:val="00313C5B"/>
    <w:rsid w:val="003140E8"/>
    <w:rsid w:val="003231C7"/>
    <w:rsid w:val="00323839"/>
    <w:rsid w:val="003270C4"/>
    <w:rsid w:val="00331ED0"/>
    <w:rsid w:val="00332B0A"/>
    <w:rsid w:val="00333A41"/>
    <w:rsid w:val="00341036"/>
    <w:rsid w:val="00345434"/>
    <w:rsid w:val="00346998"/>
    <w:rsid w:val="00351C22"/>
    <w:rsid w:val="0035495B"/>
    <w:rsid w:val="00355A93"/>
    <w:rsid w:val="00361522"/>
    <w:rsid w:val="0037196E"/>
    <w:rsid w:val="003744F5"/>
    <w:rsid w:val="003779F8"/>
    <w:rsid w:val="00382C6A"/>
    <w:rsid w:val="003875A9"/>
    <w:rsid w:val="00387BDE"/>
    <w:rsid w:val="003907E4"/>
    <w:rsid w:val="00390DD8"/>
    <w:rsid w:val="00394DC6"/>
    <w:rsid w:val="00397C3E"/>
    <w:rsid w:val="003B1A09"/>
    <w:rsid w:val="003B6F02"/>
    <w:rsid w:val="003C0431"/>
    <w:rsid w:val="003C29BB"/>
    <w:rsid w:val="003D3989"/>
    <w:rsid w:val="003D4CCA"/>
    <w:rsid w:val="003D52A6"/>
    <w:rsid w:val="003D6416"/>
    <w:rsid w:val="003E1D48"/>
    <w:rsid w:val="003E429E"/>
    <w:rsid w:val="003E711F"/>
    <w:rsid w:val="003F1D2B"/>
    <w:rsid w:val="003F49A6"/>
    <w:rsid w:val="003F518F"/>
    <w:rsid w:val="003F6BA7"/>
    <w:rsid w:val="003F7445"/>
    <w:rsid w:val="00400DE7"/>
    <w:rsid w:val="00405D2A"/>
    <w:rsid w:val="00406311"/>
    <w:rsid w:val="00411DF2"/>
    <w:rsid w:val="00411E8F"/>
    <w:rsid w:val="004247F5"/>
    <w:rsid w:val="0042527B"/>
    <w:rsid w:val="00427EAC"/>
    <w:rsid w:val="004431B4"/>
    <w:rsid w:val="0044559F"/>
    <w:rsid w:val="0045537F"/>
    <w:rsid w:val="00457DC7"/>
    <w:rsid w:val="00460814"/>
    <w:rsid w:val="00460C62"/>
    <w:rsid w:val="004640B3"/>
    <w:rsid w:val="00472BCC"/>
    <w:rsid w:val="00477699"/>
    <w:rsid w:val="004A0576"/>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A66"/>
    <w:rsid w:val="004F7826"/>
    <w:rsid w:val="00500773"/>
    <w:rsid w:val="0050097F"/>
    <w:rsid w:val="0051358C"/>
    <w:rsid w:val="00514B1F"/>
    <w:rsid w:val="00523C5C"/>
    <w:rsid w:val="00524884"/>
    <w:rsid w:val="00524C9B"/>
    <w:rsid w:val="00525E93"/>
    <w:rsid w:val="0052671D"/>
    <w:rsid w:val="005300C0"/>
    <w:rsid w:val="00533EF6"/>
    <w:rsid w:val="00540E6B"/>
    <w:rsid w:val="0054109E"/>
    <w:rsid w:val="0055595D"/>
    <w:rsid w:val="00556A10"/>
    <w:rsid w:val="00557F50"/>
    <w:rsid w:val="00571D3D"/>
    <w:rsid w:val="005734EC"/>
    <w:rsid w:val="0058264B"/>
    <w:rsid w:val="00586368"/>
    <w:rsid w:val="005868AA"/>
    <w:rsid w:val="00590845"/>
    <w:rsid w:val="005963C2"/>
    <w:rsid w:val="005A0D69"/>
    <w:rsid w:val="005A17A2"/>
    <w:rsid w:val="005A31F4"/>
    <w:rsid w:val="005A73EA"/>
    <w:rsid w:val="005B45F7"/>
    <w:rsid w:val="005B4D14"/>
    <w:rsid w:val="005B63EA"/>
    <w:rsid w:val="005C1A88"/>
    <w:rsid w:val="005C5033"/>
    <w:rsid w:val="005D4E1B"/>
    <w:rsid w:val="005E751B"/>
    <w:rsid w:val="005F2751"/>
    <w:rsid w:val="005F3354"/>
    <w:rsid w:val="005F4AD6"/>
    <w:rsid w:val="005F4D39"/>
    <w:rsid w:val="005F5033"/>
    <w:rsid w:val="0060005E"/>
    <w:rsid w:val="0060095B"/>
    <w:rsid w:val="00601266"/>
    <w:rsid w:val="00610221"/>
    <w:rsid w:val="00610E73"/>
    <w:rsid w:val="00612CA6"/>
    <w:rsid w:val="00615F9B"/>
    <w:rsid w:val="00616DF2"/>
    <w:rsid w:val="0062385D"/>
    <w:rsid w:val="0063168D"/>
    <w:rsid w:val="00635C79"/>
    <w:rsid w:val="0063675F"/>
    <w:rsid w:val="00640806"/>
    <w:rsid w:val="006455DF"/>
    <w:rsid w:val="00646931"/>
    <w:rsid w:val="00647025"/>
    <w:rsid w:val="0064730A"/>
    <w:rsid w:val="006507DA"/>
    <w:rsid w:val="00651691"/>
    <w:rsid w:val="00651B40"/>
    <w:rsid w:val="006531A4"/>
    <w:rsid w:val="00660774"/>
    <w:rsid w:val="0066389A"/>
    <w:rsid w:val="0066495C"/>
    <w:rsid w:val="00665CC7"/>
    <w:rsid w:val="00672612"/>
    <w:rsid w:val="00677F18"/>
    <w:rsid w:val="00683019"/>
    <w:rsid w:val="006851B2"/>
    <w:rsid w:val="00693483"/>
    <w:rsid w:val="00697F58"/>
    <w:rsid w:val="006A0BF3"/>
    <w:rsid w:val="006A4B10"/>
    <w:rsid w:val="006B0036"/>
    <w:rsid w:val="006B0DA6"/>
    <w:rsid w:val="006B3FA9"/>
    <w:rsid w:val="006C547E"/>
    <w:rsid w:val="006D2B51"/>
    <w:rsid w:val="006D5575"/>
    <w:rsid w:val="006D5809"/>
    <w:rsid w:val="006D7191"/>
    <w:rsid w:val="006E21C4"/>
    <w:rsid w:val="006E42BE"/>
    <w:rsid w:val="006E5AE2"/>
    <w:rsid w:val="006E5D4D"/>
    <w:rsid w:val="006E6D16"/>
    <w:rsid w:val="006F7E29"/>
    <w:rsid w:val="00703F2A"/>
    <w:rsid w:val="00704C5D"/>
    <w:rsid w:val="007072BC"/>
    <w:rsid w:val="00715275"/>
    <w:rsid w:val="00721B44"/>
    <w:rsid w:val="007232A2"/>
    <w:rsid w:val="00726366"/>
    <w:rsid w:val="00731AB6"/>
    <w:rsid w:val="00731D98"/>
    <w:rsid w:val="00733B6B"/>
    <w:rsid w:val="00740808"/>
    <w:rsid w:val="007441E6"/>
    <w:rsid w:val="007467C4"/>
    <w:rsid w:val="00752913"/>
    <w:rsid w:val="00753F1F"/>
    <w:rsid w:val="00756E69"/>
    <w:rsid w:val="0076170F"/>
    <w:rsid w:val="007632C9"/>
    <w:rsid w:val="0076669C"/>
    <w:rsid w:val="00766E46"/>
    <w:rsid w:val="00770864"/>
    <w:rsid w:val="00772427"/>
    <w:rsid w:val="00772CCB"/>
    <w:rsid w:val="00777727"/>
    <w:rsid w:val="0078166A"/>
    <w:rsid w:val="00782B79"/>
    <w:rsid w:val="00783811"/>
    <w:rsid w:val="007865E9"/>
    <w:rsid w:val="0079237D"/>
    <w:rsid w:val="00792383"/>
    <w:rsid w:val="00794D5A"/>
    <w:rsid w:val="00794DD9"/>
    <w:rsid w:val="007A060F"/>
    <w:rsid w:val="007B1C5E"/>
    <w:rsid w:val="007B350E"/>
    <w:rsid w:val="007C0760"/>
    <w:rsid w:val="007C0FBC"/>
    <w:rsid w:val="007C29C9"/>
    <w:rsid w:val="007C35B8"/>
    <w:rsid w:val="007C36E3"/>
    <w:rsid w:val="007C3ABB"/>
    <w:rsid w:val="007C7134"/>
    <w:rsid w:val="007C7A5C"/>
    <w:rsid w:val="007C7ECF"/>
    <w:rsid w:val="007D3D20"/>
    <w:rsid w:val="007D44F9"/>
    <w:rsid w:val="007D742E"/>
    <w:rsid w:val="007E3AFD"/>
    <w:rsid w:val="007F138C"/>
    <w:rsid w:val="00801DAD"/>
    <w:rsid w:val="00803189"/>
    <w:rsid w:val="00804E7A"/>
    <w:rsid w:val="00805FBB"/>
    <w:rsid w:val="008101F1"/>
    <w:rsid w:val="00814292"/>
    <w:rsid w:val="008169A4"/>
    <w:rsid w:val="008221B0"/>
    <w:rsid w:val="008278FE"/>
    <w:rsid w:val="00832598"/>
    <w:rsid w:val="0083397E"/>
    <w:rsid w:val="008346B5"/>
    <w:rsid w:val="0083534B"/>
    <w:rsid w:val="00842035"/>
    <w:rsid w:val="00842602"/>
    <w:rsid w:val="008449F0"/>
    <w:rsid w:val="00846F11"/>
    <w:rsid w:val="00847B45"/>
    <w:rsid w:val="00863A66"/>
    <w:rsid w:val="008703D7"/>
    <w:rsid w:val="00870F96"/>
    <w:rsid w:val="00874429"/>
    <w:rsid w:val="00875D22"/>
    <w:rsid w:val="00883D9A"/>
    <w:rsid w:val="008919EF"/>
    <w:rsid w:val="00892B20"/>
    <w:rsid w:val="008931BC"/>
    <w:rsid w:val="0089695B"/>
    <w:rsid w:val="00897740"/>
    <w:rsid w:val="008A1237"/>
    <w:rsid w:val="008A12EC"/>
    <w:rsid w:val="008B14BE"/>
    <w:rsid w:val="008B19A6"/>
    <w:rsid w:val="008B4742"/>
    <w:rsid w:val="008B4EFB"/>
    <w:rsid w:val="008C21C8"/>
    <w:rsid w:val="008C6375"/>
    <w:rsid w:val="008C6A5B"/>
    <w:rsid w:val="008D27F9"/>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87BFC"/>
    <w:rsid w:val="009924CF"/>
    <w:rsid w:val="00994100"/>
    <w:rsid w:val="009A04B7"/>
    <w:rsid w:val="009A6B17"/>
    <w:rsid w:val="009B052E"/>
    <w:rsid w:val="009B6E38"/>
    <w:rsid w:val="009C2256"/>
    <w:rsid w:val="009D0B94"/>
    <w:rsid w:val="009D4C29"/>
    <w:rsid w:val="009E58E9"/>
    <w:rsid w:val="009E6803"/>
    <w:rsid w:val="009F07B6"/>
    <w:rsid w:val="009F6AD2"/>
    <w:rsid w:val="009F71BD"/>
    <w:rsid w:val="009F7C1B"/>
    <w:rsid w:val="00A00765"/>
    <w:rsid w:val="00A00B5B"/>
    <w:rsid w:val="00A00D8D"/>
    <w:rsid w:val="00A01BB6"/>
    <w:rsid w:val="00A108A7"/>
    <w:rsid w:val="00A14D25"/>
    <w:rsid w:val="00A22B28"/>
    <w:rsid w:val="00A3351E"/>
    <w:rsid w:val="00A414F2"/>
    <w:rsid w:val="00A4303C"/>
    <w:rsid w:val="00A46CAF"/>
    <w:rsid w:val="00A470FD"/>
    <w:rsid w:val="00A50B5E"/>
    <w:rsid w:val="00A62DAB"/>
    <w:rsid w:val="00A6757A"/>
    <w:rsid w:val="00A726A6"/>
    <w:rsid w:val="00A72881"/>
    <w:rsid w:val="00A74842"/>
    <w:rsid w:val="00A8269A"/>
    <w:rsid w:val="00A86A50"/>
    <w:rsid w:val="00A9178A"/>
    <w:rsid w:val="00A931BE"/>
    <w:rsid w:val="00A9515B"/>
    <w:rsid w:val="00A97535"/>
    <w:rsid w:val="00AA2BAA"/>
    <w:rsid w:val="00AA6516"/>
    <w:rsid w:val="00AA73F1"/>
    <w:rsid w:val="00AB0E1A"/>
    <w:rsid w:val="00AB1A30"/>
    <w:rsid w:val="00AB3C36"/>
    <w:rsid w:val="00AB3D30"/>
    <w:rsid w:val="00AC30A0"/>
    <w:rsid w:val="00AC4B09"/>
    <w:rsid w:val="00AC4CD4"/>
    <w:rsid w:val="00AC5A01"/>
    <w:rsid w:val="00AC6F82"/>
    <w:rsid w:val="00AD10EB"/>
    <w:rsid w:val="00AD1ED3"/>
    <w:rsid w:val="00AD3717"/>
    <w:rsid w:val="00AE64B5"/>
    <w:rsid w:val="00AF7BB7"/>
    <w:rsid w:val="00B019C1"/>
    <w:rsid w:val="00B02001"/>
    <w:rsid w:val="00B03C50"/>
    <w:rsid w:val="00B0777D"/>
    <w:rsid w:val="00B11576"/>
    <w:rsid w:val="00B1195F"/>
    <w:rsid w:val="00B14D10"/>
    <w:rsid w:val="00B209C7"/>
    <w:rsid w:val="00B3644F"/>
    <w:rsid w:val="00B4057A"/>
    <w:rsid w:val="00B40894"/>
    <w:rsid w:val="00B41039"/>
    <w:rsid w:val="00B41402"/>
    <w:rsid w:val="00B42987"/>
    <w:rsid w:val="00B444AE"/>
    <w:rsid w:val="00B45E75"/>
    <w:rsid w:val="00B50876"/>
    <w:rsid w:val="00B51074"/>
    <w:rsid w:val="00B54DAA"/>
    <w:rsid w:val="00B552E0"/>
    <w:rsid w:val="00B55AB0"/>
    <w:rsid w:val="00B55EE5"/>
    <w:rsid w:val="00B61D42"/>
    <w:rsid w:val="00B67A43"/>
    <w:rsid w:val="00B70260"/>
    <w:rsid w:val="00B71D1F"/>
    <w:rsid w:val="00B72CFF"/>
    <w:rsid w:val="00B73DE6"/>
    <w:rsid w:val="00B761CD"/>
    <w:rsid w:val="00B76B66"/>
    <w:rsid w:val="00B82201"/>
    <w:rsid w:val="00B86EF0"/>
    <w:rsid w:val="00B96969"/>
    <w:rsid w:val="00B97900"/>
    <w:rsid w:val="00BA1229"/>
    <w:rsid w:val="00BA44A8"/>
    <w:rsid w:val="00BA49C5"/>
    <w:rsid w:val="00BB0182"/>
    <w:rsid w:val="00BB2F4A"/>
    <w:rsid w:val="00BB5CFB"/>
    <w:rsid w:val="00BC786E"/>
    <w:rsid w:val="00BD5C92"/>
    <w:rsid w:val="00BE3479"/>
    <w:rsid w:val="00BE50E6"/>
    <w:rsid w:val="00BE7A0C"/>
    <w:rsid w:val="00BF2928"/>
    <w:rsid w:val="00BF5D60"/>
    <w:rsid w:val="00BF6691"/>
    <w:rsid w:val="00C019DA"/>
    <w:rsid w:val="00C028FC"/>
    <w:rsid w:val="00C037F2"/>
    <w:rsid w:val="00C0386D"/>
    <w:rsid w:val="00C065A1"/>
    <w:rsid w:val="00C10ED5"/>
    <w:rsid w:val="00C12574"/>
    <w:rsid w:val="00C12DF2"/>
    <w:rsid w:val="00C151A6"/>
    <w:rsid w:val="00C20AD7"/>
    <w:rsid w:val="00C24098"/>
    <w:rsid w:val="00C30A4E"/>
    <w:rsid w:val="00C3150E"/>
    <w:rsid w:val="00C411F3"/>
    <w:rsid w:val="00C42623"/>
    <w:rsid w:val="00C44105"/>
    <w:rsid w:val="00C523EC"/>
    <w:rsid w:val="00C5391B"/>
    <w:rsid w:val="00C55A33"/>
    <w:rsid w:val="00C64D49"/>
    <w:rsid w:val="00C66692"/>
    <w:rsid w:val="00C673B5"/>
    <w:rsid w:val="00C7063D"/>
    <w:rsid w:val="00C72339"/>
    <w:rsid w:val="00C7734D"/>
    <w:rsid w:val="00C77787"/>
    <w:rsid w:val="00C830BC"/>
    <w:rsid w:val="00C8524D"/>
    <w:rsid w:val="00C90904"/>
    <w:rsid w:val="00C91123"/>
    <w:rsid w:val="00CA2836"/>
    <w:rsid w:val="00CA4E50"/>
    <w:rsid w:val="00CA71FF"/>
    <w:rsid w:val="00CB1B98"/>
    <w:rsid w:val="00CB2393"/>
    <w:rsid w:val="00CB5276"/>
    <w:rsid w:val="00CB5BFC"/>
    <w:rsid w:val="00CB68D7"/>
    <w:rsid w:val="00CB785B"/>
    <w:rsid w:val="00CC25F6"/>
    <w:rsid w:val="00CC7E68"/>
    <w:rsid w:val="00CD3D74"/>
    <w:rsid w:val="00CD7132"/>
    <w:rsid w:val="00CE0E6F"/>
    <w:rsid w:val="00CE3B21"/>
    <w:rsid w:val="00CE56FC"/>
    <w:rsid w:val="00CE656F"/>
    <w:rsid w:val="00CE7A4D"/>
    <w:rsid w:val="00CF32D2"/>
    <w:rsid w:val="00CF4CFE"/>
    <w:rsid w:val="00D00E8E"/>
    <w:rsid w:val="00D02E0F"/>
    <w:rsid w:val="00D03EE8"/>
    <w:rsid w:val="00D051E6"/>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5B5"/>
    <w:rsid w:val="00D70752"/>
    <w:rsid w:val="00D80E2D"/>
    <w:rsid w:val="00D84D5E"/>
    <w:rsid w:val="00D8560E"/>
    <w:rsid w:val="00D863E9"/>
    <w:rsid w:val="00D8758F"/>
    <w:rsid w:val="00D92E9D"/>
    <w:rsid w:val="00DA4EDD"/>
    <w:rsid w:val="00DA6B78"/>
    <w:rsid w:val="00DA7DCC"/>
    <w:rsid w:val="00DB122B"/>
    <w:rsid w:val="00DC1D94"/>
    <w:rsid w:val="00DC42CF"/>
    <w:rsid w:val="00DC6FD1"/>
    <w:rsid w:val="00DC738A"/>
    <w:rsid w:val="00DD382A"/>
    <w:rsid w:val="00DD592E"/>
    <w:rsid w:val="00DE057F"/>
    <w:rsid w:val="00DE2082"/>
    <w:rsid w:val="00DE2289"/>
    <w:rsid w:val="00DF09A7"/>
    <w:rsid w:val="00DF2B51"/>
    <w:rsid w:val="00E001D6"/>
    <w:rsid w:val="00E02058"/>
    <w:rsid w:val="00E03A76"/>
    <w:rsid w:val="00E04410"/>
    <w:rsid w:val="00E07484"/>
    <w:rsid w:val="00E11351"/>
    <w:rsid w:val="00E15535"/>
    <w:rsid w:val="00E33F44"/>
    <w:rsid w:val="00E37D48"/>
    <w:rsid w:val="00E4225C"/>
    <w:rsid w:val="00E44879"/>
    <w:rsid w:val="00E5450E"/>
    <w:rsid w:val="00E5547A"/>
    <w:rsid w:val="00E55F86"/>
    <w:rsid w:val="00E72914"/>
    <w:rsid w:val="00E75AE0"/>
    <w:rsid w:val="00E83C1F"/>
    <w:rsid w:val="00E85684"/>
    <w:rsid w:val="00E8794B"/>
    <w:rsid w:val="00E96C22"/>
    <w:rsid w:val="00E97656"/>
    <w:rsid w:val="00EA004A"/>
    <w:rsid w:val="00EA172C"/>
    <w:rsid w:val="00EA259B"/>
    <w:rsid w:val="00EA35A3"/>
    <w:rsid w:val="00EA3E6A"/>
    <w:rsid w:val="00EB18EF"/>
    <w:rsid w:val="00EB58F4"/>
    <w:rsid w:val="00EB7951"/>
    <w:rsid w:val="00ED6A79"/>
    <w:rsid w:val="00EE17DF"/>
    <w:rsid w:val="00EE1BA8"/>
    <w:rsid w:val="00EF1482"/>
    <w:rsid w:val="00EF4053"/>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2789"/>
    <w:rsid w:val="00FB3791"/>
    <w:rsid w:val="00FB3CBF"/>
    <w:rsid w:val="00FB5839"/>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CA2836"/>
    <w:pPr>
      <w:autoSpaceDE w:val="0"/>
      <w:autoSpaceDN w:val="0"/>
      <w:adjustRightInd w:val="0"/>
      <w:ind w:left="720"/>
    </w:pPr>
    <w:rPr>
      <w:sz w:val="24"/>
      <w:szCs w:val="24"/>
    </w:rPr>
  </w:style>
  <w:style w:type="paragraph" w:customStyle="1" w:styleId="Level2">
    <w:name w:val="Level 2"/>
    <w:rsid w:val="00CA2836"/>
    <w:pPr>
      <w:autoSpaceDE w:val="0"/>
      <w:autoSpaceDN w:val="0"/>
      <w:adjustRightInd w:val="0"/>
      <w:ind w:left="1440"/>
    </w:pPr>
    <w:rPr>
      <w:sz w:val="24"/>
      <w:szCs w:val="24"/>
    </w:rPr>
  </w:style>
  <w:style w:type="character" w:styleId="Hyperlink">
    <w:name w:val="Hyperlink"/>
    <w:uiPriority w:val="99"/>
    <w:unhideWhenUsed/>
    <w:rsid w:val="00CA2836"/>
    <w:rPr>
      <w:color w:val="0000FF"/>
      <w:u w:val="single"/>
    </w:rPr>
  </w:style>
  <w:style w:type="paragraph" w:styleId="ListParagraph">
    <w:name w:val="List Paragraph"/>
    <w:basedOn w:val="Normal"/>
    <w:uiPriority w:val="34"/>
    <w:qFormat/>
    <w:rsid w:val="00CA2836"/>
    <w:pPr>
      <w:ind w:left="720"/>
      <w:contextualSpacing/>
    </w:pPr>
  </w:style>
  <w:style w:type="paragraph" w:styleId="BalloonText">
    <w:name w:val="Balloon Text"/>
    <w:basedOn w:val="Normal"/>
    <w:link w:val="BalloonTextChar"/>
    <w:semiHidden/>
    <w:unhideWhenUsed/>
    <w:rsid w:val="000D1802"/>
    <w:rPr>
      <w:rFonts w:ascii="Segoe UI" w:hAnsi="Segoe UI" w:cs="Segoe UI"/>
      <w:sz w:val="18"/>
      <w:szCs w:val="18"/>
    </w:rPr>
  </w:style>
  <w:style w:type="character" w:customStyle="1" w:styleId="BalloonTextChar">
    <w:name w:val="Balloon Text Char"/>
    <w:basedOn w:val="DefaultParagraphFont"/>
    <w:link w:val="BalloonText"/>
    <w:semiHidden/>
    <w:rsid w:val="000D1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17572698">
      <w:bodyDiv w:val="1"/>
      <w:marLeft w:val="0"/>
      <w:marRight w:val="0"/>
      <w:marTop w:val="0"/>
      <w:marBottom w:val="0"/>
      <w:divBdr>
        <w:top w:val="none" w:sz="0" w:space="0" w:color="auto"/>
        <w:left w:val="none" w:sz="0" w:space="0" w:color="auto"/>
        <w:bottom w:val="none" w:sz="0" w:space="0" w:color="auto"/>
        <w:right w:val="none" w:sz="0" w:space="0" w:color="auto"/>
      </w:divBdr>
    </w:div>
    <w:div w:id="1063720328">
      <w:bodyDiv w:val="1"/>
      <w:marLeft w:val="0"/>
      <w:marRight w:val="0"/>
      <w:marTop w:val="0"/>
      <w:marBottom w:val="0"/>
      <w:divBdr>
        <w:top w:val="none" w:sz="0" w:space="0" w:color="auto"/>
        <w:left w:val="none" w:sz="0" w:space="0" w:color="auto"/>
        <w:bottom w:val="none" w:sz="0" w:space="0" w:color="auto"/>
        <w:right w:val="none" w:sz="0" w:space="0" w:color="auto"/>
      </w:divBdr>
    </w:div>
    <w:div w:id="15526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12</Pages>
  <Words>4287</Words>
  <Characters>24439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2024-02-06T17:06:00Z</dcterms:created>
  <dcterms:modified xsi:type="dcterms:W3CDTF">2024-02-06T19:38:00Z</dcterms:modified>
</cp:coreProperties>
</file>