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B5C78" w14:textId="77777777" w:rsidR="00CB5276" w:rsidRPr="003341DB" w:rsidRDefault="001548F5" w:rsidP="001548F5">
      <w:pPr>
        <w:pStyle w:val="OrderHeading"/>
      </w:pPr>
      <w:r w:rsidRPr="003341DB">
        <w:t>BEFORE THE FLORIDA PUBLIC SERVICE COMMISSION</w:t>
      </w:r>
    </w:p>
    <w:p w14:paraId="4BB7233C" w14:textId="77777777" w:rsidR="001548F5" w:rsidRPr="003341DB" w:rsidRDefault="001548F5" w:rsidP="001548F5">
      <w:pPr>
        <w:pStyle w:val="OrderBody"/>
      </w:pPr>
    </w:p>
    <w:p w14:paraId="4BCFA51E" w14:textId="77777777" w:rsidR="001548F5" w:rsidRPr="003341DB" w:rsidRDefault="001548F5" w:rsidP="001548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48F5" w:rsidRPr="003341DB" w14:paraId="19C843FF" w14:textId="77777777" w:rsidTr="00C63FCF">
        <w:trPr>
          <w:trHeight w:val="828"/>
        </w:trPr>
        <w:tc>
          <w:tcPr>
            <w:tcW w:w="4788" w:type="dxa"/>
            <w:tcBorders>
              <w:bottom w:val="single" w:sz="8" w:space="0" w:color="auto"/>
              <w:right w:val="double" w:sz="6" w:space="0" w:color="auto"/>
            </w:tcBorders>
            <w:shd w:val="clear" w:color="auto" w:fill="auto"/>
          </w:tcPr>
          <w:p w14:paraId="77FE4517" w14:textId="77777777" w:rsidR="001548F5" w:rsidRPr="003341DB" w:rsidRDefault="001548F5" w:rsidP="00C63FCF">
            <w:pPr>
              <w:pStyle w:val="OrderBody"/>
              <w:tabs>
                <w:tab w:val="center" w:pos="4320"/>
                <w:tab w:val="right" w:pos="8640"/>
              </w:tabs>
              <w:jc w:val="left"/>
            </w:pPr>
            <w:r w:rsidRPr="003341DB">
              <w:t xml:space="preserve">In re: </w:t>
            </w:r>
            <w:bookmarkStart w:id="0" w:name="SSInRe"/>
            <w:bookmarkEnd w:id="0"/>
            <w:r w:rsidRPr="003341DB">
              <w:t>Petition to implement long-term debt cost true-up mechanism, by Peoples Gas System, Inc.</w:t>
            </w:r>
          </w:p>
        </w:tc>
        <w:tc>
          <w:tcPr>
            <w:tcW w:w="4788" w:type="dxa"/>
            <w:tcBorders>
              <w:left w:val="double" w:sz="6" w:space="0" w:color="auto"/>
            </w:tcBorders>
            <w:shd w:val="clear" w:color="auto" w:fill="auto"/>
          </w:tcPr>
          <w:p w14:paraId="70AD7159" w14:textId="77777777" w:rsidR="001548F5" w:rsidRPr="003341DB" w:rsidRDefault="001548F5" w:rsidP="001548F5">
            <w:pPr>
              <w:pStyle w:val="OrderBody"/>
            </w:pPr>
            <w:r w:rsidRPr="003341DB">
              <w:t xml:space="preserve">DOCKET NO. </w:t>
            </w:r>
            <w:bookmarkStart w:id="1" w:name="SSDocketNo"/>
            <w:bookmarkEnd w:id="1"/>
            <w:r w:rsidRPr="003341DB">
              <w:t>20240028-GU</w:t>
            </w:r>
          </w:p>
          <w:p w14:paraId="48E2560C" w14:textId="7D2C128D" w:rsidR="001548F5" w:rsidRPr="003341DB" w:rsidRDefault="001548F5" w:rsidP="00C63FCF">
            <w:pPr>
              <w:pStyle w:val="OrderBody"/>
              <w:tabs>
                <w:tab w:val="center" w:pos="4320"/>
                <w:tab w:val="right" w:pos="8640"/>
              </w:tabs>
              <w:jc w:val="left"/>
            </w:pPr>
            <w:r w:rsidRPr="003341DB">
              <w:t xml:space="preserve">ORDER NO. </w:t>
            </w:r>
            <w:bookmarkStart w:id="2" w:name="OrderNo0090"/>
            <w:r w:rsidR="00EC257E">
              <w:t>PSC-2024-0090-PCO-GU</w:t>
            </w:r>
            <w:bookmarkEnd w:id="2"/>
          </w:p>
          <w:p w14:paraId="2E0BE7CC" w14:textId="1ED0A73B" w:rsidR="001548F5" w:rsidRPr="003341DB" w:rsidRDefault="001548F5" w:rsidP="00C63FCF">
            <w:pPr>
              <w:pStyle w:val="OrderBody"/>
              <w:tabs>
                <w:tab w:val="center" w:pos="4320"/>
                <w:tab w:val="right" w:pos="8640"/>
              </w:tabs>
              <w:jc w:val="left"/>
            </w:pPr>
            <w:r w:rsidRPr="003341DB">
              <w:t xml:space="preserve">ISSUED: </w:t>
            </w:r>
            <w:r w:rsidR="00EC257E">
              <w:t>April 8, 2024</w:t>
            </w:r>
          </w:p>
        </w:tc>
      </w:tr>
    </w:tbl>
    <w:p w14:paraId="32E53AAB" w14:textId="77777777" w:rsidR="001548F5" w:rsidRPr="003341DB" w:rsidRDefault="001548F5" w:rsidP="001548F5"/>
    <w:p w14:paraId="1F089255" w14:textId="77777777" w:rsidR="001548F5" w:rsidRPr="003341DB" w:rsidRDefault="001548F5" w:rsidP="00B67A43">
      <w:pPr>
        <w:ind w:firstLine="720"/>
        <w:jc w:val="both"/>
      </w:pPr>
      <w:bookmarkStart w:id="3" w:name="Commissioners"/>
      <w:bookmarkEnd w:id="3"/>
      <w:r w:rsidRPr="003341DB">
        <w:t>The following Commissioners participated in the disposition of this matter:</w:t>
      </w:r>
    </w:p>
    <w:p w14:paraId="26E2830C" w14:textId="77777777" w:rsidR="001548F5" w:rsidRPr="003341DB" w:rsidRDefault="001548F5" w:rsidP="00B67A43"/>
    <w:p w14:paraId="5ACA37BA" w14:textId="77777777" w:rsidR="001548F5" w:rsidRPr="003341DB" w:rsidRDefault="001548F5" w:rsidP="00477699">
      <w:pPr>
        <w:jc w:val="center"/>
      </w:pPr>
      <w:r w:rsidRPr="003341DB">
        <w:t>MIKE LA ROSA, Chairman</w:t>
      </w:r>
    </w:p>
    <w:p w14:paraId="1AC8C8A4" w14:textId="77777777" w:rsidR="001548F5" w:rsidRPr="003341DB" w:rsidRDefault="001548F5" w:rsidP="00B67A43">
      <w:pPr>
        <w:jc w:val="center"/>
      </w:pPr>
      <w:r w:rsidRPr="003341DB">
        <w:t>ART GRAHAM</w:t>
      </w:r>
    </w:p>
    <w:p w14:paraId="23C60EE7" w14:textId="77777777" w:rsidR="001548F5" w:rsidRPr="003341DB" w:rsidRDefault="001548F5" w:rsidP="00B67A43">
      <w:pPr>
        <w:jc w:val="center"/>
      </w:pPr>
      <w:r w:rsidRPr="003341DB">
        <w:t>GARY F. CLARK</w:t>
      </w:r>
    </w:p>
    <w:p w14:paraId="003666CC" w14:textId="77777777" w:rsidR="001548F5" w:rsidRPr="003341DB" w:rsidRDefault="001548F5" w:rsidP="00B67A43">
      <w:pPr>
        <w:jc w:val="center"/>
      </w:pPr>
      <w:r w:rsidRPr="003341DB">
        <w:t>ANDREW GILES FAY</w:t>
      </w:r>
    </w:p>
    <w:p w14:paraId="42126066" w14:textId="77777777" w:rsidR="00CB5276" w:rsidRPr="003341DB" w:rsidRDefault="00CB5276">
      <w:pPr>
        <w:pStyle w:val="OrderBody"/>
      </w:pPr>
    </w:p>
    <w:p w14:paraId="5608FD0D" w14:textId="77777777" w:rsidR="001548F5" w:rsidRPr="003341DB" w:rsidRDefault="001548F5" w:rsidP="001548F5">
      <w:pPr>
        <w:pStyle w:val="CenterUnderline"/>
      </w:pPr>
      <w:r w:rsidRPr="003341DB">
        <w:t>ORDER</w:t>
      </w:r>
      <w:r w:rsidR="003341DB">
        <w:t xml:space="preserve"> SUSPENDING TARIFF</w:t>
      </w:r>
    </w:p>
    <w:p w14:paraId="31E0B557" w14:textId="77777777" w:rsidR="001548F5" w:rsidRPr="003341DB" w:rsidRDefault="001548F5" w:rsidP="001548F5">
      <w:pPr>
        <w:pStyle w:val="CenterUnderline"/>
      </w:pPr>
    </w:p>
    <w:p w14:paraId="14998760" w14:textId="77777777" w:rsidR="001548F5" w:rsidRPr="003341DB" w:rsidRDefault="001548F5" w:rsidP="001548F5">
      <w:pPr>
        <w:pStyle w:val="OrderBody"/>
      </w:pPr>
      <w:r w:rsidRPr="003341DB">
        <w:t>BY THE COMMISSION:</w:t>
      </w:r>
    </w:p>
    <w:p w14:paraId="60EB2D43" w14:textId="77777777" w:rsidR="001548F5" w:rsidRPr="003341DB" w:rsidRDefault="001548F5" w:rsidP="001548F5">
      <w:pPr>
        <w:pStyle w:val="OrderBody"/>
      </w:pPr>
    </w:p>
    <w:p w14:paraId="393456CE" w14:textId="77777777" w:rsidR="001548F5" w:rsidRPr="003341DB" w:rsidRDefault="001548F5" w:rsidP="001548F5">
      <w:pPr>
        <w:keepNext/>
        <w:spacing w:after="240"/>
        <w:jc w:val="center"/>
        <w:outlineLvl w:val="0"/>
        <w:rPr>
          <w:bCs/>
          <w:kern w:val="32"/>
          <w:u w:val="single"/>
        </w:rPr>
      </w:pPr>
      <w:bookmarkStart w:id="4" w:name="OrderText"/>
      <w:bookmarkEnd w:id="4"/>
      <w:r w:rsidRPr="003341DB">
        <w:rPr>
          <w:bCs/>
          <w:kern w:val="32"/>
          <w:u w:val="single"/>
        </w:rPr>
        <w:t>Background</w:t>
      </w:r>
    </w:p>
    <w:p w14:paraId="27F2F328" w14:textId="77777777" w:rsidR="001548F5" w:rsidRPr="003341DB" w:rsidRDefault="0048143C" w:rsidP="001548F5">
      <w:pPr>
        <w:spacing w:after="240"/>
        <w:jc w:val="both"/>
      </w:pPr>
      <w:r w:rsidRPr="003341DB">
        <w:tab/>
      </w:r>
      <w:r w:rsidR="001548F5" w:rsidRPr="003341DB">
        <w:t>Peoples Gas System, Inc. (PGS or Company) is a wholly-owned subsidiary of TECO Gas Operations, Inc., which is a subsidiary of TECO Energy, Inc., which is a wholly-owned subsidiary of Emera United States Holdings, Inc., which is a wholly-owned subsidiary of Emera Incorporated.  PGS owns and operates natural gas distribution facilities in Florida and provides service to 470,000 customers in 39 of Florida’s 67 counties. The Company’s current rates were approved in Docket No. 20230023-GU which included approval of the Long-Term Debt True-Up Mechanism (LTD True-Up Mechanism) to make adjustments to the cost rate of long-term debt without the need of a new rate case.</w:t>
      </w:r>
      <w:r w:rsidR="001548F5" w:rsidRPr="003341DB">
        <w:rPr>
          <w:vertAlign w:val="superscript"/>
        </w:rPr>
        <w:footnoteReference w:id="1"/>
      </w:r>
    </w:p>
    <w:p w14:paraId="2E670299" w14:textId="77777777" w:rsidR="001548F5" w:rsidRPr="003341DB" w:rsidRDefault="0048143C" w:rsidP="001548F5">
      <w:pPr>
        <w:spacing w:after="240"/>
        <w:jc w:val="both"/>
      </w:pPr>
      <w:r w:rsidRPr="003341DB">
        <w:tab/>
      </w:r>
      <w:r w:rsidR="001548F5" w:rsidRPr="003341DB">
        <w:t xml:space="preserve">On February 2, 2024, PGS filed a petition to implement the aforementioned LTD True-Up Mechanism. The LTD True-Up Mechanism would allow the Company to make a one-time adjustment to its projected cost of long-term debt for the projected test year ending December 31, 2024, to reflect the actual cost of PGS’s inaugural long-term debt issuance.  </w:t>
      </w:r>
    </w:p>
    <w:p w14:paraId="40DB82D8" w14:textId="77777777" w:rsidR="001548F5" w:rsidRPr="003341DB" w:rsidRDefault="0048143C" w:rsidP="001548F5">
      <w:pPr>
        <w:spacing w:after="240"/>
        <w:jc w:val="both"/>
      </w:pPr>
      <w:r w:rsidRPr="003341DB">
        <w:tab/>
      </w:r>
      <w:r w:rsidR="001548F5" w:rsidRPr="003341DB">
        <w:t xml:space="preserve">In its petition, PGS requested </w:t>
      </w:r>
      <w:r w:rsidR="00B01DA8">
        <w:t xml:space="preserve">our </w:t>
      </w:r>
      <w:r w:rsidR="001548F5" w:rsidRPr="003341DB">
        <w:t>approval of a long-term debt cost rate increase from 5.54 percent to 5.64 percent, which would increase the weighted average cost of capital from 7.02 percent to 7.05 percent, and results in a base rate revenue req</w:t>
      </w:r>
      <w:r w:rsidR="00B01DA8">
        <w:t xml:space="preserve">uirement increase of $874,085. </w:t>
      </w:r>
      <w:r w:rsidR="001548F5" w:rsidRPr="003341DB">
        <w:t>The Company also requested</w:t>
      </w:r>
      <w:r w:rsidR="003341DB">
        <w:t xml:space="preserve"> our</w:t>
      </w:r>
      <w:r w:rsidR="001548F5" w:rsidRPr="003341DB">
        <w:t xml:space="preserve"> approval of the updated base rates and charges and associated tariffs, effective for the first billing cycle of June 2024. PGS also requested </w:t>
      </w:r>
      <w:r w:rsidR="003341DB">
        <w:t>that we</w:t>
      </w:r>
      <w:r w:rsidR="001548F5" w:rsidRPr="003341DB">
        <w:t xml:space="preserve"> specify the amount of incremental revenue requirement from January 1, 2024, to the effective date of the Company’s updated 2024 tariffs to be deferred by the Company for recovery through the Cast </w:t>
      </w:r>
      <w:r w:rsidR="001548F5" w:rsidRPr="003341DB">
        <w:lastRenderedPageBreak/>
        <w:t>Iron/Bare Steel Replacement Rider for 2025 as approved in Order No. PSC-2023-0388-FOF-GU.</w:t>
      </w:r>
      <w:r w:rsidR="001548F5" w:rsidRPr="003341DB">
        <w:rPr>
          <w:vertAlign w:val="superscript"/>
        </w:rPr>
        <w:footnoteReference w:id="2"/>
      </w:r>
      <w:r w:rsidR="001548F5" w:rsidRPr="003341DB">
        <w:t xml:space="preserve"> </w:t>
      </w:r>
    </w:p>
    <w:p w14:paraId="40377B73" w14:textId="3AA6A377" w:rsidR="00CB5276" w:rsidRPr="003341DB" w:rsidRDefault="0048143C" w:rsidP="001548F5">
      <w:pPr>
        <w:pStyle w:val="OrderBody"/>
      </w:pPr>
      <w:r w:rsidRPr="003341DB">
        <w:tab/>
      </w:r>
      <w:r w:rsidR="001548F5" w:rsidRPr="003341DB">
        <w:t xml:space="preserve">During the review process, </w:t>
      </w:r>
      <w:r w:rsidR="00B01DA8">
        <w:t xml:space="preserve">our </w:t>
      </w:r>
      <w:r w:rsidR="001548F5" w:rsidRPr="003341DB">
        <w:t>staff issued two data requests to PGS. The first data request was issued on February 13, 2024, and the Company’s response was received on February 23, 2024.</w:t>
      </w:r>
      <w:r w:rsidR="001548F5" w:rsidRPr="003341DB">
        <w:rPr>
          <w:vertAlign w:val="superscript"/>
        </w:rPr>
        <w:footnoteReference w:id="3"/>
      </w:r>
      <w:r w:rsidR="00B01DA8">
        <w:t xml:space="preserve"> </w:t>
      </w:r>
      <w:r w:rsidR="001548F5" w:rsidRPr="003341DB">
        <w:t xml:space="preserve">The second data request was issued on February 29, 2024, and a response was received on March 11, 2024. </w:t>
      </w:r>
      <w:r w:rsidR="00B01DA8">
        <w:t>Commission</w:t>
      </w:r>
      <w:r w:rsidR="003341DB">
        <w:t xml:space="preserve"> s</w:t>
      </w:r>
      <w:r w:rsidR="001548F5" w:rsidRPr="003341DB">
        <w:t xml:space="preserve">taff needs additional time to review the petition and gather all pertinent information in order to present </w:t>
      </w:r>
      <w:r w:rsidR="003341DB">
        <w:t>us</w:t>
      </w:r>
      <w:r w:rsidR="001548F5" w:rsidRPr="003341DB">
        <w:t xml:space="preserve"> with an informed recommendation. </w:t>
      </w:r>
      <w:r w:rsidR="003341DB">
        <w:t>We have</w:t>
      </w:r>
      <w:r w:rsidR="001548F5" w:rsidRPr="003341DB">
        <w:t xml:space="preserve"> jurisdiction </w:t>
      </w:r>
      <w:r w:rsidR="003341DB">
        <w:t>over</w:t>
      </w:r>
      <w:r w:rsidR="001548F5" w:rsidRPr="003341DB">
        <w:t xml:space="preserve"> this matter pursuant to Sections 366.03, 366.04, 3</w:t>
      </w:r>
      <w:r w:rsidR="009C2E3C">
        <w:t>6</w:t>
      </w:r>
      <w:r w:rsidR="001548F5" w:rsidRPr="003341DB">
        <w:t>6.05</w:t>
      </w:r>
      <w:r w:rsidR="009C2E3C">
        <w:t>,</w:t>
      </w:r>
      <w:r w:rsidR="001548F5" w:rsidRPr="003341DB">
        <w:t xml:space="preserve"> and 366.06</w:t>
      </w:r>
      <w:r w:rsidR="009C2E3C">
        <w:t>,</w:t>
      </w:r>
      <w:r w:rsidR="001548F5" w:rsidRPr="003341DB">
        <w:t xml:space="preserve"> Florida Statutes (F.S.).</w:t>
      </w:r>
    </w:p>
    <w:p w14:paraId="2B87C298" w14:textId="77777777" w:rsidR="001548F5" w:rsidRPr="003341DB" w:rsidRDefault="001548F5" w:rsidP="001548F5">
      <w:pPr>
        <w:pStyle w:val="OrderBody"/>
      </w:pPr>
    </w:p>
    <w:p w14:paraId="12411691" w14:textId="77777777" w:rsidR="001548F5" w:rsidRPr="003341DB" w:rsidRDefault="003341DB" w:rsidP="001548F5">
      <w:pPr>
        <w:keepNext/>
        <w:spacing w:after="240"/>
        <w:jc w:val="center"/>
        <w:outlineLvl w:val="0"/>
        <w:rPr>
          <w:bCs/>
          <w:kern w:val="32"/>
          <w:u w:val="single"/>
        </w:rPr>
      </w:pPr>
      <w:bookmarkStart w:id="5" w:name="DiscussionOfIssues"/>
      <w:r>
        <w:rPr>
          <w:bCs/>
          <w:kern w:val="32"/>
          <w:u w:val="single"/>
        </w:rPr>
        <w:t>Decision</w:t>
      </w:r>
    </w:p>
    <w:bookmarkEnd w:id="5"/>
    <w:p w14:paraId="660B67E1" w14:textId="77777777" w:rsidR="001548F5" w:rsidRPr="003341DB" w:rsidRDefault="0048143C" w:rsidP="003341DB">
      <w:pPr>
        <w:spacing w:after="240"/>
        <w:jc w:val="both"/>
        <w:outlineLvl w:val="0"/>
      </w:pPr>
      <w:r w:rsidRPr="003341DB">
        <w:rPr>
          <w:bCs/>
          <w:i/>
          <w:kern w:val="32"/>
        </w:rPr>
        <w:tab/>
      </w:r>
      <w:r w:rsidR="003341DB">
        <w:rPr>
          <w:bCs/>
          <w:kern w:val="32"/>
        </w:rPr>
        <w:t>T</w:t>
      </w:r>
      <w:r w:rsidR="001548F5" w:rsidRPr="003341DB">
        <w:t xml:space="preserve">he </w:t>
      </w:r>
      <w:r w:rsidR="003341DB">
        <w:t>proposed L</w:t>
      </w:r>
      <w:r w:rsidR="00B01DA8">
        <w:t>TD</w:t>
      </w:r>
      <w:r w:rsidR="003341DB">
        <w:t xml:space="preserve"> </w:t>
      </w:r>
      <w:r w:rsidR="001548F5" w:rsidRPr="003341DB">
        <w:t xml:space="preserve">True-Up Mechanism </w:t>
      </w:r>
      <w:r w:rsidR="003341DB">
        <w:t xml:space="preserve">rate and associated tariff shall </w:t>
      </w:r>
      <w:r w:rsidR="001548F5" w:rsidRPr="003341DB">
        <w:t xml:space="preserve">be suspended to allow </w:t>
      </w:r>
      <w:r w:rsidR="003341DB">
        <w:t xml:space="preserve">Commission </w:t>
      </w:r>
      <w:r w:rsidR="001548F5" w:rsidRPr="003341DB">
        <w:t xml:space="preserve">staff sufficient time to review the petition and gather all pertinent information in order to present </w:t>
      </w:r>
      <w:r w:rsidR="003341DB">
        <w:t>us</w:t>
      </w:r>
      <w:r w:rsidR="001548F5" w:rsidRPr="003341DB">
        <w:t xml:space="preserve"> w</w:t>
      </w:r>
      <w:r w:rsidR="003341DB">
        <w:t>ith an informed recommendation on the tariff proposal.</w:t>
      </w:r>
    </w:p>
    <w:p w14:paraId="5E9D0D36" w14:textId="77777777" w:rsidR="001548F5" w:rsidRPr="003341DB" w:rsidRDefault="0048143C" w:rsidP="001548F5">
      <w:pPr>
        <w:pStyle w:val="OrderBody"/>
      </w:pPr>
      <w:r w:rsidRPr="003341DB">
        <w:tab/>
      </w:r>
      <w:r w:rsidR="001548F5" w:rsidRPr="003341DB">
        <w:t xml:space="preserve">Pursuant to Section 366.06(3), F.S., </w:t>
      </w:r>
      <w:r w:rsidR="003341DB">
        <w:t xml:space="preserve">we </w:t>
      </w:r>
      <w:r w:rsidR="001548F5" w:rsidRPr="003341DB">
        <w:t xml:space="preserve">may withhold consent to the operation of all or any portion of the new rate schedules, delivering to the </w:t>
      </w:r>
      <w:r w:rsidR="003341DB">
        <w:t xml:space="preserve">utility </w:t>
      </w:r>
      <w:r w:rsidR="001548F5" w:rsidRPr="003341DB">
        <w:t xml:space="preserve">requesting such a change a reason or written statement of a good cause for doing so within 60 days. </w:t>
      </w:r>
      <w:r w:rsidR="003341DB">
        <w:t xml:space="preserve">We find </w:t>
      </w:r>
      <w:r w:rsidR="001548F5" w:rsidRPr="003341DB">
        <w:t>that the reason stated above is a good cause consistent with the requirement of Section 366.06(3), F.S.</w:t>
      </w:r>
    </w:p>
    <w:p w14:paraId="4A10AEBA" w14:textId="77777777" w:rsidR="001548F5" w:rsidRPr="003341DB" w:rsidRDefault="001548F5" w:rsidP="001548F5">
      <w:pPr>
        <w:pStyle w:val="OrderBody"/>
      </w:pPr>
    </w:p>
    <w:p w14:paraId="7D0BF4CD" w14:textId="77777777" w:rsidR="001548F5" w:rsidRPr="003341DB" w:rsidRDefault="0048143C" w:rsidP="003341DB">
      <w:pPr>
        <w:spacing w:after="240"/>
        <w:jc w:val="both"/>
        <w:outlineLvl w:val="0"/>
      </w:pPr>
      <w:r w:rsidRPr="003341DB">
        <w:rPr>
          <w:bCs/>
          <w:i/>
          <w:kern w:val="32"/>
        </w:rPr>
        <w:tab/>
      </w:r>
      <w:r w:rsidR="001548F5" w:rsidRPr="003341DB">
        <w:t>Based on the foregoing, it is</w:t>
      </w:r>
    </w:p>
    <w:p w14:paraId="4EBB5781" w14:textId="77777777" w:rsidR="001548F5" w:rsidRPr="003341DB" w:rsidRDefault="001548F5" w:rsidP="001548F5">
      <w:pPr>
        <w:pStyle w:val="OrderBody"/>
      </w:pPr>
      <w:r w:rsidRPr="003341DB">
        <w:tab/>
        <w:t>ORDERED by the Florida Public Service Commission that</w:t>
      </w:r>
      <w:r w:rsidR="003341DB">
        <w:t xml:space="preserve"> People Gas System, Inc.’s proposed </w:t>
      </w:r>
      <w:r w:rsidR="003341DB" w:rsidRPr="003341DB">
        <w:t xml:space="preserve">Long-Term Debt True-Up Mechanism </w:t>
      </w:r>
      <w:r w:rsidR="00A50FC1">
        <w:t xml:space="preserve">shall </w:t>
      </w:r>
      <w:r w:rsidR="003341DB" w:rsidRPr="003341DB">
        <w:t xml:space="preserve">be suspended to allow </w:t>
      </w:r>
      <w:r w:rsidR="00A50FC1">
        <w:t xml:space="preserve">Commission </w:t>
      </w:r>
      <w:r w:rsidR="003341DB" w:rsidRPr="003341DB">
        <w:t xml:space="preserve">staff sufficient time to review the petition and gather all pertinent information in order to present </w:t>
      </w:r>
      <w:r w:rsidR="00A50FC1">
        <w:t xml:space="preserve">us </w:t>
      </w:r>
      <w:r w:rsidR="003341DB" w:rsidRPr="003341DB">
        <w:t>with an informed recommendation.</w:t>
      </w:r>
    </w:p>
    <w:p w14:paraId="0418D399" w14:textId="77777777" w:rsidR="001548F5" w:rsidRPr="003341DB" w:rsidRDefault="001548F5" w:rsidP="001548F5">
      <w:pPr>
        <w:pStyle w:val="OrderBody"/>
      </w:pPr>
    </w:p>
    <w:p w14:paraId="477A3EFE" w14:textId="77777777" w:rsidR="001548F5" w:rsidRPr="003341DB" w:rsidRDefault="001548F5" w:rsidP="003341DB">
      <w:r w:rsidRPr="003341DB">
        <w:tab/>
        <w:t xml:space="preserve">ORDERED that </w:t>
      </w:r>
      <w:r w:rsidR="003341DB">
        <w:t>this docket shall remain open pending our decision on the proposed tariff revision.</w:t>
      </w:r>
    </w:p>
    <w:p w14:paraId="2AF326E2" w14:textId="489126EB" w:rsidR="001548F5" w:rsidRDefault="001548F5" w:rsidP="001548F5">
      <w:pPr>
        <w:keepNext/>
        <w:keepLines/>
        <w:jc w:val="both"/>
      </w:pPr>
      <w:r w:rsidRPr="003341DB">
        <w:lastRenderedPageBreak/>
        <w:tab/>
        <w:t xml:space="preserve">By ORDER of the Florida Public Service Commission this </w:t>
      </w:r>
      <w:bookmarkStart w:id="6" w:name="replaceDate"/>
      <w:bookmarkEnd w:id="6"/>
      <w:r w:rsidR="00EC257E">
        <w:rPr>
          <w:u w:val="single"/>
        </w:rPr>
        <w:t>8th</w:t>
      </w:r>
      <w:r w:rsidR="00EC257E">
        <w:t xml:space="preserve"> day of </w:t>
      </w:r>
      <w:r w:rsidR="00EC257E">
        <w:rPr>
          <w:u w:val="single"/>
        </w:rPr>
        <w:t>April</w:t>
      </w:r>
      <w:r w:rsidR="00EC257E">
        <w:t xml:space="preserve">, </w:t>
      </w:r>
      <w:r w:rsidR="00EC257E">
        <w:rPr>
          <w:u w:val="single"/>
        </w:rPr>
        <w:t>2024</w:t>
      </w:r>
      <w:r w:rsidR="00EC257E">
        <w:t>.</w:t>
      </w:r>
    </w:p>
    <w:p w14:paraId="038EE702" w14:textId="77777777" w:rsidR="00EC257E" w:rsidRPr="00EC257E" w:rsidRDefault="00EC257E" w:rsidP="001548F5">
      <w:pPr>
        <w:keepNext/>
        <w:keepLines/>
        <w:jc w:val="both"/>
      </w:pPr>
    </w:p>
    <w:p w14:paraId="4D27735C" w14:textId="77777777" w:rsidR="001548F5" w:rsidRPr="003341DB" w:rsidRDefault="001548F5" w:rsidP="001548F5">
      <w:pPr>
        <w:keepNext/>
        <w:keepLines/>
        <w:jc w:val="both"/>
      </w:pPr>
    </w:p>
    <w:p w14:paraId="7D81604B" w14:textId="77777777" w:rsidR="001548F5" w:rsidRPr="003341DB" w:rsidRDefault="001548F5" w:rsidP="001548F5">
      <w:pPr>
        <w:keepNext/>
        <w:keepLines/>
        <w:jc w:val="both"/>
      </w:pPr>
    </w:p>
    <w:p w14:paraId="67580F36" w14:textId="77777777" w:rsidR="001548F5" w:rsidRPr="003341DB" w:rsidRDefault="001548F5" w:rsidP="001548F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548F5" w:rsidRPr="003341DB" w14:paraId="57538A36" w14:textId="77777777" w:rsidTr="001548F5">
        <w:tc>
          <w:tcPr>
            <w:tcW w:w="720" w:type="dxa"/>
            <w:shd w:val="clear" w:color="auto" w:fill="auto"/>
          </w:tcPr>
          <w:p w14:paraId="384C6F19" w14:textId="77777777" w:rsidR="001548F5" w:rsidRPr="003341DB" w:rsidRDefault="001548F5" w:rsidP="001548F5">
            <w:pPr>
              <w:keepNext/>
              <w:keepLines/>
              <w:jc w:val="both"/>
            </w:pPr>
            <w:bookmarkStart w:id="7" w:name="bkmrkSignature" w:colFirst="0" w:colLast="0"/>
          </w:p>
        </w:tc>
        <w:tc>
          <w:tcPr>
            <w:tcW w:w="4320" w:type="dxa"/>
            <w:tcBorders>
              <w:bottom w:val="single" w:sz="4" w:space="0" w:color="auto"/>
            </w:tcBorders>
            <w:shd w:val="clear" w:color="auto" w:fill="auto"/>
          </w:tcPr>
          <w:p w14:paraId="674EDBCF" w14:textId="7937BDBD" w:rsidR="001548F5" w:rsidRPr="003341DB" w:rsidRDefault="00EC257E" w:rsidP="001548F5">
            <w:pPr>
              <w:keepNext/>
              <w:keepLines/>
              <w:jc w:val="both"/>
            </w:pPr>
            <w:r>
              <w:t>/s/ Adam J. Teitzman</w:t>
            </w:r>
            <w:bookmarkStart w:id="8" w:name="_GoBack"/>
            <w:bookmarkEnd w:id="8"/>
          </w:p>
        </w:tc>
      </w:tr>
      <w:bookmarkEnd w:id="7"/>
      <w:tr w:rsidR="001548F5" w:rsidRPr="003341DB" w14:paraId="6F337D9A" w14:textId="77777777" w:rsidTr="001548F5">
        <w:tc>
          <w:tcPr>
            <w:tcW w:w="720" w:type="dxa"/>
            <w:shd w:val="clear" w:color="auto" w:fill="auto"/>
          </w:tcPr>
          <w:p w14:paraId="3AEA16AE" w14:textId="77777777" w:rsidR="001548F5" w:rsidRPr="003341DB" w:rsidRDefault="001548F5" w:rsidP="001548F5">
            <w:pPr>
              <w:keepNext/>
              <w:keepLines/>
              <w:jc w:val="both"/>
            </w:pPr>
          </w:p>
        </w:tc>
        <w:tc>
          <w:tcPr>
            <w:tcW w:w="4320" w:type="dxa"/>
            <w:tcBorders>
              <w:top w:val="single" w:sz="4" w:space="0" w:color="auto"/>
            </w:tcBorders>
            <w:shd w:val="clear" w:color="auto" w:fill="auto"/>
          </w:tcPr>
          <w:p w14:paraId="4174DB9D" w14:textId="77777777" w:rsidR="001548F5" w:rsidRPr="003341DB" w:rsidRDefault="001548F5" w:rsidP="001548F5">
            <w:pPr>
              <w:keepNext/>
              <w:keepLines/>
              <w:jc w:val="both"/>
            </w:pPr>
            <w:r w:rsidRPr="003341DB">
              <w:t>ADAM J. TEITZMAN</w:t>
            </w:r>
          </w:p>
          <w:p w14:paraId="3B19FE09" w14:textId="77777777" w:rsidR="001548F5" w:rsidRPr="003341DB" w:rsidRDefault="001548F5" w:rsidP="001548F5">
            <w:pPr>
              <w:keepNext/>
              <w:keepLines/>
              <w:jc w:val="both"/>
            </w:pPr>
            <w:r w:rsidRPr="003341DB">
              <w:t>Commission Clerk</w:t>
            </w:r>
          </w:p>
        </w:tc>
      </w:tr>
    </w:tbl>
    <w:p w14:paraId="25667116" w14:textId="77777777" w:rsidR="001548F5" w:rsidRPr="003341DB" w:rsidRDefault="001548F5" w:rsidP="001548F5">
      <w:pPr>
        <w:pStyle w:val="OrderSigInfo"/>
        <w:keepNext/>
        <w:keepLines/>
        <w:rPr>
          <w:szCs w:val="24"/>
        </w:rPr>
      </w:pPr>
      <w:r w:rsidRPr="003341DB">
        <w:rPr>
          <w:szCs w:val="24"/>
        </w:rPr>
        <w:t>Florida Public Service Commission</w:t>
      </w:r>
    </w:p>
    <w:p w14:paraId="660D2172" w14:textId="77777777" w:rsidR="001548F5" w:rsidRPr="003341DB" w:rsidRDefault="001548F5" w:rsidP="001548F5">
      <w:pPr>
        <w:pStyle w:val="OrderSigInfo"/>
        <w:keepNext/>
        <w:keepLines/>
        <w:rPr>
          <w:szCs w:val="24"/>
        </w:rPr>
      </w:pPr>
      <w:r w:rsidRPr="003341DB">
        <w:rPr>
          <w:szCs w:val="24"/>
        </w:rPr>
        <w:t>2540 Shumard Oak Boulevard</w:t>
      </w:r>
    </w:p>
    <w:p w14:paraId="20C9050E" w14:textId="77777777" w:rsidR="001548F5" w:rsidRPr="003341DB" w:rsidRDefault="001548F5" w:rsidP="001548F5">
      <w:pPr>
        <w:pStyle w:val="OrderSigInfo"/>
        <w:keepNext/>
        <w:keepLines/>
        <w:rPr>
          <w:szCs w:val="24"/>
        </w:rPr>
      </w:pPr>
      <w:r w:rsidRPr="003341DB">
        <w:rPr>
          <w:szCs w:val="24"/>
        </w:rPr>
        <w:t>Tallahassee, Florida 32399</w:t>
      </w:r>
    </w:p>
    <w:p w14:paraId="5AD3C07A" w14:textId="77777777" w:rsidR="001548F5" w:rsidRPr="003341DB" w:rsidRDefault="001548F5" w:rsidP="001548F5">
      <w:pPr>
        <w:pStyle w:val="OrderSigInfo"/>
        <w:keepNext/>
        <w:keepLines/>
        <w:rPr>
          <w:szCs w:val="24"/>
        </w:rPr>
      </w:pPr>
      <w:r w:rsidRPr="003341DB">
        <w:rPr>
          <w:szCs w:val="24"/>
        </w:rPr>
        <w:t>(850) 413</w:t>
      </w:r>
      <w:r w:rsidRPr="003341DB">
        <w:rPr>
          <w:szCs w:val="24"/>
        </w:rPr>
        <w:noBreakHyphen/>
        <w:t>6770</w:t>
      </w:r>
    </w:p>
    <w:p w14:paraId="088BF2B9" w14:textId="77777777" w:rsidR="001548F5" w:rsidRPr="003341DB" w:rsidRDefault="001548F5" w:rsidP="001548F5">
      <w:pPr>
        <w:pStyle w:val="OrderSigInfo"/>
        <w:keepNext/>
        <w:keepLines/>
        <w:rPr>
          <w:szCs w:val="24"/>
        </w:rPr>
      </w:pPr>
      <w:r w:rsidRPr="003341DB">
        <w:rPr>
          <w:szCs w:val="24"/>
        </w:rPr>
        <w:t>www.floridapsc.com</w:t>
      </w:r>
    </w:p>
    <w:p w14:paraId="7BEB53FB" w14:textId="77777777" w:rsidR="001548F5" w:rsidRPr="003341DB" w:rsidRDefault="001548F5" w:rsidP="001548F5">
      <w:pPr>
        <w:pStyle w:val="OrderSigInfo"/>
        <w:keepNext/>
        <w:keepLines/>
        <w:rPr>
          <w:szCs w:val="24"/>
        </w:rPr>
      </w:pPr>
    </w:p>
    <w:p w14:paraId="0E01CDE8" w14:textId="77777777" w:rsidR="001548F5" w:rsidRPr="003341DB" w:rsidRDefault="001548F5" w:rsidP="001548F5">
      <w:pPr>
        <w:pStyle w:val="OrderSigInfo"/>
        <w:keepNext/>
        <w:keepLines/>
        <w:rPr>
          <w:szCs w:val="24"/>
        </w:rPr>
      </w:pPr>
      <w:r w:rsidRPr="003341DB">
        <w:rPr>
          <w:szCs w:val="24"/>
        </w:rPr>
        <w:t>Copies furnished:  A copy of this document is provided to the parties of record at the time of issuance and, if applicable, interested persons.</w:t>
      </w:r>
    </w:p>
    <w:p w14:paraId="7644EB5C" w14:textId="77777777" w:rsidR="001548F5" w:rsidRPr="003341DB" w:rsidRDefault="001548F5" w:rsidP="001548F5">
      <w:pPr>
        <w:pStyle w:val="OrderBody"/>
        <w:keepNext/>
        <w:keepLines/>
      </w:pPr>
    </w:p>
    <w:p w14:paraId="4D061D76" w14:textId="77777777" w:rsidR="001548F5" w:rsidRPr="003341DB" w:rsidRDefault="001548F5" w:rsidP="001548F5">
      <w:pPr>
        <w:keepNext/>
        <w:keepLines/>
        <w:jc w:val="both"/>
      </w:pPr>
    </w:p>
    <w:p w14:paraId="7EA50736" w14:textId="77777777" w:rsidR="001548F5" w:rsidRPr="003341DB" w:rsidRDefault="001548F5" w:rsidP="001548F5">
      <w:pPr>
        <w:keepNext/>
        <w:keepLines/>
        <w:jc w:val="both"/>
      </w:pPr>
      <w:r w:rsidRPr="003341DB">
        <w:t>MRT</w:t>
      </w:r>
    </w:p>
    <w:p w14:paraId="1C12B089" w14:textId="77777777" w:rsidR="001548F5" w:rsidRPr="003341DB" w:rsidRDefault="001548F5" w:rsidP="001548F5">
      <w:pPr>
        <w:jc w:val="both"/>
      </w:pPr>
    </w:p>
    <w:p w14:paraId="58E264C6" w14:textId="1D0C5FE6" w:rsidR="0089757E" w:rsidRDefault="0089757E" w:rsidP="0089757E">
      <w:pPr>
        <w:pStyle w:val="CenterUnderline"/>
      </w:pPr>
      <w:r>
        <w:t>NOTICE OF FURTHER PROCEEDINGS OR JUDICIAL REVIEW</w:t>
      </w:r>
    </w:p>
    <w:p w14:paraId="0040E589" w14:textId="77777777" w:rsidR="0089757E" w:rsidRDefault="0089757E" w:rsidP="0089757E">
      <w:pPr>
        <w:pStyle w:val="CenterUnderline"/>
      </w:pPr>
    </w:p>
    <w:p w14:paraId="54B277EF" w14:textId="77777777" w:rsidR="0089757E" w:rsidRDefault="0089757E" w:rsidP="0089757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DAFEA62" w14:textId="77777777" w:rsidR="0089757E" w:rsidRDefault="0089757E" w:rsidP="0089757E">
      <w:pPr>
        <w:pStyle w:val="OrderBody"/>
      </w:pPr>
    </w:p>
    <w:p w14:paraId="40BFA2AB" w14:textId="77777777" w:rsidR="0089757E" w:rsidRDefault="0089757E" w:rsidP="0089757E">
      <w:pPr>
        <w:pStyle w:val="OrderBody"/>
      </w:pPr>
      <w:r>
        <w:tab/>
        <w:t>Mediation may be available on a case-by-case basis.  If mediation is conducted, it does not affect a substantially interested person's right to a hearing.</w:t>
      </w:r>
    </w:p>
    <w:p w14:paraId="12D057A2" w14:textId="77777777" w:rsidR="0089757E" w:rsidRDefault="0089757E" w:rsidP="0089757E">
      <w:pPr>
        <w:pStyle w:val="OrderBody"/>
      </w:pPr>
    </w:p>
    <w:p w14:paraId="5DBEAFB3" w14:textId="77777777" w:rsidR="0089757E" w:rsidRDefault="0089757E" w:rsidP="0089757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7675BA9" w14:textId="77777777" w:rsidR="0089757E" w:rsidRDefault="0089757E" w:rsidP="0089757E">
      <w:pPr>
        <w:pStyle w:val="OrderBody"/>
      </w:pPr>
    </w:p>
    <w:p w14:paraId="53346957" w14:textId="77777777" w:rsidR="0089757E" w:rsidRPr="003341DB" w:rsidRDefault="0089757E" w:rsidP="0089757E">
      <w:pPr>
        <w:pStyle w:val="OrderBody"/>
      </w:pPr>
    </w:p>
    <w:sectPr w:rsidR="0089757E" w:rsidRPr="003341D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FFD4" w14:textId="77777777" w:rsidR="00424B52" w:rsidRDefault="00424B52">
      <w:r>
        <w:separator/>
      </w:r>
    </w:p>
  </w:endnote>
  <w:endnote w:type="continuationSeparator" w:id="0">
    <w:p w14:paraId="0A2F5816" w14:textId="77777777" w:rsidR="00424B52" w:rsidRDefault="0042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24D3" w14:textId="77777777" w:rsidR="00FA6EFD" w:rsidRDefault="00FA6EFD">
    <w:pPr>
      <w:pStyle w:val="Footer"/>
    </w:pPr>
  </w:p>
  <w:p w14:paraId="17499C4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1F3A5" w14:textId="77777777" w:rsidR="00424B52" w:rsidRDefault="00424B52">
      <w:r>
        <w:separator/>
      </w:r>
    </w:p>
  </w:footnote>
  <w:footnote w:type="continuationSeparator" w:id="0">
    <w:p w14:paraId="5CA1BC03" w14:textId="77777777" w:rsidR="00424B52" w:rsidRDefault="00424B52">
      <w:r>
        <w:continuationSeparator/>
      </w:r>
    </w:p>
  </w:footnote>
  <w:footnote w:id="1">
    <w:p w14:paraId="08AC58C8" w14:textId="77777777" w:rsidR="001548F5" w:rsidRDefault="001548F5" w:rsidP="001548F5">
      <w:pPr>
        <w:pStyle w:val="FootnoteText"/>
      </w:pPr>
      <w:r>
        <w:rPr>
          <w:rStyle w:val="FootnoteReference"/>
        </w:rPr>
        <w:footnoteRef/>
      </w:r>
      <w:r>
        <w:t xml:space="preserve">Order No. PSC-2023-0388-FOF-GU, issued December 27, 2023, in Docket No.20230023-GU, </w:t>
      </w:r>
      <w:r w:rsidRPr="000D4974">
        <w:rPr>
          <w:i/>
        </w:rPr>
        <w:t>In re: Petition for rate increase by Peoples Gas System, Inc.</w:t>
      </w:r>
    </w:p>
  </w:footnote>
  <w:footnote w:id="2">
    <w:p w14:paraId="56D69692" w14:textId="77777777" w:rsidR="001548F5" w:rsidRDefault="001548F5" w:rsidP="001548F5">
      <w:pPr>
        <w:pStyle w:val="FootnoteText"/>
      </w:pPr>
      <w:r>
        <w:rPr>
          <w:rStyle w:val="FootnoteReference"/>
        </w:rPr>
        <w:footnoteRef/>
      </w:r>
      <w:r>
        <w:rPr>
          <w:i/>
        </w:rPr>
        <w:t>Id.</w:t>
      </w:r>
    </w:p>
  </w:footnote>
  <w:footnote w:id="3">
    <w:p w14:paraId="015B356F" w14:textId="77777777" w:rsidR="001548F5" w:rsidRDefault="001548F5" w:rsidP="001548F5">
      <w:pPr>
        <w:pStyle w:val="FootnoteText"/>
      </w:pPr>
      <w:r>
        <w:rPr>
          <w:rStyle w:val="FootnoteReference"/>
        </w:rPr>
        <w:footnoteRef/>
      </w:r>
      <w:r>
        <w:t>Document No. 00892-2024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59A6" w14:textId="23A7AA5D" w:rsidR="00FA6EFD" w:rsidRDefault="00FA6EFD">
    <w:pPr>
      <w:pStyle w:val="OrderHeader"/>
    </w:pPr>
    <w:r>
      <w:t xml:space="preserve">ORDER NO. </w:t>
    </w:r>
    <w:fldSimple w:instr=" REF OrderNo0090 ">
      <w:r w:rsidR="00EC257E">
        <w:t>PSC-2024-0090-PCO-GU</w:t>
      </w:r>
    </w:fldSimple>
  </w:p>
  <w:p w14:paraId="3C492FBD" w14:textId="77777777" w:rsidR="00FA6EFD" w:rsidRDefault="001548F5">
    <w:pPr>
      <w:pStyle w:val="OrderHeader"/>
    </w:pPr>
    <w:bookmarkStart w:id="9" w:name="HeaderDocketNo"/>
    <w:bookmarkEnd w:id="9"/>
    <w:r>
      <w:t>DOCKET NO. 20240028-GU</w:t>
    </w:r>
  </w:p>
  <w:p w14:paraId="5EB93801" w14:textId="33F365C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257E">
      <w:rPr>
        <w:rStyle w:val="PageNumber"/>
        <w:noProof/>
      </w:rPr>
      <w:t>2</w:t>
    </w:r>
    <w:r>
      <w:rPr>
        <w:rStyle w:val="PageNumber"/>
      </w:rPr>
      <w:fldChar w:fldCharType="end"/>
    </w:r>
  </w:p>
  <w:p w14:paraId="02A6701C"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173CD"/>
    <w:multiLevelType w:val="hybridMultilevel"/>
    <w:tmpl w:val="CC4071AA"/>
    <w:lvl w:ilvl="0" w:tplc="0D7ED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8-GU"/>
  </w:docVars>
  <w:rsids>
    <w:rsidRoot w:val="001548F5"/>
    <w:rsid w:val="000022B8"/>
    <w:rsid w:val="00003883"/>
    <w:rsid w:val="00011251"/>
    <w:rsid w:val="00025C2A"/>
    <w:rsid w:val="00025C9D"/>
    <w:rsid w:val="0003433F"/>
    <w:rsid w:val="00035A8C"/>
    <w:rsid w:val="00036BDD"/>
    <w:rsid w:val="00037C98"/>
    <w:rsid w:val="00041FFD"/>
    <w:rsid w:val="00042C99"/>
    <w:rsid w:val="00053AB9"/>
    <w:rsid w:val="00056229"/>
    <w:rsid w:val="00057AF1"/>
    <w:rsid w:val="00065FC2"/>
    <w:rsid w:val="00067685"/>
    <w:rsid w:val="00067B07"/>
    <w:rsid w:val="000730D7"/>
    <w:rsid w:val="00076E6B"/>
    <w:rsid w:val="00081AE4"/>
    <w:rsid w:val="0008247D"/>
    <w:rsid w:val="00083ABE"/>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020"/>
    <w:rsid w:val="00126593"/>
    <w:rsid w:val="00134177"/>
    <w:rsid w:val="00136087"/>
    <w:rsid w:val="00142A96"/>
    <w:rsid w:val="001513DE"/>
    <w:rsid w:val="001548F5"/>
    <w:rsid w:val="00154A71"/>
    <w:rsid w:val="001655D4"/>
    <w:rsid w:val="00165803"/>
    <w:rsid w:val="00180E01"/>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27C7"/>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0ED1"/>
    <w:rsid w:val="00313C5B"/>
    <w:rsid w:val="003140E8"/>
    <w:rsid w:val="003231C7"/>
    <w:rsid w:val="00323839"/>
    <w:rsid w:val="003270C4"/>
    <w:rsid w:val="00331ED0"/>
    <w:rsid w:val="00332B0A"/>
    <w:rsid w:val="00333A41"/>
    <w:rsid w:val="003341DB"/>
    <w:rsid w:val="00341036"/>
    <w:rsid w:val="00343DEB"/>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4B52"/>
    <w:rsid w:val="0042527B"/>
    <w:rsid w:val="00427EAC"/>
    <w:rsid w:val="0044145D"/>
    <w:rsid w:val="004431B4"/>
    <w:rsid w:val="00445604"/>
    <w:rsid w:val="00451158"/>
    <w:rsid w:val="0045537F"/>
    <w:rsid w:val="004553C9"/>
    <w:rsid w:val="00457DC7"/>
    <w:rsid w:val="004640B3"/>
    <w:rsid w:val="00472BCC"/>
    <w:rsid w:val="00477699"/>
    <w:rsid w:val="0048143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57E"/>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2E3C"/>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0FC1"/>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1DA8"/>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1264"/>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257E"/>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9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A50FC1"/>
    <w:rPr>
      <w:sz w:val="16"/>
      <w:szCs w:val="16"/>
    </w:rPr>
  </w:style>
  <w:style w:type="paragraph" w:styleId="CommentText">
    <w:name w:val="annotation text"/>
    <w:basedOn w:val="Normal"/>
    <w:link w:val="CommentTextChar"/>
    <w:semiHidden/>
    <w:unhideWhenUsed/>
    <w:rsid w:val="00A50FC1"/>
    <w:rPr>
      <w:sz w:val="20"/>
      <w:szCs w:val="20"/>
    </w:rPr>
  </w:style>
  <w:style w:type="character" w:customStyle="1" w:styleId="CommentTextChar">
    <w:name w:val="Comment Text Char"/>
    <w:basedOn w:val="DefaultParagraphFont"/>
    <w:link w:val="CommentText"/>
    <w:semiHidden/>
    <w:rsid w:val="00A50FC1"/>
  </w:style>
  <w:style w:type="paragraph" w:styleId="CommentSubject">
    <w:name w:val="annotation subject"/>
    <w:basedOn w:val="CommentText"/>
    <w:next w:val="CommentText"/>
    <w:link w:val="CommentSubjectChar"/>
    <w:semiHidden/>
    <w:unhideWhenUsed/>
    <w:rsid w:val="00A50FC1"/>
    <w:rPr>
      <w:b/>
      <w:bCs/>
    </w:rPr>
  </w:style>
  <w:style w:type="character" w:customStyle="1" w:styleId="CommentSubjectChar">
    <w:name w:val="Comment Subject Char"/>
    <w:basedOn w:val="CommentTextChar"/>
    <w:link w:val="CommentSubject"/>
    <w:semiHidden/>
    <w:rsid w:val="00A50FC1"/>
    <w:rPr>
      <w:b/>
      <w:bCs/>
    </w:rPr>
  </w:style>
  <w:style w:type="paragraph" w:styleId="BalloonText">
    <w:name w:val="Balloon Text"/>
    <w:basedOn w:val="Normal"/>
    <w:link w:val="BalloonTextChar"/>
    <w:semiHidden/>
    <w:unhideWhenUsed/>
    <w:rsid w:val="00A50FC1"/>
    <w:rPr>
      <w:rFonts w:ascii="Segoe UI" w:hAnsi="Segoe UI" w:cs="Segoe UI"/>
      <w:sz w:val="18"/>
      <w:szCs w:val="18"/>
    </w:rPr>
  </w:style>
  <w:style w:type="character" w:customStyle="1" w:styleId="BalloonTextChar">
    <w:name w:val="Balloon Text Char"/>
    <w:basedOn w:val="DefaultParagraphFont"/>
    <w:link w:val="BalloonText"/>
    <w:semiHidden/>
    <w:rsid w:val="00A50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2024-04-08T17:48:00Z</dcterms:created>
  <dcterms:modified xsi:type="dcterms:W3CDTF">2024-04-08T18:00:00Z</dcterms:modified>
</cp:coreProperties>
</file>