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997DB8" w:rsidP="00997DB8">
      <w:pPr>
        <w:pStyle w:val="OrderHeading"/>
      </w:pPr>
      <w:r>
        <w:t>BEFORE THE FLORIDA PUBLIC SERVICE COMMISSION</w:t>
      </w:r>
    </w:p>
    <w:p w:rsidR="00997DB8" w:rsidRDefault="00997DB8" w:rsidP="00997DB8">
      <w:pPr>
        <w:pStyle w:val="OrderBody"/>
      </w:pPr>
    </w:p>
    <w:p w:rsidR="00997DB8" w:rsidRDefault="00997DB8" w:rsidP="00997DB8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997DB8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997DB8" w:rsidRDefault="00997DB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Proposed amendment of Rule 25-6.0183, F.A.C., Electric Utility Procedures for Generating Capacity Shortage Emergencies.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997DB8" w:rsidRDefault="00997DB8" w:rsidP="00997DB8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20240080-EI</w:t>
            </w:r>
          </w:p>
          <w:p w:rsidR="00997DB8" w:rsidRDefault="00997DB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02"/>
            <w:r w:rsidR="00DA78E5">
              <w:t>PSC-2024-0302-FOF-EI</w:t>
            </w:r>
            <w:bookmarkEnd w:id="2"/>
          </w:p>
          <w:p w:rsidR="00997DB8" w:rsidRDefault="00997DB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A78E5">
              <w:t>August 6, 2024</w:t>
            </w:r>
          </w:p>
        </w:tc>
      </w:tr>
    </w:tbl>
    <w:p w:rsidR="00997DB8" w:rsidRDefault="00997DB8" w:rsidP="00997DB8"/>
    <w:p w:rsidR="00997DB8" w:rsidRDefault="00997DB8" w:rsidP="00997DB8"/>
    <w:p w:rsidR="00997DB8" w:rsidRDefault="00997DB8" w:rsidP="00B67A43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997DB8" w:rsidRDefault="00997DB8" w:rsidP="00B67A43"/>
    <w:p w:rsidR="00997DB8" w:rsidRDefault="00997DB8" w:rsidP="00477699">
      <w:pPr>
        <w:jc w:val="center"/>
      </w:pPr>
      <w:r>
        <w:t>MIKE LA ROSA, Chairman</w:t>
      </w:r>
    </w:p>
    <w:p w:rsidR="00997DB8" w:rsidRDefault="00997DB8" w:rsidP="00B67A43">
      <w:pPr>
        <w:jc w:val="center"/>
      </w:pPr>
      <w:r>
        <w:t>ART GRAHAM</w:t>
      </w:r>
    </w:p>
    <w:p w:rsidR="00997DB8" w:rsidRDefault="00997DB8" w:rsidP="00B67A43">
      <w:pPr>
        <w:jc w:val="center"/>
      </w:pPr>
      <w:r>
        <w:t>GARY F. CLARK</w:t>
      </w:r>
    </w:p>
    <w:p w:rsidR="00997DB8" w:rsidRDefault="00997DB8" w:rsidP="00B67A43">
      <w:pPr>
        <w:jc w:val="center"/>
      </w:pPr>
      <w:r>
        <w:t>ANDREW GILES FAY</w:t>
      </w:r>
    </w:p>
    <w:p w:rsidR="00997DB8" w:rsidRPr="005F2751" w:rsidRDefault="00997DB8" w:rsidP="00B67A43">
      <w:pPr>
        <w:jc w:val="center"/>
      </w:pPr>
      <w:r w:rsidRPr="005F2751">
        <w:rPr>
          <w:lang w:val="en"/>
        </w:rPr>
        <w:t>GABRIELLA PASSIDOMO</w:t>
      </w:r>
    </w:p>
    <w:p w:rsidR="00997DB8" w:rsidRDefault="00997DB8" w:rsidP="00B67A43"/>
    <w:p w:rsidR="00997DB8" w:rsidRDefault="00997DB8" w:rsidP="00B67A43"/>
    <w:p w:rsidR="00CB5276" w:rsidRDefault="00CB5276">
      <w:pPr>
        <w:pStyle w:val="OrderBody"/>
      </w:pPr>
    </w:p>
    <w:p w:rsidR="00997DB8" w:rsidRDefault="00997DB8" w:rsidP="00997DB8">
      <w:pPr>
        <w:pStyle w:val="CenterUnderline"/>
      </w:pPr>
      <w:bookmarkStart w:id="4" w:name="OrderTitle"/>
      <w:r>
        <w:t xml:space="preserve"> NOTICE OF ADOPTION OF RULE </w:t>
      </w:r>
      <w:bookmarkEnd w:id="4"/>
    </w:p>
    <w:p w:rsidR="00997DB8" w:rsidRDefault="00997DB8" w:rsidP="00997DB8">
      <w:pPr>
        <w:pStyle w:val="CenterUnderline"/>
      </w:pPr>
    </w:p>
    <w:p w:rsidR="00997DB8" w:rsidRDefault="00997DB8" w:rsidP="00997DB8">
      <w:pPr>
        <w:pStyle w:val="OrderBody"/>
      </w:pPr>
      <w:r>
        <w:t>BY THE COMMISSION:</w:t>
      </w:r>
    </w:p>
    <w:p w:rsidR="00997DB8" w:rsidRDefault="00997DB8" w:rsidP="00997DB8">
      <w:pPr>
        <w:pStyle w:val="OrderBody"/>
      </w:pPr>
    </w:p>
    <w:p w:rsidR="00CB5276" w:rsidRDefault="00CB5276">
      <w:pPr>
        <w:pStyle w:val="OrderBody"/>
      </w:pPr>
      <w:bookmarkStart w:id="5" w:name="OrderText"/>
      <w:bookmarkEnd w:id="5"/>
    </w:p>
    <w:p w:rsidR="00997DB8" w:rsidRDefault="00997DB8" w:rsidP="00997DB8">
      <w:pPr>
        <w:ind w:firstLine="720"/>
        <w:jc w:val="both"/>
        <w:rPr>
          <w:color w:val="000000"/>
        </w:rPr>
      </w:pPr>
      <w:r>
        <w:rPr>
          <w:color w:val="000000"/>
        </w:rPr>
        <w:t>NOTICE is hereby given that the Florida Public Service Commission, pursuant to Section 120.54, Florida Statutes, has adopted</w:t>
      </w:r>
      <w:r w:rsidR="004C531B">
        <w:rPr>
          <w:color w:val="000000"/>
        </w:rPr>
        <w:t xml:space="preserve"> </w:t>
      </w:r>
      <w:r w:rsidRPr="004C531B">
        <w:t>without changes</w:t>
      </w:r>
      <w:r>
        <w:rPr>
          <w:color w:val="000000"/>
        </w:rPr>
        <w:t xml:space="preserve"> Rule </w:t>
      </w:r>
      <w:r w:rsidR="004C531B">
        <w:rPr>
          <w:color w:val="000000"/>
        </w:rPr>
        <w:t>25-6.0183</w:t>
      </w:r>
      <w:r>
        <w:rPr>
          <w:color w:val="000000"/>
        </w:rPr>
        <w:t>, Florida Administrative Code.</w:t>
      </w:r>
    </w:p>
    <w:p w:rsidR="00997DB8" w:rsidRDefault="00997DB8" w:rsidP="00997DB8">
      <w:pPr>
        <w:jc w:val="both"/>
        <w:rPr>
          <w:color w:val="000000"/>
        </w:rPr>
      </w:pPr>
    </w:p>
    <w:p w:rsidR="00997DB8" w:rsidRDefault="00997DB8" w:rsidP="00997DB8">
      <w:pPr>
        <w:jc w:val="both"/>
        <w:rPr>
          <w:color w:val="000000"/>
        </w:rPr>
      </w:pPr>
      <w:r>
        <w:rPr>
          <w:color w:val="000000"/>
        </w:rPr>
        <w:tab/>
        <w:t xml:space="preserve">The rule was filed with the Department of State on </w:t>
      </w:r>
      <w:r w:rsidR="009E48D5">
        <w:rPr>
          <w:color w:val="000000"/>
        </w:rPr>
        <w:t>August 6</w:t>
      </w:r>
      <w:r w:rsidR="004C531B">
        <w:rPr>
          <w:color w:val="000000"/>
        </w:rPr>
        <w:t>, 2024,</w:t>
      </w:r>
      <w:r>
        <w:rPr>
          <w:color w:val="000000"/>
        </w:rPr>
        <w:t xml:space="preserve"> and will be effective on </w:t>
      </w:r>
      <w:r w:rsidR="009E48D5">
        <w:rPr>
          <w:color w:val="000000"/>
        </w:rPr>
        <w:t>August 26</w:t>
      </w:r>
      <w:r w:rsidR="004C531B">
        <w:rPr>
          <w:color w:val="000000"/>
        </w:rPr>
        <w:t>, 2024</w:t>
      </w:r>
      <w:r>
        <w:rPr>
          <w:color w:val="000000"/>
        </w:rPr>
        <w:t>.   A copy of the rule as filed with the Department is attached to this Notice.</w:t>
      </w:r>
    </w:p>
    <w:p w:rsidR="00997DB8" w:rsidRDefault="00997DB8" w:rsidP="00997DB8">
      <w:pPr>
        <w:jc w:val="both"/>
        <w:rPr>
          <w:color w:val="000000"/>
        </w:rPr>
      </w:pPr>
    </w:p>
    <w:p w:rsidR="00997DB8" w:rsidRDefault="00997DB8" w:rsidP="00997DB8">
      <w:pPr>
        <w:jc w:val="both"/>
        <w:rPr>
          <w:color w:val="000000"/>
        </w:rPr>
      </w:pPr>
      <w:r>
        <w:rPr>
          <w:color w:val="000000"/>
        </w:rPr>
        <w:tab/>
        <w:t>This docket is closed upon issuance of this Notice.</w:t>
      </w:r>
    </w:p>
    <w:p w:rsidR="00997DB8" w:rsidRDefault="00997DB8" w:rsidP="00997DB8">
      <w:pPr>
        <w:keepNext/>
        <w:keepLines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By ORDER of the Florida Public Service Commission this </w:t>
      </w:r>
      <w:bookmarkStart w:id="6" w:name="replaceDate"/>
      <w:bookmarkEnd w:id="6"/>
      <w:r w:rsidR="00DA78E5">
        <w:rPr>
          <w:color w:val="000000"/>
          <w:u w:val="single"/>
        </w:rPr>
        <w:t>6th</w:t>
      </w:r>
      <w:r w:rsidR="00DA78E5">
        <w:rPr>
          <w:color w:val="000000"/>
        </w:rPr>
        <w:t xml:space="preserve"> day of </w:t>
      </w:r>
      <w:r w:rsidR="00DA78E5">
        <w:rPr>
          <w:color w:val="000000"/>
          <w:u w:val="single"/>
        </w:rPr>
        <w:t>August</w:t>
      </w:r>
      <w:r w:rsidR="00DA78E5">
        <w:rPr>
          <w:color w:val="000000"/>
        </w:rPr>
        <w:t xml:space="preserve">, </w:t>
      </w:r>
      <w:r w:rsidR="00DA78E5">
        <w:rPr>
          <w:color w:val="000000"/>
          <w:u w:val="single"/>
        </w:rPr>
        <w:t>2024</w:t>
      </w:r>
      <w:r w:rsidR="00DA78E5">
        <w:rPr>
          <w:color w:val="000000"/>
        </w:rPr>
        <w:t>.</w:t>
      </w:r>
    </w:p>
    <w:p w:rsidR="00DA78E5" w:rsidRPr="00DA78E5" w:rsidRDefault="00DA78E5" w:rsidP="00997DB8">
      <w:pPr>
        <w:keepNext/>
        <w:keepLines/>
        <w:jc w:val="both"/>
        <w:rPr>
          <w:color w:val="000000"/>
        </w:rPr>
      </w:pPr>
    </w:p>
    <w:p w:rsidR="00997DB8" w:rsidRDefault="00997DB8" w:rsidP="00997DB8">
      <w:pPr>
        <w:keepNext/>
        <w:keepLines/>
        <w:jc w:val="both"/>
        <w:rPr>
          <w:color w:val="000000"/>
        </w:rPr>
      </w:pPr>
    </w:p>
    <w:p w:rsidR="00997DB8" w:rsidRDefault="00997DB8" w:rsidP="00997DB8">
      <w:pPr>
        <w:keepNext/>
        <w:keepLines/>
        <w:jc w:val="both"/>
        <w:rPr>
          <w:color w:val="000000"/>
        </w:rPr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997DB8" w:rsidTr="00997DB8">
        <w:tc>
          <w:tcPr>
            <w:tcW w:w="720" w:type="dxa"/>
            <w:shd w:val="clear" w:color="auto" w:fill="auto"/>
          </w:tcPr>
          <w:p w:rsidR="00997DB8" w:rsidRDefault="00997DB8" w:rsidP="00997DB8">
            <w:pPr>
              <w:keepNext/>
              <w:keepLines/>
              <w:jc w:val="both"/>
              <w:rPr>
                <w:color w:val="000000"/>
              </w:rPr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997DB8" w:rsidRDefault="009F190C" w:rsidP="00997DB8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/s/ Adam J. Teitzman</w:t>
            </w:r>
            <w:bookmarkStart w:id="8" w:name="_GoBack"/>
            <w:bookmarkEnd w:id="8"/>
          </w:p>
        </w:tc>
      </w:tr>
      <w:bookmarkEnd w:id="7"/>
      <w:tr w:rsidR="00997DB8" w:rsidTr="00997DB8">
        <w:tc>
          <w:tcPr>
            <w:tcW w:w="720" w:type="dxa"/>
            <w:shd w:val="clear" w:color="auto" w:fill="auto"/>
          </w:tcPr>
          <w:p w:rsidR="00997DB8" w:rsidRDefault="00997DB8" w:rsidP="00997DB8">
            <w:pPr>
              <w:keepNext/>
              <w:keepLines/>
              <w:jc w:val="both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997DB8" w:rsidRDefault="00997DB8" w:rsidP="00997DB8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ADAM J. TEITZMAN</w:t>
            </w:r>
          </w:p>
          <w:p w:rsidR="00997DB8" w:rsidRDefault="00997DB8" w:rsidP="00997DB8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Commission Clerk</w:t>
            </w:r>
          </w:p>
        </w:tc>
      </w:tr>
    </w:tbl>
    <w:p w:rsidR="00997DB8" w:rsidRDefault="00997DB8" w:rsidP="00997DB8">
      <w:pPr>
        <w:pStyle w:val="OrderSigInfo"/>
        <w:keepNext/>
        <w:keepLines/>
      </w:pPr>
      <w:r>
        <w:t>Florida Public Service Commission</w:t>
      </w:r>
    </w:p>
    <w:p w:rsidR="00997DB8" w:rsidRDefault="00997DB8" w:rsidP="00997DB8">
      <w:pPr>
        <w:pStyle w:val="OrderSigInfo"/>
        <w:keepNext/>
        <w:keepLines/>
      </w:pPr>
      <w:r>
        <w:t>2540 Shumard Oak Boulevard</w:t>
      </w:r>
    </w:p>
    <w:p w:rsidR="00997DB8" w:rsidRDefault="00997DB8" w:rsidP="00997DB8">
      <w:pPr>
        <w:pStyle w:val="OrderSigInfo"/>
        <w:keepNext/>
        <w:keepLines/>
      </w:pPr>
      <w:r>
        <w:t>Tallahassee, Florida 32399</w:t>
      </w:r>
    </w:p>
    <w:p w:rsidR="00997DB8" w:rsidRDefault="00997DB8" w:rsidP="00997DB8">
      <w:pPr>
        <w:pStyle w:val="OrderSigInfo"/>
        <w:keepNext/>
        <w:keepLines/>
      </w:pPr>
      <w:r>
        <w:t>(850) 413</w:t>
      </w:r>
      <w:r>
        <w:noBreakHyphen/>
        <w:t>6770</w:t>
      </w:r>
    </w:p>
    <w:p w:rsidR="00997DB8" w:rsidRDefault="00997DB8" w:rsidP="00997DB8">
      <w:pPr>
        <w:pStyle w:val="OrderSigInfo"/>
        <w:keepNext/>
        <w:keepLines/>
      </w:pPr>
      <w:r>
        <w:t>www.floridapsc.com</w:t>
      </w:r>
    </w:p>
    <w:p w:rsidR="00997DB8" w:rsidRDefault="00997DB8" w:rsidP="00997DB8">
      <w:pPr>
        <w:pStyle w:val="OrderSigInfo"/>
        <w:keepNext/>
        <w:keepLines/>
      </w:pPr>
    </w:p>
    <w:p w:rsidR="00997DB8" w:rsidRDefault="00997DB8" w:rsidP="00997DB8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997DB8" w:rsidRDefault="00997DB8" w:rsidP="00997DB8">
      <w:pPr>
        <w:pStyle w:val="OrderBody"/>
        <w:keepNext/>
        <w:keepLines/>
      </w:pPr>
    </w:p>
    <w:p w:rsidR="00997DB8" w:rsidRDefault="00997DB8" w:rsidP="00997DB8">
      <w:pPr>
        <w:keepNext/>
        <w:keepLines/>
        <w:jc w:val="both"/>
        <w:rPr>
          <w:color w:val="000000"/>
        </w:rPr>
      </w:pPr>
    </w:p>
    <w:p w:rsidR="00997DB8" w:rsidRDefault="00997DB8" w:rsidP="00997DB8">
      <w:pPr>
        <w:keepNext/>
        <w:keepLines/>
        <w:jc w:val="both"/>
        <w:rPr>
          <w:color w:val="000000"/>
        </w:rPr>
      </w:pPr>
      <w:r>
        <w:rPr>
          <w:color w:val="000000"/>
        </w:rPr>
        <w:t>JHR</w:t>
      </w:r>
    </w:p>
    <w:p w:rsidR="00997DB8" w:rsidRDefault="00997DB8" w:rsidP="00997DB8">
      <w:pPr>
        <w:jc w:val="both"/>
        <w:rPr>
          <w:color w:val="000000"/>
        </w:rPr>
      </w:pPr>
    </w:p>
    <w:p w:rsidR="00997DB8" w:rsidRDefault="00997DB8" w:rsidP="00997DB8">
      <w:pPr>
        <w:jc w:val="both"/>
        <w:rPr>
          <w:color w:val="000000"/>
        </w:rPr>
      </w:pPr>
    </w:p>
    <w:p w:rsidR="00997DB8" w:rsidRDefault="00997DB8" w:rsidP="00997DB8">
      <w:pPr>
        <w:jc w:val="both"/>
        <w:rPr>
          <w:color w:val="000000"/>
        </w:rPr>
      </w:pPr>
    </w:p>
    <w:p w:rsidR="004C531B" w:rsidRDefault="004C531B">
      <w:pPr>
        <w:rPr>
          <w:color w:val="000000"/>
        </w:rPr>
      </w:pPr>
      <w:r>
        <w:rPr>
          <w:color w:val="000000"/>
        </w:rPr>
        <w:br w:type="page"/>
      </w:r>
    </w:p>
    <w:p w:rsidR="004C531B" w:rsidRPr="00B9742A" w:rsidRDefault="004C531B" w:rsidP="004C531B">
      <w:pPr>
        <w:pStyle w:val="Rule"/>
        <w:spacing w:line="480" w:lineRule="auto"/>
        <w:jc w:val="both"/>
        <w:rPr>
          <w:b/>
          <w:sz w:val="20"/>
        </w:rPr>
      </w:pPr>
      <w:r w:rsidRPr="00B9742A">
        <w:rPr>
          <w:b/>
          <w:sz w:val="20"/>
        </w:rPr>
        <w:lastRenderedPageBreak/>
        <w:t xml:space="preserve">      25-6.0183</w:t>
      </w:r>
      <w:r w:rsidRPr="00B9742A">
        <w:rPr>
          <w:sz w:val="20"/>
        </w:rPr>
        <w:t xml:space="preserve"> </w:t>
      </w:r>
      <w:r w:rsidRPr="00B9742A">
        <w:rPr>
          <w:b/>
          <w:sz w:val="20"/>
        </w:rPr>
        <w:t>Electric Utility Procedures for Generating Capacity Shortage Emergencies.</w:t>
      </w:r>
    </w:p>
    <w:p w:rsidR="004C531B" w:rsidRPr="00B9742A" w:rsidRDefault="004C531B" w:rsidP="004C531B">
      <w:pPr>
        <w:pStyle w:val="Rule"/>
        <w:spacing w:line="480" w:lineRule="auto"/>
        <w:jc w:val="both"/>
        <w:rPr>
          <w:sz w:val="20"/>
        </w:rPr>
      </w:pPr>
      <w:r w:rsidRPr="00B9742A">
        <w:rPr>
          <w:sz w:val="20"/>
        </w:rPr>
        <w:t xml:space="preserve">The Commission adopts the FRCC Generating Capacity Shortage Plan, FRCC-MS-OPRC-015, Effective Date: </w:t>
      </w:r>
      <w:r w:rsidRPr="00B9742A">
        <w:rPr>
          <w:sz w:val="20"/>
          <w:u w:val="single"/>
        </w:rPr>
        <w:t>November 1, 2023</w:t>
      </w:r>
      <w:r w:rsidRPr="00B9742A">
        <w:rPr>
          <w:sz w:val="20"/>
        </w:rPr>
        <w:t xml:space="preserve"> </w:t>
      </w:r>
      <w:r w:rsidRPr="00B9742A">
        <w:rPr>
          <w:strike/>
          <w:sz w:val="20"/>
        </w:rPr>
        <w:t>December 15, 2016</w:t>
      </w:r>
      <w:r w:rsidRPr="00B9742A">
        <w:rPr>
          <w:sz w:val="20"/>
        </w:rPr>
        <w:t xml:space="preserve">, Version: </w:t>
      </w:r>
      <w:r w:rsidRPr="00B9742A">
        <w:rPr>
          <w:sz w:val="20"/>
          <w:u w:val="single"/>
        </w:rPr>
        <w:t>18</w:t>
      </w:r>
      <w:r w:rsidRPr="00B9742A">
        <w:rPr>
          <w:sz w:val="20"/>
        </w:rPr>
        <w:t xml:space="preserve"> </w:t>
      </w:r>
      <w:r w:rsidRPr="00B9742A">
        <w:rPr>
          <w:strike/>
          <w:sz w:val="20"/>
        </w:rPr>
        <w:t>8</w:t>
      </w:r>
      <w:r w:rsidRPr="00B9742A">
        <w:rPr>
          <w:sz w:val="20"/>
        </w:rPr>
        <w:t xml:space="preserve">, which is </w:t>
      </w:r>
      <w:r w:rsidRPr="00B9742A">
        <w:rPr>
          <w:sz w:val="20"/>
          <w:u w:val="single"/>
        </w:rPr>
        <w:t>adopted and</w:t>
      </w:r>
      <w:r w:rsidRPr="00B9742A">
        <w:rPr>
          <w:sz w:val="20"/>
        </w:rPr>
        <w:t xml:space="preserve"> </w:t>
      </w:r>
      <w:r w:rsidRPr="00B9742A">
        <w:rPr>
          <w:strike/>
          <w:sz w:val="20"/>
        </w:rPr>
        <w:t>hereby</w:t>
      </w:r>
      <w:r w:rsidRPr="00B9742A">
        <w:rPr>
          <w:sz w:val="20"/>
        </w:rPr>
        <w:t xml:space="preserve"> incorporated by reference into this rule and may be accessed at </w:t>
      </w:r>
      <w:hyperlink r:id="rId6" w:history="1">
        <w:r w:rsidRPr="00277B62">
          <w:rPr>
            <w:rStyle w:val="Hyperlink"/>
            <w:sz w:val="20"/>
          </w:rPr>
          <w:t>http://www.flrules.org/Gateway/reference.asp?No=Ref-16900</w:t>
        </w:r>
      </w:hyperlink>
      <w:r>
        <w:rPr>
          <w:sz w:val="20"/>
          <w:u w:val="single"/>
        </w:rPr>
        <w:t xml:space="preserve"> </w:t>
      </w:r>
      <w:hyperlink r:id="rId7" w:history="1">
        <w:r w:rsidRPr="00B9742A">
          <w:rPr>
            <w:rStyle w:val="Hyperlink"/>
            <w:strike/>
            <w:sz w:val="20"/>
          </w:rPr>
          <w:t>http://www.flrules.org/Gateway/reference.asp?No=Ref-08155</w:t>
        </w:r>
      </w:hyperlink>
      <w:r w:rsidRPr="00B9742A">
        <w:rPr>
          <w:sz w:val="20"/>
        </w:rPr>
        <w:t xml:space="preserve">, </w:t>
      </w:r>
      <w:r w:rsidRPr="00B9742A">
        <w:rPr>
          <w:sz w:val="20"/>
          <w:u w:val="single"/>
        </w:rPr>
        <w:t>or by contacting the Commission’s Division of Engineering, Florida Public Service Commission, 2540 Shumard Oak Boulevard, Tallahassee, Florida 32399-0850,</w:t>
      </w:r>
      <w:r w:rsidRPr="00B9742A">
        <w:rPr>
          <w:sz w:val="20"/>
        </w:rPr>
        <w:t xml:space="preserve"> as the Commission’s plan to address generating capacity shortage emergencies within Florida.</w:t>
      </w:r>
    </w:p>
    <w:p w:rsidR="004C531B" w:rsidRPr="00B9742A" w:rsidRDefault="004C531B" w:rsidP="004C531B">
      <w:pPr>
        <w:pStyle w:val="Rule"/>
        <w:spacing w:line="480" w:lineRule="auto"/>
        <w:jc w:val="both"/>
        <w:rPr>
          <w:i/>
          <w:sz w:val="20"/>
        </w:rPr>
      </w:pPr>
      <w:r w:rsidRPr="00B9742A">
        <w:rPr>
          <w:i/>
          <w:sz w:val="20"/>
        </w:rPr>
        <w:t>Rulemaking Authority 350.127(2), 366.05 FS. Law Implemented 366.04(2)(c), (f), (5) FS. History–New 2-12-91, Amended 3-19-98, 4-27-03, 5-1-08, 5-9-17</w:t>
      </w:r>
      <w:r w:rsidRPr="00B9742A">
        <w:rPr>
          <w:i/>
          <w:sz w:val="20"/>
          <w:u w:val="single"/>
        </w:rPr>
        <w:t>,</w:t>
      </w:r>
      <w:r w:rsidRPr="00B9742A">
        <w:rPr>
          <w:i/>
          <w:sz w:val="20"/>
          <w:u w:val="single"/>
        </w:rPr>
        <w:tab/>
      </w:r>
      <w:r w:rsidRPr="00B9742A">
        <w:rPr>
          <w:i/>
          <w:sz w:val="20"/>
          <w:u w:val="single"/>
        </w:rPr>
        <w:tab/>
      </w:r>
      <w:r w:rsidRPr="00B9742A">
        <w:rPr>
          <w:i/>
          <w:sz w:val="20"/>
        </w:rPr>
        <w:t>.</w:t>
      </w:r>
    </w:p>
    <w:p w:rsidR="00997DB8" w:rsidRDefault="00997DB8" w:rsidP="00997DB8">
      <w:pPr>
        <w:jc w:val="both"/>
        <w:rPr>
          <w:color w:val="000000"/>
        </w:rPr>
      </w:pPr>
    </w:p>
    <w:p w:rsidR="005F2751" w:rsidRDefault="005F2751"/>
    <w:sectPr w:rsidR="005F2751" w:rsidSect="0007760E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paperSrc w:first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B8" w:rsidRDefault="00997DB8">
      <w:r>
        <w:separator/>
      </w:r>
    </w:p>
  </w:endnote>
  <w:endnote w:type="continuationSeparator" w:id="0">
    <w:p w:rsidR="00997DB8" w:rsidRDefault="0099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B8" w:rsidRDefault="00997DB8">
      <w:r>
        <w:separator/>
      </w:r>
    </w:p>
  </w:footnote>
  <w:footnote w:type="continuationSeparator" w:id="0">
    <w:p w:rsidR="00997DB8" w:rsidRDefault="0099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302 ">
      <w:r w:rsidR="00DA78E5">
        <w:t>PSC-2024-0302-FOF-EI</w:t>
      </w:r>
    </w:fldSimple>
  </w:p>
  <w:p w:rsidR="00FA6EFD" w:rsidRDefault="00997DB8">
    <w:pPr>
      <w:pStyle w:val="OrderHeader"/>
    </w:pPr>
    <w:bookmarkStart w:id="9" w:name="HeaderDocketNo"/>
    <w:bookmarkEnd w:id="9"/>
    <w:r>
      <w:t>DOCKET NO. 20240080-EI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190C">
      <w:rPr>
        <w:rStyle w:val="PageNumber"/>
        <w:noProof/>
      </w:rPr>
      <w:t>3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40080-EI"/>
  </w:docVars>
  <w:rsids>
    <w:rsidRoot w:val="00997DB8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7760E"/>
    <w:rsid w:val="00081AE4"/>
    <w:rsid w:val="0008247D"/>
    <w:rsid w:val="00090AFC"/>
    <w:rsid w:val="00096507"/>
    <w:rsid w:val="000A774F"/>
    <w:rsid w:val="000B1603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2EFA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C531B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3EE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0DB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97DB8"/>
    <w:rsid w:val="009A04B7"/>
    <w:rsid w:val="009A6B17"/>
    <w:rsid w:val="009B052E"/>
    <w:rsid w:val="009B4E00"/>
    <w:rsid w:val="009D4C29"/>
    <w:rsid w:val="009E48D5"/>
    <w:rsid w:val="009E58E9"/>
    <w:rsid w:val="009E6803"/>
    <w:rsid w:val="009F190C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60080"/>
    <w:rsid w:val="00D70752"/>
    <w:rsid w:val="00D80E2D"/>
    <w:rsid w:val="00D84D5E"/>
    <w:rsid w:val="00D8560E"/>
    <w:rsid w:val="00D8758F"/>
    <w:rsid w:val="00DA4EDD"/>
    <w:rsid w:val="00DA6B78"/>
    <w:rsid w:val="00DA78E5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Rule">
    <w:name w:val="Rule"/>
    <w:link w:val="RuleChar"/>
    <w:qFormat/>
    <w:rsid w:val="004C531B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4C531B"/>
    <w:rPr>
      <w:sz w:val="24"/>
      <w:szCs w:val="24"/>
    </w:rPr>
  </w:style>
  <w:style w:type="character" w:styleId="Hyperlink">
    <w:name w:val="Hyperlink"/>
    <w:basedOn w:val="DefaultParagraphFont"/>
    <w:unhideWhenUsed/>
    <w:rsid w:val="004C53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77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lrules.org/Gateway/reference.asp?No=Ref-081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rules.org/Gateway/reference.asp?No=Ref-169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2024-08-06T15:52:00Z</dcterms:created>
  <dcterms:modified xsi:type="dcterms:W3CDTF">2024-08-06T18:44:00Z</dcterms:modified>
</cp:coreProperties>
</file>