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03846" w:rsidP="00803846">
      <w:pPr>
        <w:pStyle w:val="OrderHeading"/>
      </w:pPr>
      <w:r>
        <w:t>BEFORE THE FLORIDA PUBLIC SERVICE COMMISSION</w:t>
      </w:r>
    </w:p>
    <w:p w:rsidR="00803846" w:rsidRDefault="00803846" w:rsidP="00803846">
      <w:pPr>
        <w:pStyle w:val="OrderBody"/>
      </w:pPr>
    </w:p>
    <w:p w:rsidR="00803846" w:rsidRDefault="00803846" w:rsidP="008038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3846" w:rsidRPr="00C63FCF" w:rsidTr="008C43E3">
        <w:trPr>
          <w:trHeight w:val="828"/>
        </w:trPr>
        <w:tc>
          <w:tcPr>
            <w:tcW w:w="4788" w:type="dxa"/>
            <w:tcBorders>
              <w:bottom w:val="single" w:sz="8" w:space="0" w:color="auto"/>
              <w:right w:val="double" w:sz="6" w:space="0" w:color="auto"/>
            </w:tcBorders>
            <w:shd w:val="clear" w:color="auto" w:fill="auto"/>
          </w:tcPr>
          <w:p w:rsidR="00803846" w:rsidRDefault="00803846" w:rsidP="008C43E3">
            <w:pPr>
              <w:pStyle w:val="OrderBody"/>
              <w:tabs>
                <w:tab w:val="center" w:pos="4320"/>
                <w:tab w:val="right" w:pos="8640"/>
              </w:tabs>
              <w:jc w:val="left"/>
            </w:pPr>
            <w:r>
              <w:t xml:space="preserve">In re: </w:t>
            </w:r>
            <w:bookmarkStart w:id="0" w:name="SSInRe"/>
            <w:bookmarkEnd w:id="0"/>
            <w:r>
              <w:t>Application for certificates to provide water and wastewater service and approval of initial rates and charges in Lake County, by North Lake County Water &amp; Sewer Company LLC.</w:t>
            </w:r>
          </w:p>
        </w:tc>
        <w:tc>
          <w:tcPr>
            <w:tcW w:w="4788" w:type="dxa"/>
            <w:tcBorders>
              <w:left w:val="double" w:sz="6" w:space="0" w:color="auto"/>
            </w:tcBorders>
            <w:shd w:val="clear" w:color="auto" w:fill="auto"/>
          </w:tcPr>
          <w:p w:rsidR="00803846" w:rsidRDefault="00803846" w:rsidP="00803846">
            <w:pPr>
              <w:pStyle w:val="OrderBody"/>
            </w:pPr>
            <w:r>
              <w:t xml:space="preserve">DOCKET NO. </w:t>
            </w:r>
            <w:bookmarkStart w:id="1" w:name="SSDocketNo"/>
            <w:bookmarkEnd w:id="1"/>
            <w:r>
              <w:t>20240023-WS</w:t>
            </w:r>
          </w:p>
          <w:p w:rsidR="00803846" w:rsidRDefault="00803846" w:rsidP="008C43E3">
            <w:pPr>
              <w:pStyle w:val="OrderBody"/>
              <w:tabs>
                <w:tab w:val="center" w:pos="4320"/>
                <w:tab w:val="right" w:pos="8640"/>
              </w:tabs>
              <w:jc w:val="left"/>
            </w:pPr>
            <w:r>
              <w:t xml:space="preserve">ORDER NO. </w:t>
            </w:r>
            <w:bookmarkStart w:id="2" w:name="OrderNo0380"/>
            <w:r w:rsidR="0014650B">
              <w:t>PSC-2024-0380-PAA-WS</w:t>
            </w:r>
            <w:bookmarkEnd w:id="2"/>
          </w:p>
          <w:p w:rsidR="00803846" w:rsidRDefault="00803846" w:rsidP="008C43E3">
            <w:pPr>
              <w:pStyle w:val="OrderBody"/>
              <w:tabs>
                <w:tab w:val="center" w:pos="4320"/>
                <w:tab w:val="right" w:pos="8640"/>
              </w:tabs>
              <w:jc w:val="left"/>
            </w:pPr>
            <w:r>
              <w:t xml:space="preserve">ISSUED: </w:t>
            </w:r>
            <w:r w:rsidR="0014650B">
              <w:t>August 28, 2024</w:t>
            </w:r>
          </w:p>
        </w:tc>
      </w:tr>
    </w:tbl>
    <w:p w:rsidR="00803846" w:rsidRDefault="00803846" w:rsidP="00803846"/>
    <w:p w:rsidR="00803846" w:rsidRDefault="00803846" w:rsidP="00803846"/>
    <w:p w:rsidR="00803846" w:rsidRDefault="00803846" w:rsidP="00B67A43">
      <w:pPr>
        <w:ind w:firstLine="720"/>
        <w:jc w:val="both"/>
      </w:pPr>
      <w:bookmarkStart w:id="3" w:name="Commissioners"/>
      <w:bookmarkEnd w:id="3"/>
      <w:r>
        <w:t>The following Commissioners participated in the disposition of this matter:</w:t>
      </w:r>
    </w:p>
    <w:p w:rsidR="00803846" w:rsidRDefault="00803846" w:rsidP="00B67A43"/>
    <w:p w:rsidR="00803846" w:rsidRDefault="00803846" w:rsidP="00477699">
      <w:pPr>
        <w:jc w:val="center"/>
      </w:pPr>
      <w:r>
        <w:t>MIKE LA ROSA, Chairman</w:t>
      </w:r>
    </w:p>
    <w:p w:rsidR="00803846" w:rsidRDefault="00803846" w:rsidP="00B67A43">
      <w:pPr>
        <w:jc w:val="center"/>
      </w:pPr>
      <w:r>
        <w:t>ART GRAHAM</w:t>
      </w:r>
    </w:p>
    <w:p w:rsidR="00803846" w:rsidRDefault="00803846" w:rsidP="00B67A43">
      <w:pPr>
        <w:jc w:val="center"/>
      </w:pPr>
      <w:r>
        <w:t>GARY F. CLARK</w:t>
      </w:r>
    </w:p>
    <w:p w:rsidR="00803846" w:rsidRDefault="00803846" w:rsidP="00B67A43">
      <w:pPr>
        <w:jc w:val="center"/>
      </w:pPr>
      <w:r>
        <w:t>ANDREW GILES FAY</w:t>
      </w:r>
    </w:p>
    <w:p w:rsidR="00803846" w:rsidRPr="005F2751" w:rsidRDefault="00803846" w:rsidP="00B67A43">
      <w:pPr>
        <w:jc w:val="center"/>
      </w:pPr>
      <w:r w:rsidRPr="005F2751">
        <w:rPr>
          <w:lang w:val="en"/>
        </w:rPr>
        <w:t>GABRIELLA PASSIDOMO</w:t>
      </w:r>
    </w:p>
    <w:p w:rsidR="00803846" w:rsidRDefault="00803846" w:rsidP="00B67A43"/>
    <w:p w:rsidR="00803846" w:rsidRDefault="00803846" w:rsidP="00803846">
      <w:pPr>
        <w:pStyle w:val="OrderBody"/>
      </w:pPr>
    </w:p>
    <w:bookmarkStart w:id="4" w:name="OrderText"/>
    <w:bookmarkEnd w:id="4"/>
    <w:p w:rsidR="00803846" w:rsidRPr="003E4B2D" w:rsidRDefault="0080384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w:t>
      </w:r>
      <w:r w:rsidR="00F8368C" w:rsidRPr="003E4B2D">
        <w:rPr>
          <w:u w:val="single"/>
        </w:rPr>
        <w:t>CE OF PROPOSED AGENCY ACTION</w:t>
      </w:r>
    </w:p>
    <w:p w:rsidR="007C068E" w:rsidRDefault="00F8368C">
      <w:pPr>
        <w:pStyle w:val="OrderBody"/>
        <w:jc w:val="center"/>
        <w:rPr>
          <w:u w:val="single"/>
        </w:rPr>
      </w:pPr>
      <w:r w:rsidRPr="008E7C6B">
        <w:rPr>
          <w:u w:val="single"/>
        </w:rPr>
        <w:t>ORDER</w:t>
      </w:r>
      <w:bookmarkStart w:id="5" w:name="OrderTitle"/>
      <w:r w:rsidRPr="008E7C6B">
        <w:rPr>
          <w:u w:val="single"/>
        </w:rPr>
        <w:t xml:space="preserve"> </w:t>
      </w:r>
      <w:bookmarkEnd w:id="5"/>
      <w:r w:rsidR="006C6FC6">
        <w:rPr>
          <w:u w:val="single"/>
        </w:rPr>
        <w:t>ESTABLI</w:t>
      </w:r>
      <w:r w:rsidR="007C068E">
        <w:rPr>
          <w:u w:val="single"/>
        </w:rPr>
        <w:t>S</w:t>
      </w:r>
      <w:r w:rsidR="006C6FC6">
        <w:rPr>
          <w:u w:val="single"/>
        </w:rPr>
        <w:t>HING</w:t>
      </w:r>
      <w:r w:rsidRPr="008E7C6B">
        <w:rPr>
          <w:u w:val="single"/>
        </w:rPr>
        <w:t xml:space="preserve"> </w:t>
      </w:r>
      <w:r w:rsidR="007C068E">
        <w:rPr>
          <w:u w:val="single"/>
        </w:rPr>
        <w:t xml:space="preserve">INITIAL </w:t>
      </w:r>
      <w:r w:rsidRPr="008E7C6B">
        <w:rPr>
          <w:u w:val="single"/>
        </w:rPr>
        <w:t>RATES AND CHARGES</w:t>
      </w:r>
    </w:p>
    <w:p w:rsidR="007C068E" w:rsidRDefault="00F8368C">
      <w:pPr>
        <w:pStyle w:val="OrderBody"/>
        <w:jc w:val="center"/>
        <w:rPr>
          <w:u w:val="single"/>
        </w:rPr>
      </w:pPr>
      <w:r w:rsidRPr="008E7C6B">
        <w:rPr>
          <w:u w:val="single"/>
        </w:rPr>
        <w:t>AND</w:t>
      </w:r>
    </w:p>
    <w:p w:rsidR="007C068E" w:rsidRDefault="00F8368C">
      <w:pPr>
        <w:pStyle w:val="OrderBody"/>
        <w:jc w:val="center"/>
        <w:rPr>
          <w:u w:val="single"/>
        </w:rPr>
      </w:pPr>
      <w:r w:rsidRPr="008E7C6B">
        <w:rPr>
          <w:u w:val="single"/>
        </w:rPr>
        <w:t xml:space="preserve">FINAL ORDER GRANTING ORIGINAL </w:t>
      </w:r>
      <w:r w:rsidR="00E46408">
        <w:rPr>
          <w:u w:val="single"/>
        </w:rPr>
        <w:t xml:space="preserve">CERTIFICATE </w:t>
      </w:r>
      <w:r w:rsidR="007226EB">
        <w:rPr>
          <w:u w:val="single"/>
        </w:rPr>
        <w:t xml:space="preserve">NOS. </w:t>
      </w:r>
      <w:r w:rsidR="00E46408" w:rsidRPr="00E46408">
        <w:rPr>
          <w:u w:val="single"/>
        </w:rPr>
        <w:t>683-W AND 583-S</w:t>
      </w:r>
      <w:r w:rsidR="00E46408">
        <w:rPr>
          <w:u w:val="single"/>
        </w:rPr>
        <w:t xml:space="preserve"> FOR</w:t>
      </w:r>
    </w:p>
    <w:p w:rsidR="00803846" w:rsidRPr="008E7C6B" w:rsidRDefault="00E46408">
      <w:pPr>
        <w:pStyle w:val="OrderBody"/>
        <w:jc w:val="center"/>
        <w:rPr>
          <w:u w:val="single"/>
        </w:rPr>
      </w:pPr>
      <w:r w:rsidRPr="00E46408">
        <w:rPr>
          <w:u w:val="single"/>
        </w:rPr>
        <w:t>NORTH LAKE COUNTY WATER &amp; SEWER COMPANY LLC</w:t>
      </w:r>
    </w:p>
    <w:p w:rsidR="00803846" w:rsidRPr="003E4B2D" w:rsidRDefault="00803846">
      <w:pPr>
        <w:pStyle w:val="OrderBody"/>
      </w:pPr>
    </w:p>
    <w:p w:rsidR="00803846" w:rsidRPr="003E4B2D" w:rsidRDefault="00803846">
      <w:pPr>
        <w:pStyle w:val="OrderBody"/>
      </w:pPr>
    </w:p>
    <w:p w:rsidR="00803846" w:rsidRPr="003E4B2D" w:rsidRDefault="00803846">
      <w:pPr>
        <w:pStyle w:val="OrderBody"/>
      </w:pPr>
      <w:r w:rsidRPr="003E4B2D">
        <w:t>BY THE COMMISSION:</w:t>
      </w:r>
    </w:p>
    <w:p w:rsidR="00803846" w:rsidRPr="003E4B2D" w:rsidRDefault="00803846">
      <w:pPr>
        <w:pStyle w:val="OrderBody"/>
      </w:pPr>
    </w:p>
    <w:p w:rsidR="00803846" w:rsidRDefault="00803846">
      <w:pPr>
        <w:pStyle w:val="OrderBody"/>
      </w:pPr>
      <w:r w:rsidRPr="003E4B2D">
        <w:tab/>
        <w:t>NOTICE is hereby given by the Florida Public Service Commission that the action discussed herein</w:t>
      </w:r>
      <w:r w:rsidR="007226EB">
        <w:t>, except for the granting of original certificates,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03846" w:rsidRDefault="00803846">
      <w:pPr>
        <w:pStyle w:val="OrderBody"/>
      </w:pPr>
    </w:p>
    <w:p w:rsidR="008E7C6B" w:rsidRPr="009E5037" w:rsidRDefault="008E7C6B" w:rsidP="008E7C6B">
      <w:pPr>
        <w:pStyle w:val="RecommendationMajorSectionHeading"/>
        <w:rPr>
          <w:rFonts w:ascii="Times New Roman" w:hAnsi="Times New Roman" w:cs="Times New Roman"/>
          <w:u w:val="single"/>
        </w:rPr>
      </w:pPr>
      <w:r w:rsidRPr="009E5037">
        <w:rPr>
          <w:rFonts w:ascii="Times New Roman" w:hAnsi="Times New Roman" w:cs="Times New Roman"/>
          <w:u w:val="single"/>
        </w:rPr>
        <w:t xml:space="preserve">Background </w:t>
      </w:r>
    </w:p>
    <w:p w:rsidR="00DE3207" w:rsidRDefault="000A19F1" w:rsidP="00DE3207">
      <w:pPr>
        <w:spacing w:after="240"/>
        <w:jc w:val="both"/>
      </w:pPr>
      <w:r>
        <w:tab/>
      </w:r>
      <w:r w:rsidR="00803846" w:rsidRPr="00803846">
        <w:t>On January 23, 2024, North Lake County Water &amp; Sewer Company LLC (North Lake or Utility) filed its application for original water and wastewater certificates in Lake County.</w:t>
      </w:r>
      <w:r w:rsidR="00803846" w:rsidRPr="00803846">
        <w:rPr>
          <w:vertAlign w:val="superscript"/>
        </w:rPr>
        <w:footnoteReference w:id="1"/>
      </w:r>
      <w:r w:rsidR="00803846" w:rsidRPr="00803846">
        <w:t xml:space="preserve"> The area is in the St. John River Water Management District (SJWMD) and is in a water use caution area. The Utility anticipates providing water and wastewater services to approximately 535 residential and three commercial customers. The Utility intends to begin serving customers in the first quarter of 2025.</w:t>
      </w:r>
    </w:p>
    <w:p w:rsidR="00803846" w:rsidRPr="00803846" w:rsidRDefault="00803846" w:rsidP="00DE3207">
      <w:pPr>
        <w:spacing w:after="240"/>
        <w:ind w:firstLine="720"/>
        <w:jc w:val="both"/>
      </w:pPr>
      <w:r w:rsidRPr="00803846">
        <w:t xml:space="preserve">The Utility’s initial application was found to be deficient and </w:t>
      </w:r>
      <w:r w:rsidR="00A2062D">
        <w:t xml:space="preserve">our </w:t>
      </w:r>
      <w:r w:rsidRPr="00803846">
        <w:t>staff issued a deficiency letter on February 22, 2024.</w:t>
      </w:r>
      <w:r w:rsidRPr="00803846">
        <w:rPr>
          <w:vertAlign w:val="superscript"/>
        </w:rPr>
        <w:footnoteReference w:id="2"/>
      </w:r>
      <w:r w:rsidRPr="00803846">
        <w:t xml:space="preserve"> North Lake filed a response to the deficiencies on March 04, 2024.</w:t>
      </w:r>
      <w:r w:rsidRPr="00803846">
        <w:rPr>
          <w:vertAlign w:val="superscript"/>
        </w:rPr>
        <w:footnoteReference w:id="3"/>
      </w:r>
      <w:r w:rsidRPr="00803846">
        <w:t xml:space="preserve"> </w:t>
      </w:r>
      <w:r w:rsidRPr="00803846">
        <w:lastRenderedPageBreak/>
        <w:t xml:space="preserve">The application was still found to be deficient, and </w:t>
      </w:r>
      <w:r w:rsidR="008E7C6B">
        <w:t xml:space="preserve">our </w:t>
      </w:r>
      <w:r w:rsidRPr="00803846">
        <w:t>staff issued a second deficiency letter dated March 14, 2024.</w:t>
      </w:r>
      <w:r w:rsidRPr="00803846">
        <w:rPr>
          <w:vertAlign w:val="superscript"/>
        </w:rPr>
        <w:footnoteReference w:id="4"/>
      </w:r>
      <w:r w:rsidRPr="00803846">
        <w:t xml:space="preserve"> North Lake filed a response to the second deficiency letter on March 18, 2024.</w:t>
      </w:r>
      <w:r w:rsidRPr="00803846">
        <w:rPr>
          <w:vertAlign w:val="superscript"/>
        </w:rPr>
        <w:footnoteReference w:id="5"/>
      </w:r>
      <w:r w:rsidRPr="00803846">
        <w:t xml:space="preserve"> However, the application remained deficient, resulting in a third deficiency letter from staff on March 26, 2024.</w:t>
      </w:r>
      <w:r w:rsidRPr="00803846">
        <w:rPr>
          <w:vertAlign w:val="superscript"/>
        </w:rPr>
        <w:footnoteReference w:id="6"/>
      </w:r>
      <w:r w:rsidRPr="00803846">
        <w:t xml:space="preserve"> North Lake cured the deficiencies on April 17, 2024. </w:t>
      </w:r>
    </w:p>
    <w:p w:rsidR="00803846" w:rsidRDefault="000A19F1" w:rsidP="00803846">
      <w:pPr>
        <w:spacing w:after="240"/>
        <w:jc w:val="both"/>
      </w:pPr>
      <w:r>
        <w:tab/>
      </w:r>
      <w:r w:rsidR="00803846" w:rsidRPr="00803846">
        <w:t xml:space="preserve">Pursuant to Section 367.031, Florida Statutes (F.S.), </w:t>
      </w:r>
      <w:r w:rsidR="008E7C6B">
        <w:t xml:space="preserve">we </w:t>
      </w:r>
      <w:r w:rsidR="00803846" w:rsidRPr="00803846">
        <w:t>shall grant or deny an application for a certificate of authorization within 90 days of the official filing date of the completed application. The application was deemed complete on April 17, 2024, which is considered the official filing date. North Lake waived the 90-day statutory deadline through August 06, 2024.</w:t>
      </w:r>
      <w:r w:rsidR="00803846" w:rsidRPr="00803846">
        <w:rPr>
          <w:vertAlign w:val="superscript"/>
        </w:rPr>
        <w:footnoteReference w:id="7"/>
      </w:r>
      <w:r w:rsidR="00803846" w:rsidRPr="00803846">
        <w:t xml:space="preserve"> In its application, the Utility proposed miscellaneous service charges; however, on July 23, 2024, the Utility withdrew its request.</w:t>
      </w:r>
    </w:p>
    <w:p w:rsidR="00811C74" w:rsidRPr="00803846" w:rsidRDefault="00F8368C" w:rsidP="00811C74">
      <w:pPr>
        <w:spacing w:after="240"/>
        <w:jc w:val="both"/>
      </w:pPr>
      <w:r>
        <w:tab/>
      </w:r>
      <w:r w:rsidR="00811C74">
        <w:t xml:space="preserve">At our August 8, 2024 Agenda Conference, the Office of Public Counsel (OPC) presented to us an agreement reached with </w:t>
      </w:r>
      <w:r w:rsidR="00811C74" w:rsidRPr="00803846">
        <w:t>North Lake</w:t>
      </w:r>
      <w:r w:rsidR="00811C74">
        <w:t xml:space="preserve"> that morning that modified our staff’s recommendation with respect to the appropriate initial rates and charges. OPC contended that certain estimated costs proposed by the Utility and recommended by staff were too low, resulting in artificially low rates, which would result in rate shock during a future rate case. The agreement increased North Lake’s estimated initial water rates by approximately 3.5 percent by adding $16,000 for a purchased power expense estimate and $1,000 for an insurance expense estimate. Furthermore, the agreement increased </w:t>
      </w:r>
      <w:r w:rsidR="00811C74" w:rsidRPr="00803846">
        <w:t>North Lake</w:t>
      </w:r>
      <w:r w:rsidR="00A02007">
        <w:t>’s estimated initial waste</w:t>
      </w:r>
      <w:r w:rsidR="00811C74">
        <w:t xml:space="preserve">water rates by approximately 10.7 percent by adding $40,000 for a purchased power expense estimate and $4,000 for an insurance expense estimate. Based on the representations made by OPC, with </w:t>
      </w:r>
      <w:r w:rsidR="00811C74" w:rsidRPr="00803846">
        <w:t>North Lake</w:t>
      </w:r>
      <w:r w:rsidR="00811C74">
        <w:t xml:space="preserve">’s agreement, we voted to approve our staff’s recommendation, as modified by OPC’s agreement with </w:t>
      </w:r>
      <w:r w:rsidR="00811C74" w:rsidRPr="00803846">
        <w:t>North Lake</w:t>
      </w:r>
      <w:r w:rsidR="00811C74">
        <w:t xml:space="preserve">.  </w:t>
      </w:r>
    </w:p>
    <w:p w:rsidR="00803846" w:rsidRDefault="000A19F1" w:rsidP="00811C74">
      <w:pPr>
        <w:spacing w:after="240"/>
        <w:jc w:val="both"/>
      </w:pPr>
      <w:r>
        <w:tab/>
      </w:r>
      <w:r w:rsidR="00803846" w:rsidRPr="00803846">
        <w:t xml:space="preserve">This </w:t>
      </w:r>
      <w:r w:rsidR="008E7C6B">
        <w:t>order</w:t>
      </w:r>
      <w:r w:rsidR="00803846" w:rsidRPr="00803846">
        <w:t xml:space="preserve"> addresses the application for original water and wastewater certificates and the appropriate rates and charges for the Utility. </w:t>
      </w:r>
      <w:r w:rsidR="00F8368C">
        <w:t>We have</w:t>
      </w:r>
      <w:r w:rsidR="00803846" w:rsidRPr="00803846">
        <w:t xml:space="preserve"> jurisdiction pursuant to Sections 367.031 and 367.045, F.S.</w:t>
      </w:r>
    </w:p>
    <w:p w:rsidR="00803846" w:rsidRPr="009E5037" w:rsidRDefault="00803846" w:rsidP="00803846">
      <w:pPr>
        <w:pStyle w:val="OrderBody"/>
        <w:rPr>
          <w:b/>
        </w:rPr>
      </w:pPr>
    </w:p>
    <w:p w:rsidR="00051897" w:rsidRPr="009E5037" w:rsidRDefault="00051897" w:rsidP="00051897">
      <w:pPr>
        <w:keepNext/>
        <w:spacing w:after="240"/>
        <w:jc w:val="center"/>
        <w:outlineLvl w:val="0"/>
        <w:rPr>
          <w:b/>
          <w:bCs/>
          <w:i/>
          <w:kern w:val="32"/>
          <w:szCs w:val="32"/>
          <w:u w:val="single"/>
        </w:rPr>
      </w:pPr>
      <w:r w:rsidRPr="009E5037">
        <w:rPr>
          <w:b/>
          <w:bCs/>
          <w:kern w:val="32"/>
          <w:szCs w:val="32"/>
          <w:u w:val="single"/>
        </w:rPr>
        <w:t>Decision</w:t>
      </w:r>
    </w:p>
    <w:p w:rsidR="00051897" w:rsidRPr="009E5037" w:rsidRDefault="00051897" w:rsidP="009E5037">
      <w:pPr>
        <w:pStyle w:val="ListParagraph"/>
        <w:numPr>
          <w:ilvl w:val="0"/>
          <w:numId w:val="12"/>
        </w:numPr>
        <w:spacing w:after="240"/>
        <w:jc w:val="both"/>
        <w:rPr>
          <w:b/>
        </w:rPr>
      </w:pPr>
      <w:r w:rsidRPr="009E5037">
        <w:rPr>
          <w:b/>
          <w:u w:val="single"/>
        </w:rPr>
        <w:t>North Lake’s Application for Water and Wastewater Certificates</w:t>
      </w:r>
    </w:p>
    <w:p w:rsidR="00803846" w:rsidRDefault="000A19F1" w:rsidP="00933419">
      <w:pPr>
        <w:spacing w:after="240"/>
        <w:jc w:val="both"/>
        <w:outlineLvl w:val="1"/>
      </w:pPr>
      <w:r>
        <w:rPr>
          <w:rFonts w:ascii="Arial" w:hAnsi="Arial" w:cs="Arial"/>
          <w:b/>
          <w:bCs/>
          <w:i/>
          <w:iCs/>
          <w:szCs w:val="28"/>
        </w:rPr>
        <w:tab/>
      </w:r>
      <w:r w:rsidR="00803846" w:rsidRPr="00803846">
        <w:t xml:space="preserve">On January 23, 2024, North Lake filed an application for original water and wastewater certificates in Lake County. Upon review, </w:t>
      </w:r>
      <w:r w:rsidR="00051897">
        <w:t xml:space="preserve">our </w:t>
      </w:r>
      <w:r w:rsidR="00803846" w:rsidRPr="00803846">
        <w:t xml:space="preserve">staff determined the original filing was deficient and sent three deficiency letters, as well as three data requests to the Utility seeking additional information. North Lake corrected the deficiencies on April 17, 2024, which is considered the official filing date for the application. This Utility’s application is in compliance with the </w:t>
      </w:r>
      <w:r w:rsidR="00803846" w:rsidRPr="00803846">
        <w:lastRenderedPageBreak/>
        <w:t>governing statutes, Section 367.031 and Section 367.045, F.S., and other pertinent statutes and administrative rules concerning an application for original certificates.</w:t>
      </w:r>
    </w:p>
    <w:p w:rsidR="00786CBC" w:rsidRPr="00803846" w:rsidRDefault="00786CBC" w:rsidP="00933419">
      <w:pPr>
        <w:spacing w:after="240"/>
        <w:jc w:val="both"/>
        <w:outlineLvl w:val="1"/>
      </w:pPr>
    </w:p>
    <w:p w:rsidR="009E5037" w:rsidRDefault="000A19F1" w:rsidP="009E5037">
      <w:pPr>
        <w:spacing w:after="240"/>
        <w:jc w:val="both"/>
      </w:pPr>
      <w:r>
        <w:tab/>
      </w:r>
      <w:r w:rsidR="00803846" w:rsidRPr="00803846">
        <w:t>Pursuant to Section 367.045(1)(b), F.S., the Utility provided a letter from GPK Harris Lake LLC</w:t>
      </w:r>
      <w:r w:rsidR="0049534A">
        <w:t>,</w:t>
      </w:r>
      <w:r w:rsidR="00803846" w:rsidRPr="00803846">
        <w:rPr>
          <w:vertAlign w:val="superscript"/>
        </w:rPr>
        <w:footnoteReference w:id="8"/>
      </w:r>
      <w:r w:rsidR="00803846" w:rsidRPr="00803846">
        <w:t xml:space="preserve"> the developer of the community, requesting water and wastewater services from North Lake. In a separate letter, the Utility also stated that no other water or wastewater service providers exist within geographical proximity to the area.</w:t>
      </w:r>
      <w:r w:rsidR="00803846" w:rsidRPr="00803846">
        <w:rPr>
          <w:vertAlign w:val="superscript"/>
        </w:rPr>
        <w:footnoteReference w:id="9"/>
      </w:r>
      <w:r w:rsidR="00803846" w:rsidRPr="00803846">
        <w:t xml:space="preserve"> This Utility’s application is in compliance with the governing statutes, Section</w:t>
      </w:r>
      <w:r w:rsidR="0049534A">
        <w:t>s</w:t>
      </w:r>
      <w:r w:rsidR="00803846" w:rsidRPr="00803846">
        <w:t xml:space="preserve"> 367.031 and 367.045, F.S., and</w:t>
      </w:r>
      <w:r w:rsidR="00933419">
        <w:t xml:space="preserve"> our</w:t>
      </w:r>
      <w:r w:rsidR="00803846" w:rsidRPr="00803846">
        <w:t xml:space="preserve"> administrative rules concerning an application for original certificates.</w:t>
      </w:r>
    </w:p>
    <w:p w:rsidR="006A3EB0" w:rsidRPr="006A3EB0" w:rsidRDefault="00803846" w:rsidP="009E5037">
      <w:pPr>
        <w:spacing w:after="240"/>
        <w:jc w:val="both"/>
        <w:rPr>
          <w:b/>
          <w:bCs/>
          <w:iCs/>
          <w:szCs w:val="28"/>
        </w:rPr>
      </w:pPr>
      <w:r w:rsidRPr="009E5037">
        <w:rPr>
          <w:b/>
          <w:bCs/>
          <w:iCs/>
          <w:szCs w:val="28"/>
        </w:rPr>
        <w:t>Notice</w:t>
      </w:r>
    </w:p>
    <w:p w:rsidR="00803846" w:rsidRPr="00803846" w:rsidRDefault="000A19F1" w:rsidP="00803846">
      <w:pPr>
        <w:spacing w:after="240"/>
        <w:jc w:val="both"/>
      </w:pPr>
      <w:r>
        <w:tab/>
      </w:r>
      <w:r w:rsidR="00803846" w:rsidRPr="00803846">
        <w:t>On April 08, 2024, North Lake filed proof of compliance with the noticing provisions set forth in Rule 25-30.030,</w:t>
      </w:r>
      <w:r w:rsidR="006A3EB0">
        <w:t xml:space="preserve"> F.A.C</w:t>
      </w:r>
      <w:r w:rsidR="00803846" w:rsidRPr="00803846">
        <w:t xml:space="preserve">. The notice of application for an initial certificate of authorization for water and wastewater certificates was provided to property owners on April 5, 2024, mailed to the entities required on April 08, 2024, and published as required on April 11, 2024. No objections to the notice of application have been received and the time for filing has expired. </w:t>
      </w:r>
    </w:p>
    <w:p w:rsidR="00803846" w:rsidRPr="009E5037" w:rsidRDefault="00803846" w:rsidP="009E5037">
      <w:pPr>
        <w:jc w:val="both"/>
        <w:outlineLvl w:val="2"/>
        <w:rPr>
          <w:b/>
          <w:bCs/>
          <w:iCs/>
          <w:szCs w:val="28"/>
        </w:rPr>
      </w:pPr>
      <w:r w:rsidRPr="009E5037">
        <w:rPr>
          <w:b/>
          <w:bCs/>
          <w:iCs/>
          <w:szCs w:val="28"/>
        </w:rPr>
        <w:t>Land Ownership and Service Territory</w:t>
      </w:r>
    </w:p>
    <w:p w:rsidR="006A3EB0" w:rsidRPr="006A3EB0" w:rsidRDefault="006A3EB0" w:rsidP="006A3EB0">
      <w:pPr>
        <w:jc w:val="both"/>
        <w:outlineLvl w:val="2"/>
        <w:rPr>
          <w:b/>
          <w:bCs/>
          <w:iCs/>
          <w:szCs w:val="28"/>
        </w:rPr>
      </w:pPr>
    </w:p>
    <w:p w:rsidR="00803846" w:rsidRPr="00803846" w:rsidRDefault="000A19F1" w:rsidP="00803846">
      <w:pPr>
        <w:spacing w:after="240"/>
        <w:jc w:val="both"/>
      </w:pPr>
      <w:r>
        <w:tab/>
      </w:r>
      <w:r w:rsidR="00803846" w:rsidRPr="00803846">
        <w:t xml:space="preserve">North Lake provided adequate service territory and system maps and a territory description as required by Rule 25-30.033, F.A.C. The legal description of the service territory is appended to this </w:t>
      </w:r>
      <w:r w:rsidR="006A3EB0">
        <w:t>order</w:t>
      </w:r>
      <w:r w:rsidR="00803846" w:rsidRPr="00803846">
        <w:t xml:space="preserve"> as Attachment A. </w:t>
      </w:r>
      <w:r w:rsidR="006A3EB0">
        <w:t>North Lake’s</w:t>
      </w:r>
      <w:r w:rsidR="00803846" w:rsidRPr="00803846">
        <w:t xml:space="preserve"> </w:t>
      </w:r>
      <w:r w:rsidR="006A3EB0">
        <w:t>application contained</w:t>
      </w:r>
      <w:r w:rsidR="00803846" w:rsidRPr="00803846">
        <w:t xml:space="preserve"> two recorded warranty deeds, executed June 24, 2021, and May 15, 2023, as evidence that the Utility has access to the land upon which the water and wastewater treatment facilities are located pursuant to Rule 25-30.033(1)(m), F.A.C.</w:t>
      </w:r>
    </w:p>
    <w:p w:rsidR="00803846" w:rsidRPr="009E5037" w:rsidRDefault="00803846" w:rsidP="009E5037">
      <w:pPr>
        <w:jc w:val="both"/>
        <w:outlineLvl w:val="2"/>
        <w:rPr>
          <w:b/>
          <w:bCs/>
          <w:iCs/>
          <w:szCs w:val="28"/>
        </w:rPr>
      </w:pPr>
      <w:r w:rsidRPr="009E5037">
        <w:rPr>
          <w:b/>
          <w:bCs/>
          <w:iCs/>
          <w:szCs w:val="28"/>
        </w:rPr>
        <w:t>Financial and Technical Ability</w:t>
      </w:r>
    </w:p>
    <w:p w:rsidR="006A3EB0" w:rsidRPr="006A3EB0" w:rsidRDefault="006A3EB0" w:rsidP="006A3EB0">
      <w:pPr>
        <w:jc w:val="both"/>
        <w:outlineLvl w:val="2"/>
        <w:rPr>
          <w:b/>
          <w:bCs/>
          <w:iCs/>
          <w:szCs w:val="28"/>
        </w:rPr>
      </w:pPr>
    </w:p>
    <w:p w:rsidR="00803846" w:rsidRPr="00803846" w:rsidRDefault="000A19F1" w:rsidP="00803846">
      <w:pPr>
        <w:autoSpaceDE w:val="0"/>
        <w:autoSpaceDN w:val="0"/>
        <w:adjustRightInd w:val="0"/>
        <w:jc w:val="both"/>
        <w:rPr>
          <w:rFonts w:ascii="TimesNewRomanPSMT" w:hAnsi="TimesNewRomanPSMT" w:cs="TimesNewRomanPSMT"/>
        </w:rPr>
      </w:pPr>
      <w:r>
        <w:tab/>
      </w:r>
      <w:r w:rsidR="00803846" w:rsidRPr="00803846">
        <w:t>Rule 25-30.033(1)(h), F.A.C., requires a statement showing the financial ability of the applicant to provide service</w:t>
      </w:r>
      <w:r w:rsidR="00803846" w:rsidRPr="00803846">
        <w:rPr>
          <w:rFonts w:ascii="TimesNewRomanPSMT" w:hAnsi="TimesNewRomanPSMT" w:cs="TimesNewRomanPSMT"/>
        </w:rPr>
        <w:t xml:space="preserve">, a detailed financial statement, and a list of all entities upon which the applicant is relying to provide funding. </w:t>
      </w:r>
      <w:r w:rsidR="00803846" w:rsidRPr="00803846">
        <w:t>Regarding financial ability, North Lake’s ownership is comprised of three entities which also comprise the party developing the subdivision (collectively known as the Developer) in the proposed service area. The Utility stated that the Developer has provided the necessary start-up funding as well as funds sufficient to cover operational shortfalls during the Utility’s initial year of operation.</w:t>
      </w:r>
      <w:r w:rsidR="00803846" w:rsidRPr="00803846">
        <w:rPr>
          <w:rFonts w:ascii="TimesNewRomanPSMT" w:hAnsi="TimesNewRomanPSMT" w:cs="TimesNewRomanPSMT"/>
        </w:rPr>
        <w:t xml:space="preserve"> </w:t>
      </w:r>
      <w:r w:rsidR="006A3EB0">
        <w:rPr>
          <w:rFonts w:ascii="TimesNewRomanPSMT" w:hAnsi="TimesNewRomanPSMT" w:cs="TimesNewRomanPSMT"/>
        </w:rPr>
        <w:t xml:space="preserve">We have </w:t>
      </w:r>
      <w:r w:rsidR="00803846" w:rsidRPr="00803846">
        <w:rPr>
          <w:rFonts w:ascii="TimesNewRomanPSMT" w:hAnsi="TimesNewRomanPSMT" w:cs="TimesNewRomanPSMT"/>
        </w:rPr>
        <w:t>traditionally allowed reliance on the parent company's financial ability.</w:t>
      </w:r>
      <w:r w:rsidR="00803846" w:rsidRPr="00803846">
        <w:rPr>
          <w:rFonts w:ascii="TimesNewRomanPSMT" w:hAnsi="TimesNewRomanPSMT" w:cs="TimesNewRomanPSMT"/>
          <w:vertAlign w:val="superscript"/>
        </w:rPr>
        <w:footnoteReference w:id="10"/>
      </w:r>
      <w:r w:rsidR="00803846" w:rsidRPr="00803846">
        <w:rPr>
          <w:rFonts w:ascii="TimesNewRomanPSMT" w:hAnsi="TimesNewRomanPSMT" w:cs="TimesNewRomanPSMT"/>
        </w:rPr>
        <w:t xml:space="preserve"> </w:t>
      </w:r>
      <w:r w:rsidR="006A3EB0">
        <w:rPr>
          <w:rFonts w:ascii="TimesNewRomanPSMT" w:hAnsi="TimesNewRomanPSMT" w:cs="TimesNewRomanPSMT"/>
        </w:rPr>
        <w:t>Our</w:t>
      </w:r>
      <w:r w:rsidR="00803846" w:rsidRPr="00803846">
        <w:rPr>
          <w:rFonts w:ascii="TimesNewRomanPSMT" w:hAnsi="TimesNewRomanPSMT" w:cs="TimesNewRomanPSMT"/>
        </w:rPr>
        <w:t xml:space="preserve"> reasoning has been the logical vested interest of a parent company in the financial stability of its related parties. The application contains North Lake’s recent financial statements and the Utility provided the personal financial statements of Mr. Sen Zhang, a member of the Developer group.</w:t>
      </w:r>
      <w:r w:rsidR="00803846" w:rsidRPr="00803846">
        <w:rPr>
          <w:rFonts w:ascii="TimesNewRomanPSMT" w:hAnsi="TimesNewRomanPSMT" w:cs="TimesNewRomanPSMT"/>
          <w:vertAlign w:val="superscript"/>
        </w:rPr>
        <w:footnoteReference w:id="11"/>
      </w:r>
      <w:r w:rsidR="00803846" w:rsidRPr="00803846">
        <w:rPr>
          <w:rFonts w:ascii="TimesNewRomanPSMT" w:hAnsi="TimesNewRomanPSMT" w:cs="TimesNewRomanPSMT"/>
        </w:rPr>
        <w:t xml:space="preserve"> </w:t>
      </w:r>
      <w:r w:rsidR="006A3EB0">
        <w:rPr>
          <w:rFonts w:ascii="TimesNewRomanPSMT" w:hAnsi="TimesNewRomanPSMT" w:cs="TimesNewRomanPSMT"/>
        </w:rPr>
        <w:t>We have</w:t>
      </w:r>
      <w:r w:rsidR="00803846" w:rsidRPr="00803846">
        <w:rPr>
          <w:rFonts w:ascii="TimesNewRomanPSMT" w:hAnsi="TimesNewRomanPSMT" w:cs="TimesNewRomanPSMT"/>
        </w:rPr>
        <w:t xml:space="preserve"> reviewed North Lake’s financial statements as well as the Developer’s financial statements and </w:t>
      </w:r>
      <w:r w:rsidR="006A3EB0">
        <w:rPr>
          <w:rFonts w:ascii="TimesNewRomanPSMT" w:hAnsi="TimesNewRomanPSMT" w:cs="TimesNewRomanPSMT"/>
        </w:rPr>
        <w:t>find that</w:t>
      </w:r>
      <w:r w:rsidR="00803846" w:rsidRPr="00803846">
        <w:rPr>
          <w:rFonts w:ascii="TimesNewRomanPSMT" w:hAnsi="TimesNewRomanPSMT" w:cs="TimesNewRomanPSMT"/>
        </w:rPr>
        <w:t xml:space="preserve"> the Utility has shown adequate and stable funding reserves. Therefore, </w:t>
      </w:r>
      <w:r w:rsidR="006A3EB0">
        <w:rPr>
          <w:rFonts w:ascii="TimesNewRomanPSMT" w:hAnsi="TimesNewRomanPSMT" w:cs="TimesNewRomanPSMT"/>
        </w:rPr>
        <w:t>we find</w:t>
      </w:r>
      <w:r w:rsidR="00803846" w:rsidRPr="00803846">
        <w:rPr>
          <w:rFonts w:ascii="TimesNewRomanPSMT" w:hAnsi="TimesNewRomanPSMT" w:cs="TimesNewRomanPSMT"/>
        </w:rPr>
        <w:t xml:space="preserve"> that North Lake has demonstrated that it will have access to adequate financial resources to operate the Utility.</w:t>
      </w:r>
    </w:p>
    <w:p w:rsidR="00803846" w:rsidRPr="00803846" w:rsidRDefault="00803846" w:rsidP="00803846">
      <w:pPr>
        <w:autoSpaceDE w:val="0"/>
        <w:autoSpaceDN w:val="0"/>
        <w:adjustRightInd w:val="0"/>
        <w:jc w:val="both"/>
      </w:pPr>
    </w:p>
    <w:p w:rsidR="00803846" w:rsidRPr="00803846" w:rsidRDefault="000A19F1" w:rsidP="00803846">
      <w:pPr>
        <w:spacing w:after="240"/>
        <w:jc w:val="both"/>
      </w:pPr>
      <w:r>
        <w:tab/>
      </w:r>
      <w:r w:rsidR="00803846" w:rsidRPr="00803846">
        <w:t xml:space="preserve">Rule 25-30.034(1)(i), F.A.C., requires the applicant to demonstrate the technical abilities to provide service. Within its application, the Utility stated that it has the technical ability to provide service. The Utility has retained water and wastewater engineers from Wicks Engineering to design the water and wastewater systems. North Lake further stated that for operations, the Utility retained General Utilities Corporation, along with RCM Utilities, LLC for meter reading and billing. The Utility also retained the law firm of Dean Mead to provide legal regulatory advice to the Utility. </w:t>
      </w:r>
    </w:p>
    <w:p w:rsidR="00803846" w:rsidRPr="00803846" w:rsidRDefault="000A19F1" w:rsidP="00803846">
      <w:pPr>
        <w:spacing w:after="240"/>
        <w:jc w:val="both"/>
      </w:pPr>
      <w:r>
        <w:tab/>
      </w:r>
      <w:r w:rsidR="006A3EB0">
        <w:t>Consequently, we find</w:t>
      </w:r>
      <w:r w:rsidR="00803846" w:rsidRPr="00803846">
        <w:t xml:space="preserve"> that North Lake has demonstrated the financial and technical ability to provide service to the proposed service territory. </w:t>
      </w:r>
    </w:p>
    <w:p w:rsidR="006A3EB0" w:rsidRDefault="00803846" w:rsidP="00803846">
      <w:pPr>
        <w:jc w:val="both"/>
        <w:outlineLvl w:val="2"/>
        <w:rPr>
          <w:b/>
          <w:bCs/>
          <w:iCs/>
          <w:szCs w:val="28"/>
        </w:rPr>
      </w:pPr>
      <w:r w:rsidRPr="009E5037">
        <w:rPr>
          <w:b/>
          <w:bCs/>
          <w:iCs/>
          <w:szCs w:val="28"/>
        </w:rPr>
        <w:t>Conclusion</w:t>
      </w:r>
    </w:p>
    <w:p w:rsidR="00DE3207" w:rsidRPr="006A3EB0" w:rsidRDefault="00DE3207" w:rsidP="00803846">
      <w:pPr>
        <w:jc w:val="both"/>
        <w:outlineLvl w:val="2"/>
        <w:rPr>
          <w:b/>
          <w:bCs/>
          <w:iCs/>
          <w:szCs w:val="28"/>
        </w:rPr>
      </w:pPr>
    </w:p>
    <w:p w:rsidR="00051897" w:rsidRDefault="000A19F1" w:rsidP="00803846">
      <w:pPr>
        <w:pStyle w:val="OrderBody"/>
      </w:pPr>
      <w:r>
        <w:tab/>
      </w:r>
      <w:r w:rsidR="006A3EB0">
        <w:t xml:space="preserve">Based on the foregoing, we find </w:t>
      </w:r>
      <w:r w:rsidR="00803846" w:rsidRPr="00803846">
        <w:t>that it is in the public interest to grant North Lake Certificate Nos. 683-W and 583-S to serve the territory described in Attachme</w:t>
      </w:r>
      <w:r w:rsidR="006A3EB0">
        <w:t xml:space="preserve">nt A, effective the date of our </w:t>
      </w:r>
      <w:r w:rsidR="00803846" w:rsidRPr="00803846">
        <w:t xml:space="preserve">vote. The resultant order </w:t>
      </w:r>
      <w:r w:rsidR="006A3EB0">
        <w:t>sh</w:t>
      </w:r>
      <w:r w:rsidR="00E46408">
        <w:t>a</w:t>
      </w:r>
      <w:r w:rsidR="006A3EB0">
        <w:t>ll</w:t>
      </w:r>
      <w:r w:rsidR="00803846" w:rsidRPr="00803846">
        <w:t xml:space="preserve"> serve as North Lake’s water and wastewater certificates and it </w:t>
      </w:r>
      <w:r w:rsidR="006A3EB0">
        <w:t>shall</w:t>
      </w:r>
      <w:r w:rsidR="00803846" w:rsidRPr="00803846">
        <w:t xml:space="preserve"> be retained by the Utility.</w:t>
      </w:r>
    </w:p>
    <w:p w:rsidR="00803846" w:rsidRPr="009E5037" w:rsidRDefault="00803846" w:rsidP="00803846">
      <w:pPr>
        <w:pStyle w:val="OrderBody"/>
        <w:rPr>
          <w:b/>
        </w:rPr>
      </w:pPr>
    </w:p>
    <w:p w:rsidR="009E5037" w:rsidRDefault="00583004" w:rsidP="009E5037">
      <w:pPr>
        <w:pStyle w:val="ListParagraph"/>
        <w:numPr>
          <w:ilvl w:val="0"/>
          <w:numId w:val="12"/>
        </w:numPr>
        <w:spacing w:after="240"/>
        <w:jc w:val="both"/>
        <w:rPr>
          <w:b/>
          <w:u w:val="single"/>
        </w:rPr>
      </w:pPr>
      <w:r w:rsidRPr="009E5037">
        <w:rPr>
          <w:b/>
          <w:u w:val="single"/>
        </w:rPr>
        <w:t>W</w:t>
      </w:r>
      <w:r w:rsidR="00803846" w:rsidRPr="009E5037">
        <w:rPr>
          <w:b/>
          <w:u w:val="single"/>
        </w:rPr>
        <w:t xml:space="preserve">ater </w:t>
      </w:r>
      <w:r w:rsidRPr="009E5037">
        <w:rPr>
          <w:b/>
          <w:u w:val="single"/>
        </w:rPr>
        <w:t xml:space="preserve">and Wastewater Rates and Return on Investment for </w:t>
      </w:r>
      <w:r w:rsidR="0093781D" w:rsidRPr="009E5037">
        <w:rPr>
          <w:b/>
          <w:u w:val="single"/>
        </w:rPr>
        <w:t>North Lake</w:t>
      </w:r>
    </w:p>
    <w:p w:rsidR="00803846" w:rsidRPr="009E5037" w:rsidRDefault="00803846" w:rsidP="009E5037">
      <w:pPr>
        <w:jc w:val="both"/>
        <w:outlineLvl w:val="2"/>
        <w:rPr>
          <w:b/>
          <w:bCs/>
          <w:iCs/>
          <w:szCs w:val="28"/>
        </w:rPr>
      </w:pPr>
      <w:r w:rsidRPr="009E5037">
        <w:rPr>
          <w:b/>
          <w:bCs/>
          <w:iCs/>
          <w:szCs w:val="28"/>
        </w:rPr>
        <w:t>Projected Rate Base</w:t>
      </w:r>
    </w:p>
    <w:p w:rsidR="0093781D" w:rsidRPr="0093781D" w:rsidRDefault="0093781D" w:rsidP="00803846">
      <w:pPr>
        <w:jc w:val="both"/>
        <w:outlineLvl w:val="2"/>
        <w:rPr>
          <w:b/>
          <w:bCs/>
          <w:iCs/>
          <w:szCs w:val="28"/>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Consistent </w:t>
      </w:r>
      <w:r w:rsidR="0093781D">
        <w:rPr>
          <w:rFonts w:ascii="TimesNewRomanPSMT" w:hAnsi="TimesNewRomanPSMT" w:cs="TimesNewRomanPSMT"/>
        </w:rPr>
        <w:t>with our</w:t>
      </w:r>
      <w:r w:rsidR="00803846" w:rsidRPr="00803846">
        <w:rPr>
          <w:rFonts w:ascii="TimesNewRomanPSMT" w:hAnsi="TimesNewRomanPSMT" w:cs="TimesNewRomanPSMT"/>
        </w:rPr>
        <w:t xml:space="preserve"> practice in applications for original certificates, rate base is identified only as a tool to aid in setting initial rates and is not intended to formally establish rate base. Based on North Lake’s growth projections, the Utility anticipates operating at 80 percent of its design capacity in 2029. The Utility’s proposed water and wastewater rate base calculations, as well as </w:t>
      </w:r>
      <w:r w:rsidR="0093781D">
        <w:rPr>
          <w:rFonts w:ascii="TimesNewRomanPSMT" w:hAnsi="TimesNewRomanPSMT" w:cs="TimesNewRomanPSMT"/>
        </w:rPr>
        <w:t>our</w:t>
      </w:r>
      <w:r w:rsidR="00803846" w:rsidRPr="00803846">
        <w:rPr>
          <w:rFonts w:ascii="TimesNewRomanPSMT" w:hAnsi="TimesNewRomanPSMT" w:cs="TimesNewRomanPSMT"/>
        </w:rPr>
        <w:t xml:space="preserve"> adjustments, are described </w:t>
      </w:r>
      <w:r w:rsidR="008D689A">
        <w:rPr>
          <w:rFonts w:ascii="TimesNewRomanPSMT" w:hAnsi="TimesNewRomanPSMT" w:cs="TimesNewRomanPSMT"/>
        </w:rPr>
        <w:t>herein</w:t>
      </w:r>
      <w:r w:rsidR="00803846" w:rsidRPr="00803846">
        <w:rPr>
          <w:rFonts w:ascii="TimesNewRomanPSMT" w:hAnsi="TimesNewRomanPSMT" w:cs="TimesNewRomanPSMT"/>
        </w:rPr>
        <w:t>.</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North Lake proposed utility plant in service balances (UPIS) of $6,597,287 for water and $6,770,776 for wastewater. The Utility’s initial filing did not include meters in the UPIS balance for water as they are being contributed by the developer. Despite being contributed, it is still appropriate to reflect the assets just as the Utility reflected all other contributed assets. In its response to </w:t>
      </w:r>
      <w:r w:rsidR="008D689A">
        <w:rPr>
          <w:rFonts w:ascii="TimesNewRomanPSMT" w:hAnsi="TimesNewRomanPSMT" w:cs="TimesNewRomanPSMT"/>
        </w:rPr>
        <w:t xml:space="preserve">our </w:t>
      </w:r>
      <w:r w:rsidR="00803846" w:rsidRPr="00803846">
        <w:rPr>
          <w:rFonts w:ascii="TimesNewRomanPSMT" w:hAnsi="TimesNewRomanPSMT" w:cs="TimesNewRomanPSMT"/>
        </w:rPr>
        <w:t>staff’s third data request, the Utility provided its calculation for the contributed meters.</w:t>
      </w:r>
      <w:r w:rsidR="00803846" w:rsidRPr="00803846">
        <w:rPr>
          <w:rFonts w:ascii="TimesNewRomanPSMT" w:hAnsi="TimesNewRomanPSMT" w:cs="TimesNewRomanPSMT"/>
          <w:vertAlign w:val="superscript"/>
        </w:rPr>
        <w:footnoteReference w:id="12"/>
      </w:r>
      <w:r w:rsidR="00803846" w:rsidRPr="00803846">
        <w:rPr>
          <w:rFonts w:ascii="TimesNewRomanPSMT" w:hAnsi="TimesNewRomanPSMT" w:cs="TimesNewRomanPSMT"/>
        </w:rPr>
        <w:t xml:space="preserve"> Based on the addition of meters, water UPIS </w:t>
      </w:r>
      <w:r w:rsidR="00450A70">
        <w:rPr>
          <w:rFonts w:ascii="TimesNewRomanPSMT" w:hAnsi="TimesNewRomanPSMT" w:cs="TimesNewRomanPSMT"/>
        </w:rPr>
        <w:t>shall</w:t>
      </w:r>
      <w:r w:rsidR="00803846" w:rsidRPr="00803846">
        <w:rPr>
          <w:rFonts w:ascii="TimesNewRomanPSMT" w:hAnsi="TimesNewRomanPSMT" w:cs="TimesNewRomanPSMT"/>
        </w:rPr>
        <w:t xml:space="preserve"> be increased by $356,000, resulting in a balance of $6,953,</w:t>
      </w:r>
      <w:r w:rsidR="00EB19BF">
        <w:rPr>
          <w:rFonts w:ascii="TimesNewRomanPSMT" w:hAnsi="TimesNewRomanPSMT" w:cs="TimesNewRomanPSMT"/>
        </w:rPr>
        <w:t>287. We do</w:t>
      </w:r>
      <w:r w:rsidR="00803846" w:rsidRPr="00803846">
        <w:rPr>
          <w:rFonts w:ascii="TimesNewRomanPSMT" w:hAnsi="TimesNewRomanPSMT" w:cs="TimesNewRomanPSMT"/>
        </w:rPr>
        <w:t xml:space="preserve"> not have any adjustments to wastewater. As such, </w:t>
      </w:r>
      <w:r w:rsidR="00450A70">
        <w:rPr>
          <w:rFonts w:ascii="TimesNewRomanPSMT" w:hAnsi="TimesNewRomanPSMT" w:cs="TimesNewRomanPSMT"/>
        </w:rPr>
        <w:t>we find that</w:t>
      </w:r>
      <w:r w:rsidR="00803846" w:rsidRPr="00803846">
        <w:rPr>
          <w:rFonts w:ascii="TimesNewRomanPSMT" w:hAnsi="TimesNewRomanPSMT" w:cs="TimesNewRomanPSMT"/>
        </w:rPr>
        <w:t xml:space="preserve"> UPIS balances of $6,953,287 for water and $6,770,776 for wastewater</w:t>
      </w:r>
      <w:r w:rsidR="00450A70">
        <w:rPr>
          <w:rFonts w:ascii="TimesNewRomanPSMT" w:hAnsi="TimesNewRomanPSMT" w:cs="TimesNewRomanPSMT"/>
        </w:rPr>
        <w:t xml:space="preserve"> are appropriate</w:t>
      </w:r>
      <w:r w:rsidR="00803846" w:rsidRPr="00803846">
        <w:rPr>
          <w:rFonts w:ascii="TimesNewRomanPSMT" w:hAnsi="TimesNewRomanPSMT" w:cs="TimesNewRomanPSMT"/>
        </w:rPr>
        <w:t>.</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The Utility proposed land and land rights balances of $425,000 for both water and wastewater. </w:t>
      </w:r>
      <w:r w:rsidR="00450A70">
        <w:rPr>
          <w:rFonts w:ascii="TimesNewRomanPSMT" w:hAnsi="TimesNewRomanPSMT" w:cs="TimesNewRomanPSMT"/>
        </w:rPr>
        <w:t>We have</w:t>
      </w:r>
      <w:r w:rsidR="00803846" w:rsidRPr="00803846">
        <w:rPr>
          <w:rFonts w:ascii="TimesNewRomanPSMT" w:hAnsi="TimesNewRomanPSMT" w:cs="TimesNewRomanPSMT"/>
        </w:rPr>
        <w:t xml:space="preserve"> no adjustments to the Utility’s proposed balances</w:t>
      </w:r>
      <w:r w:rsidR="00450A70">
        <w:rPr>
          <w:rFonts w:ascii="TimesNewRomanPSMT" w:hAnsi="TimesNewRomanPSMT" w:cs="TimesNewRomanPSMT"/>
        </w:rPr>
        <w:t>; therefore, we find that</w:t>
      </w:r>
      <w:r w:rsidR="00803846" w:rsidRPr="00803846">
        <w:rPr>
          <w:rFonts w:ascii="TimesNewRomanPSMT" w:hAnsi="TimesNewRomanPSMT" w:cs="TimesNewRomanPSMT"/>
        </w:rPr>
        <w:t xml:space="preserve"> land and land rights balances of $425,000 for both water and wastewater</w:t>
      </w:r>
      <w:r w:rsidR="00450A70">
        <w:rPr>
          <w:rFonts w:ascii="TimesNewRomanPSMT" w:hAnsi="TimesNewRomanPSMT" w:cs="TimesNewRomanPSMT"/>
        </w:rPr>
        <w:t xml:space="preserve"> are appropriate</w:t>
      </w:r>
      <w:r w:rsidR="00803846" w:rsidRPr="00803846">
        <w:rPr>
          <w:rFonts w:ascii="TimesNewRomanPSMT" w:hAnsi="TimesNewRomanPSMT" w:cs="TimesNewRomanPSMT"/>
        </w:rPr>
        <w:t xml:space="preserve">. </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North Lake proposed an accumulated depreciation balance of $874,656 for water and $1,056,162 for wastewater. </w:t>
      </w:r>
      <w:r w:rsidR="00914FE8">
        <w:rPr>
          <w:rFonts w:ascii="TimesNewRomanPSMT" w:hAnsi="TimesNewRomanPSMT" w:cs="TimesNewRomanPSMT"/>
        </w:rPr>
        <w:t>W</w:t>
      </w:r>
      <w:r w:rsidR="00450A70">
        <w:rPr>
          <w:rFonts w:ascii="TimesNewRomanPSMT" w:hAnsi="TimesNewRomanPSMT" w:cs="TimesNewRomanPSMT"/>
        </w:rPr>
        <w:t>e</w:t>
      </w:r>
      <w:r w:rsidR="00803846" w:rsidRPr="00803846">
        <w:rPr>
          <w:rFonts w:ascii="TimesNewRomanPSMT" w:hAnsi="TimesNewRomanPSMT" w:cs="TimesNewRomanPSMT"/>
        </w:rPr>
        <w:t xml:space="preserve"> recalculated accumulated depreciation using the depreciation rates established by Rule 25-30.140, F.A.C. As a result, accumulated depreciation </w:t>
      </w:r>
      <w:r w:rsidR="00450A70">
        <w:rPr>
          <w:rFonts w:ascii="TimesNewRomanPSMT" w:hAnsi="TimesNewRomanPSMT" w:cs="TimesNewRomanPSMT"/>
        </w:rPr>
        <w:t>shall</w:t>
      </w:r>
      <w:r w:rsidR="00803846" w:rsidRPr="00803846">
        <w:rPr>
          <w:rFonts w:ascii="TimesNewRomanPSMT" w:hAnsi="TimesNewRomanPSMT" w:cs="TimesNewRomanPSMT"/>
        </w:rPr>
        <w:t xml:space="preserve"> be increased by $44,353 for water and decreased by $4,118 for wastewater. As such, </w:t>
      </w:r>
      <w:r w:rsidR="00450A70">
        <w:rPr>
          <w:rFonts w:ascii="TimesNewRomanPSMT" w:hAnsi="TimesNewRomanPSMT" w:cs="TimesNewRomanPSMT"/>
        </w:rPr>
        <w:t>we find</w:t>
      </w:r>
      <w:r w:rsidR="00803846" w:rsidRPr="00803846">
        <w:rPr>
          <w:rFonts w:ascii="TimesNewRomanPSMT" w:hAnsi="TimesNewRomanPSMT" w:cs="TimesNewRomanPSMT"/>
        </w:rPr>
        <w:t xml:space="preserve"> </w:t>
      </w:r>
      <w:r w:rsidR="00450A70">
        <w:rPr>
          <w:rFonts w:ascii="TimesNewRomanPSMT" w:hAnsi="TimesNewRomanPSMT" w:cs="TimesNewRomanPSMT"/>
        </w:rPr>
        <w:t xml:space="preserve">that </w:t>
      </w:r>
      <w:r w:rsidR="00803846" w:rsidRPr="00803846">
        <w:rPr>
          <w:rFonts w:ascii="TimesNewRomanPSMT" w:hAnsi="TimesNewRomanPSMT" w:cs="TimesNewRomanPSMT"/>
        </w:rPr>
        <w:t>accumulated depreciation balances of $919,009 for water and $1,052,044 for wastewater</w:t>
      </w:r>
      <w:r w:rsidR="00450A70">
        <w:rPr>
          <w:rFonts w:ascii="TimesNewRomanPSMT" w:hAnsi="TimesNewRomanPSMT" w:cs="TimesNewRomanPSMT"/>
        </w:rPr>
        <w:t xml:space="preserve"> are appropriate</w:t>
      </w:r>
      <w:r w:rsidR="00803846" w:rsidRPr="00803846">
        <w:rPr>
          <w:rFonts w:ascii="TimesNewRomanPSMT" w:hAnsi="TimesNewRomanPSMT" w:cs="TimesNewRomanPSMT"/>
        </w:rPr>
        <w:t>.</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In its filing, the Utility proposed contributions in aid of construction (CIAC) balances of $3,431,203 for water and $4,127,925 for wastewater. CIAC balance for water </w:t>
      </w:r>
      <w:r w:rsidR="00450A70">
        <w:rPr>
          <w:rFonts w:ascii="TimesNewRomanPSMT" w:hAnsi="TimesNewRomanPSMT" w:cs="TimesNewRomanPSMT"/>
        </w:rPr>
        <w:t>shall</w:t>
      </w:r>
      <w:r w:rsidR="00803846" w:rsidRPr="00803846">
        <w:rPr>
          <w:rFonts w:ascii="TimesNewRomanPSMT" w:hAnsi="TimesNewRomanPSMT" w:cs="TimesNewRomanPSMT"/>
        </w:rPr>
        <w:t xml:space="preserve"> be increased by $356,000 to reflect the meters discussed above. Additionally the Utility’s work papers supporting the Utility’s filing indicated that $143,750 for lift stations </w:t>
      </w:r>
      <w:r w:rsidR="00450A70">
        <w:rPr>
          <w:rFonts w:ascii="TimesNewRomanPSMT" w:hAnsi="TimesNewRomanPSMT" w:cs="TimesNewRomanPSMT"/>
        </w:rPr>
        <w:t>should</w:t>
      </w:r>
      <w:r w:rsidR="00803846" w:rsidRPr="00803846">
        <w:rPr>
          <w:rFonts w:ascii="TimesNewRomanPSMT" w:hAnsi="TimesNewRomanPSMT" w:cs="TimesNewRomanPSMT"/>
        </w:rPr>
        <w:t xml:space="preserve"> be reflected in wastewater CIAC, but was not included in the Utility’s balance. In response to </w:t>
      </w:r>
      <w:r w:rsidR="00A2062D">
        <w:rPr>
          <w:rFonts w:ascii="TimesNewRomanPSMT" w:hAnsi="TimesNewRomanPSMT" w:cs="TimesNewRomanPSMT"/>
        </w:rPr>
        <w:t xml:space="preserve">our </w:t>
      </w:r>
      <w:r w:rsidR="00803846" w:rsidRPr="00803846">
        <w:rPr>
          <w:rFonts w:ascii="TimesNewRomanPSMT" w:hAnsi="TimesNewRomanPSMT" w:cs="TimesNewRomanPSMT"/>
        </w:rPr>
        <w:t>staff’s second data request, North Lake stated that lift stations are contributed and should be included in CIAC.</w:t>
      </w:r>
      <w:r w:rsidR="00803846" w:rsidRPr="00803846">
        <w:rPr>
          <w:rFonts w:ascii="TimesNewRomanPSMT" w:hAnsi="TimesNewRomanPSMT" w:cs="TimesNewRomanPSMT"/>
          <w:vertAlign w:val="superscript"/>
        </w:rPr>
        <w:footnoteReference w:id="13"/>
      </w:r>
      <w:r w:rsidR="00450A70">
        <w:rPr>
          <w:rFonts w:ascii="TimesNewRomanPSMT" w:hAnsi="TimesNewRomanPSMT" w:cs="TimesNewRomanPSMT"/>
        </w:rPr>
        <w:t xml:space="preserve"> As such we find that</w:t>
      </w:r>
      <w:r w:rsidR="00803846" w:rsidRPr="00803846">
        <w:rPr>
          <w:rFonts w:ascii="TimesNewRomanPSMT" w:hAnsi="TimesNewRomanPSMT" w:cs="TimesNewRomanPSMT"/>
        </w:rPr>
        <w:t xml:space="preserve"> an adjustment to increase the wastewater CIAC balance by $143,750 to account for the lift stations</w:t>
      </w:r>
      <w:r w:rsidR="00450A70">
        <w:rPr>
          <w:rFonts w:ascii="TimesNewRomanPSMT" w:hAnsi="TimesNewRomanPSMT" w:cs="TimesNewRomanPSMT"/>
        </w:rPr>
        <w:t xml:space="preserve"> is appropriate</w:t>
      </w:r>
      <w:r w:rsidR="00803846" w:rsidRPr="00803846">
        <w:rPr>
          <w:rFonts w:ascii="TimesNewRomanPSMT" w:hAnsi="TimesNewRomanPSMT" w:cs="TimesNewRomanPSMT"/>
        </w:rPr>
        <w:t xml:space="preserve">. Based on the above, </w:t>
      </w:r>
      <w:r w:rsidR="00450A70">
        <w:rPr>
          <w:rFonts w:ascii="TimesNewRomanPSMT" w:hAnsi="TimesNewRomanPSMT" w:cs="TimesNewRomanPSMT"/>
        </w:rPr>
        <w:t>we approve</w:t>
      </w:r>
      <w:r w:rsidR="00803846" w:rsidRPr="00803846">
        <w:rPr>
          <w:rFonts w:ascii="TimesNewRomanPSMT" w:hAnsi="TimesNewRomanPSMT" w:cs="TimesNewRomanPSMT"/>
        </w:rPr>
        <w:t xml:space="preserve"> CIAC balances of $3,787,203 for water and $4,271,675 for wastewater.</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North Lake proposed accumulated amortization of CIAC balances of $343,815 for water and $466,762 for wastewater. </w:t>
      </w:r>
      <w:r w:rsidR="00914FE8">
        <w:rPr>
          <w:rFonts w:ascii="TimesNewRomanPSMT" w:hAnsi="TimesNewRomanPSMT" w:cs="TimesNewRomanPSMT"/>
        </w:rPr>
        <w:t>W</w:t>
      </w:r>
      <w:r w:rsidR="00450A70">
        <w:rPr>
          <w:rFonts w:ascii="TimesNewRomanPSMT" w:hAnsi="TimesNewRomanPSMT" w:cs="TimesNewRomanPSMT"/>
        </w:rPr>
        <w:t>e</w:t>
      </w:r>
      <w:r w:rsidR="00803846" w:rsidRPr="00803846">
        <w:rPr>
          <w:rFonts w:ascii="TimesNewRomanPSMT" w:hAnsi="TimesNewRomanPSMT" w:cs="TimesNewRomanPSMT"/>
        </w:rPr>
        <w:t xml:space="preserve"> recalculated accumulated amortization of CIAC using the correct accounts and deprecation rates. As a result, </w:t>
      </w:r>
      <w:r w:rsidR="00450A70">
        <w:rPr>
          <w:rFonts w:ascii="TimesNewRomanPSMT" w:hAnsi="TimesNewRomanPSMT" w:cs="TimesNewRomanPSMT"/>
        </w:rPr>
        <w:t>we find</w:t>
      </w:r>
      <w:r w:rsidR="00803846" w:rsidRPr="00803846">
        <w:rPr>
          <w:rFonts w:ascii="TimesNewRomanPSMT" w:hAnsi="TimesNewRomanPSMT" w:cs="TimesNewRomanPSMT"/>
        </w:rPr>
        <w:t xml:space="preserve"> that accumulated amortization of CIAC</w:t>
      </w:r>
      <w:r w:rsidR="00450A70">
        <w:rPr>
          <w:rFonts w:ascii="TimesNewRomanPSMT" w:hAnsi="TimesNewRomanPSMT" w:cs="TimesNewRomanPSMT"/>
        </w:rPr>
        <w:t xml:space="preserve"> shall</w:t>
      </w:r>
      <w:r w:rsidR="00803846" w:rsidRPr="00803846">
        <w:rPr>
          <w:rFonts w:ascii="TimesNewRomanPSMT" w:hAnsi="TimesNewRomanPSMT" w:cs="TimesNewRomanPSMT"/>
        </w:rPr>
        <w:t xml:space="preserve"> be increased by $44,100 for water and $28,076 for wastewater. As such, </w:t>
      </w:r>
      <w:r w:rsidR="00450A70">
        <w:rPr>
          <w:rFonts w:ascii="TimesNewRomanPSMT" w:hAnsi="TimesNewRomanPSMT" w:cs="TimesNewRomanPSMT"/>
        </w:rPr>
        <w:t>we approve</w:t>
      </w:r>
      <w:r w:rsidR="00803846" w:rsidRPr="00803846">
        <w:rPr>
          <w:rFonts w:ascii="TimesNewRomanPSMT" w:hAnsi="TimesNewRomanPSMT" w:cs="TimesNewRomanPSMT"/>
        </w:rPr>
        <w:t xml:space="preserve"> accumulated amortization of CIAC balances of $387,915 for water and $494,838 for wastewater. </w:t>
      </w:r>
    </w:p>
    <w:p w:rsidR="00803846" w:rsidRPr="00803846" w:rsidRDefault="00803846" w:rsidP="00803846">
      <w:pPr>
        <w:autoSpaceDE w:val="0"/>
        <w:autoSpaceDN w:val="0"/>
        <w:adjustRightInd w:val="0"/>
        <w:jc w:val="both"/>
        <w:rPr>
          <w:rFonts w:ascii="TimesNewRomanPSMT" w:hAnsi="TimesNewRomanPSMT" w:cs="TimesNewRomanPSMT"/>
        </w:rPr>
      </w:pPr>
    </w:p>
    <w:p w:rsidR="00450A70" w:rsidRDefault="000A19F1" w:rsidP="00450A70">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450A70">
        <w:rPr>
          <w:rFonts w:ascii="TimesNewRomanPSMT" w:hAnsi="TimesNewRomanPSMT" w:cs="TimesNewRomanPSMT"/>
        </w:rPr>
        <w:t>North Lake proposed a working capital allowance of $7,368 for water and $7,368 for wastewater based on one-eighth of the estimated operation and maintenance (O&amp;M) expenses for each system. We have</w:t>
      </w:r>
      <w:r w:rsidR="00450A70" w:rsidRPr="008978DA">
        <w:rPr>
          <w:rFonts w:ascii="TimesNewRomanPSMT" w:hAnsi="TimesNewRomanPSMT" w:cs="TimesNewRomanPSMT"/>
        </w:rPr>
        <w:t xml:space="preserve"> previously allowed this methodology in original certificate cases as the O&amp;M expenses are estimated.</w:t>
      </w:r>
      <w:r w:rsidR="00450A70" w:rsidRPr="008978DA">
        <w:rPr>
          <w:rStyle w:val="FootnoteReference"/>
          <w:rFonts w:ascii="TimesNewRomanPSMT" w:hAnsi="TimesNewRomanPSMT" w:cs="TimesNewRomanPSMT"/>
        </w:rPr>
        <w:footnoteReference w:id="14"/>
      </w:r>
      <w:r w:rsidR="00450A70">
        <w:rPr>
          <w:rFonts w:ascii="TimesNewRomanPSMT" w:hAnsi="TimesNewRomanPSMT" w:cs="TimesNewRomanPSMT"/>
          <w:sz w:val="16"/>
          <w:szCs w:val="16"/>
        </w:rPr>
        <w:t xml:space="preserve"> </w:t>
      </w:r>
      <w:r w:rsidR="00450A70">
        <w:rPr>
          <w:rFonts w:ascii="TimesNewRomanPSMT" w:hAnsi="TimesNewRomanPSMT" w:cs="TimesNewRomanPSMT"/>
        </w:rPr>
        <w:t>Based on the adjustments discu</w:t>
      </w:r>
      <w:r w:rsidR="0020675C">
        <w:rPr>
          <w:rFonts w:ascii="TimesNewRomanPSMT" w:hAnsi="TimesNewRomanPSMT" w:cs="TimesNewRomanPSMT"/>
        </w:rPr>
        <w:t>ssed in the subsequent O&amp;M expenses section</w:t>
      </w:r>
      <w:r w:rsidR="00450A70">
        <w:rPr>
          <w:rFonts w:ascii="TimesNewRomanPSMT" w:hAnsi="TimesNewRomanPSMT" w:cs="TimesNewRomanPSMT"/>
        </w:rPr>
        <w:t>,</w:t>
      </w:r>
      <w:r w:rsidR="0020675C">
        <w:rPr>
          <w:rFonts w:ascii="TimesNewRomanPSMT" w:hAnsi="TimesNewRomanPSMT" w:cs="TimesNewRomanPSMT"/>
        </w:rPr>
        <w:t xml:space="preserve"> and based on the additional expenses agreed to by the Utility and OPC at our August </w:t>
      </w:r>
      <w:r w:rsidR="00C31D5A">
        <w:rPr>
          <w:rFonts w:ascii="TimesNewRomanPSMT" w:hAnsi="TimesNewRomanPSMT" w:cs="TimesNewRomanPSMT"/>
        </w:rPr>
        <w:t>8</w:t>
      </w:r>
      <w:r w:rsidR="0020675C">
        <w:rPr>
          <w:rFonts w:ascii="TimesNewRomanPSMT" w:hAnsi="TimesNewRomanPSMT" w:cs="TimesNewRomanPSMT"/>
        </w:rPr>
        <w:t>, 2024 Agenda Conference,</w:t>
      </w:r>
      <w:r w:rsidR="00450A70">
        <w:rPr>
          <w:rFonts w:ascii="TimesNewRomanPSMT" w:hAnsi="TimesNewRomanPSMT" w:cs="TimesNewRomanPSMT"/>
        </w:rPr>
        <w:t xml:space="preserve"> we find an increase of $1,217 for water and $4,592 for wastewater is appropriate. As a result, we approve a working capital allowance of $8,585 for water and $11,960 for wastewater.</w:t>
      </w:r>
    </w:p>
    <w:p w:rsidR="00DE3207" w:rsidRDefault="00DE3207" w:rsidP="00DE3207">
      <w:pPr>
        <w:autoSpaceDE w:val="0"/>
        <w:autoSpaceDN w:val="0"/>
        <w:adjustRightInd w:val="0"/>
        <w:jc w:val="both"/>
        <w:rPr>
          <w:rFonts w:ascii="TimesNewRomanPSMT" w:hAnsi="TimesNewRomanPSMT" w:cs="TimesNewRomanPSMT"/>
        </w:rPr>
      </w:pPr>
    </w:p>
    <w:p w:rsidR="00450A70" w:rsidRDefault="00450A70" w:rsidP="00DE3207">
      <w:pPr>
        <w:autoSpaceDE w:val="0"/>
        <w:autoSpaceDN w:val="0"/>
        <w:adjustRightInd w:val="0"/>
        <w:ind w:firstLine="720"/>
        <w:jc w:val="both"/>
        <w:rPr>
          <w:rFonts w:ascii="TimesNewRomanPSMT" w:hAnsi="TimesNewRomanPSMT" w:cs="TimesNewRomanPSMT"/>
        </w:rPr>
      </w:pPr>
      <w:r w:rsidRPr="003E64AE">
        <w:rPr>
          <w:rFonts w:ascii="TimesNewRomanPSMT" w:hAnsi="TimesNewRomanPSMT" w:cs="TimesNewRomanPSMT"/>
        </w:rPr>
        <w:t>In total, the Utility pr</w:t>
      </w:r>
      <w:r>
        <w:rPr>
          <w:rFonts w:ascii="TimesNewRomanPSMT" w:hAnsi="TimesNewRomanPSMT" w:cs="TimesNewRomanPSMT"/>
        </w:rPr>
        <w:t>oposed a rate base of $3,067,611</w:t>
      </w:r>
      <w:r w:rsidRPr="003E64AE">
        <w:rPr>
          <w:rFonts w:ascii="TimesNewRomanPSMT" w:hAnsi="TimesNewRomanPSMT" w:cs="TimesNewRomanPSMT"/>
        </w:rPr>
        <w:t xml:space="preserve"> for water </w:t>
      </w:r>
      <w:r>
        <w:rPr>
          <w:rFonts w:ascii="TimesNewRomanPSMT" w:hAnsi="TimesNewRomanPSMT" w:cs="TimesNewRomanPSMT"/>
        </w:rPr>
        <w:t xml:space="preserve">and $2,485,819 for wastewater. </w:t>
      </w:r>
      <w:r w:rsidRPr="003E64AE">
        <w:rPr>
          <w:rFonts w:ascii="TimesNewRomanPSMT" w:hAnsi="TimesNewRomanPSMT" w:cs="TimesNewRomanPSMT"/>
        </w:rPr>
        <w:t xml:space="preserve">Based on the adjustments discussed </w:t>
      </w:r>
      <w:r>
        <w:rPr>
          <w:rFonts w:ascii="TimesNewRomanPSMT" w:hAnsi="TimesNewRomanPSMT" w:cs="TimesNewRomanPSMT"/>
        </w:rPr>
        <w:t>herein</w:t>
      </w:r>
      <w:r w:rsidRPr="003E64AE">
        <w:rPr>
          <w:rFonts w:ascii="TimesNewRomanPSMT" w:hAnsi="TimesNewRomanPSMT" w:cs="TimesNewRomanPSMT"/>
        </w:rPr>
        <w:t xml:space="preserve">, </w:t>
      </w:r>
      <w:r>
        <w:rPr>
          <w:rFonts w:ascii="TimesNewRomanPSMT" w:hAnsi="TimesNewRomanPSMT" w:cs="TimesNewRomanPSMT"/>
        </w:rPr>
        <w:t xml:space="preserve">the rate base </w:t>
      </w:r>
      <w:r w:rsidR="0020675C">
        <w:rPr>
          <w:rFonts w:ascii="TimesNewRomanPSMT" w:hAnsi="TimesNewRomanPSMT" w:cs="TimesNewRomanPSMT"/>
        </w:rPr>
        <w:t xml:space="preserve">shall </w:t>
      </w:r>
      <w:r>
        <w:rPr>
          <w:rFonts w:ascii="TimesNewRomanPSMT" w:hAnsi="TimesNewRomanPSMT" w:cs="TimesNewRomanPSMT"/>
        </w:rPr>
        <w:t>be increased by $964 for water and decreased by $106,965</w:t>
      </w:r>
      <w:r w:rsidRPr="003E64AE">
        <w:rPr>
          <w:rFonts w:ascii="TimesNewRomanPSMT" w:hAnsi="TimesNewRomanPSMT" w:cs="TimesNewRomanPSMT"/>
        </w:rPr>
        <w:t xml:space="preserve"> for wastewater. </w:t>
      </w:r>
      <w:r w:rsidR="0020675C">
        <w:rPr>
          <w:rFonts w:ascii="TimesNewRomanPSMT" w:hAnsi="TimesNewRomanPSMT" w:cs="TimesNewRomanPSMT"/>
        </w:rPr>
        <w:t>Therefore, we approve</w:t>
      </w:r>
      <w:r>
        <w:rPr>
          <w:rFonts w:ascii="TimesNewRomanPSMT" w:hAnsi="TimesNewRomanPSMT" w:cs="TimesNewRomanPSMT"/>
        </w:rPr>
        <w:t xml:space="preserve"> an adjusted rate base of $3,068,575 for water and $2,378,855</w:t>
      </w:r>
      <w:r w:rsidRPr="003E64AE">
        <w:rPr>
          <w:rFonts w:ascii="TimesNewRomanPSMT" w:hAnsi="TimesNewRomanPSMT" w:cs="TimesNewRomanPSMT"/>
        </w:rPr>
        <w:t xml:space="preserve"> for wastewater</w:t>
      </w:r>
      <w:r>
        <w:rPr>
          <w:rFonts w:ascii="TimesNewRomanPSMT" w:hAnsi="TimesNewRomanPSMT" w:cs="TimesNewRomanPSMT"/>
        </w:rPr>
        <w:t xml:space="preserve">. Rate base calculations </w:t>
      </w:r>
      <w:r w:rsidRPr="003E64AE">
        <w:rPr>
          <w:rFonts w:ascii="TimesNewRomanPSMT" w:hAnsi="TimesNewRomanPSMT" w:cs="TimesNewRomanPSMT"/>
        </w:rPr>
        <w:t>for the water and wastewater systems are shown on Schedule N</w:t>
      </w:r>
      <w:r>
        <w:rPr>
          <w:rFonts w:ascii="TimesNewRomanPSMT" w:hAnsi="TimesNewRomanPSMT" w:cs="TimesNewRomanPSMT"/>
        </w:rPr>
        <w:t xml:space="preserve">os. 1-A and 1-B, respectively. </w:t>
      </w:r>
      <w:r w:rsidR="0020675C">
        <w:rPr>
          <w:rFonts w:ascii="TimesNewRomanPSMT" w:hAnsi="TimesNewRomanPSMT" w:cs="TimesNewRomanPSMT"/>
        </w:rPr>
        <w:t>Our</w:t>
      </w:r>
      <w:r w:rsidRPr="003E64AE">
        <w:rPr>
          <w:rFonts w:ascii="TimesNewRomanPSMT" w:hAnsi="TimesNewRomanPSMT" w:cs="TimesNewRomanPSMT"/>
        </w:rPr>
        <w:t xml:space="preserve"> adjustments are shown on Schedule No. 1-C.</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9E5037" w:rsidRDefault="00803846" w:rsidP="009E5037">
      <w:pPr>
        <w:jc w:val="both"/>
        <w:outlineLvl w:val="2"/>
        <w:rPr>
          <w:b/>
          <w:bCs/>
          <w:iCs/>
          <w:szCs w:val="28"/>
        </w:rPr>
      </w:pPr>
      <w:r w:rsidRPr="009E5037">
        <w:rPr>
          <w:b/>
          <w:bCs/>
          <w:iCs/>
          <w:szCs w:val="28"/>
        </w:rPr>
        <w:t>Cost of Capital</w:t>
      </w:r>
    </w:p>
    <w:p w:rsidR="0020675C" w:rsidRPr="0020675C" w:rsidRDefault="0020675C" w:rsidP="00803846">
      <w:pPr>
        <w:jc w:val="both"/>
        <w:outlineLvl w:val="2"/>
        <w:rPr>
          <w:b/>
          <w:bCs/>
          <w:iCs/>
          <w:szCs w:val="28"/>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North Lake proposed </w:t>
      </w:r>
      <w:r w:rsidR="00A02007">
        <w:rPr>
          <w:rFonts w:ascii="TimesNewRomanPSMT" w:hAnsi="TimesNewRomanPSMT" w:cs="TimesNewRomanPSMT"/>
        </w:rPr>
        <w:t>return on equity (</w:t>
      </w:r>
      <w:r w:rsidR="00A02007" w:rsidRPr="00803846">
        <w:rPr>
          <w:rFonts w:ascii="TimesNewRomanPSMT" w:hAnsi="TimesNewRomanPSMT" w:cs="TimesNewRomanPSMT"/>
        </w:rPr>
        <w:t>ROE</w:t>
      </w:r>
      <w:r w:rsidR="00A02007">
        <w:rPr>
          <w:rFonts w:ascii="TimesNewRomanPSMT" w:hAnsi="TimesNewRomanPSMT" w:cs="TimesNewRomanPSMT"/>
        </w:rPr>
        <w:t>)</w:t>
      </w:r>
      <w:r w:rsidR="00803846" w:rsidRPr="00803846">
        <w:rPr>
          <w:rFonts w:ascii="TimesNewRomanPSMT" w:hAnsi="TimesNewRomanPSMT" w:cs="TimesNewRomanPSMT"/>
        </w:rPr>
        <w:t xml:space="preserve"> of 8.54 percent, based on the leverage formula in effect at the time of filing.</w:t>
      </w:r>
      <w:r w:rsidR="00803846" w:rsidRPr="00803846">
        <w:rPr>
          <w:rFonts w:ascii="TimesNewRomanPSMT" w:hAnsi="TimesNewRomanPSMT" w:cs="TimesNewRomanPSMT"/>
          <w:vertAlign w:val="superscript"/>
        </w:rPr>
        <w:footnoteReference w:id="15"/>
      </w:r>
      <w:r w:rsidR="00803846" w:rsidRPr="00803846">
        <w:rPr>
          <w:rFonts w:ascii="TimesNewRomanPSMT" w:hAnsi="TimesNewRomanPSMT" w:cs="TimesNewRomanPSMT"/>
        </w:rPr>
        <w:t xml:space="preserve"> However, it has been </w:t>
      </w:r>
      <w:r w:rsidR="0020675C">
        <w:rPr>
          <w:rFonts w:ascii="TimesNewRomanPSMT" w:hAnsi="TimesNewRomanPSMT" w:cs="TimesNewRomanPSMT"/>
        </w:rPr>
        <w:t xml:space="preserve">our </w:t>
      </w:r>
      <w:r w:rsidR="00803846" w:rsidRPr="00803846">
        <w:rPr>
          <w:rFonts w:ascii="TimesNewRomanPSMT" w:hAnsi="TimesNewRomanPSMT" w:cs="TimesNewRomanPSMT"/>
        </w:rPr>
        <w:t>practice to use the leverage formula currently in effect to determine a Utility’s ROE.</w:t>
      </w:r>
      <w:r w:rsidR="00803846" w:rsidRPr="00803846">
        <w:rPr>
          <w:rFonts w:ascii="TimesNewRomanPSMT" w:hAnsi="TimesNewRomanPSMT" w:cs="TimesNewRomanPSMT"/>
          <w:vertAlign w:val="superscript"/>
        </w:rPr>
        <w:footnoteReference w:id="16"/>
      </w:r>
      <w:r w:rsidR="00803846" w:rsidRPr="00803846">
        <w:rPr>
          <w:rFonts w:ascii="TimesNewRomanPSMT" w:hAnsi="TimesNewRomanPSMT" w:cs="TimesNewRomanPSMT"/>
        </w:rPr>
        <w:t xml:space="preserve"> As such, </w:t>
      </w:r>
      <w:r w:rsidR="0020675C">
        <w:rPr>
          <w:rFonts w:ascii="TimesNewRomanPSMT" w:hAnsi="TimesNewRomanPSMT" w:cs="TimesNewRomanPSMT"/>
        </w:rPr>
        <w:t>we find that</w:t>
      </w:r>
      <w:r w:rsidR="00803846" w:rsidRPr="00803846">
        <w:rPr>
          <w:rFonts w:ascii="TimesNewRomanPSMT" w:hAnsi="TimesNewRomanPSMT" w:cs="TimesNewRomanPSMT"/>
        </w:rPr>
        <w:t xml:space="preserve"> the Utility’s ROE </w:t>
      </w:r>
      <w:r w:rsidR="0020675C">
        <w:rPr>
          <w:rFonts w:ascii="TimesNewRomanPSMT" w:hAnsi="TimesNewRomanPSMT" w:cs="TimesNewRomanPSMT"/>
        </w:rPr>
        <w:t xml:space="preserve">shall </w:t>
      </w:r>
      <w:r w:rsidR="00803846" w:rsidRPr="00803846">
        <w:rPr>
          <w:rFonts w:ascii="TimesNewRomanPSMT" w:hAnsi="TimesNewRomanPSMT" w:cs="TimesNewRomanPSMT"/>
        </w:rPr>
        <w:t>be based on the current leverage formula in effect.</w:t>
      </w:r>
      <w:r w:rsidR="00803846" w:rsidRPr="00803846">
        <w:rPr>
          <w:rFonts w:ascii="TimesNewRomanPSMT" w:hAnsi="TimesNewRomanPSMT" w:cs="TimesNewRomanPSMT"/>
          <w:vertAlign w:val="superscript"/>
        </w:rPr>
        <w:footnoteReference w:id="17"/>
      </w:r>
      <w:r w:rsidR="00803846" w:rsidRPr="00803846">
        <w:rPr>
          <w:rFonts w:ascii="TimesNewRomanPSMT" w:hAnsi="TimesNewRomanPSMT" w:cs="TimesNewRomanPSMT"/>
        </w:rPr>
        <w:t xml:space="preserve"> Using the current leverage formula, </w:t>
      </w:r>
      <w:r w:rsidR="0020675C">
        <w:rPr>
          <w:rFonts w:ascii="TimesNewRomanPSMT" w:hAnsi="TimesNewRomanPSMT" w:cs="TimesNewRomanPSMT"/>
        </w:rPr>
        <w:t>we approve</w:t>
      </w:r>
      <w:r w:rsidR="00803846" w:rsidRPr="00803846">
        <w:rPr>
          <w:rFonts w:ascii="TimesNewRomanPSMT" w:hAnsi="TimesNewRomanPSMT" w:cs="TimesNewRomanPSMT"/>
        </w:rPr>
        <w:t xml:space="preserve"> an ROE of 8.66 percent, with a range of plus or minus 100 basis points, as shown on Schedule No. 2. As such, </w:t>
      </w:r>
      <w:r w:rsidR="0020675C">
        <w:rPr>
          <w:rFonts w:ascii="TimesNewRomanPSMT" w:hAnsi="TimesNewRomanPSMT" w:cs="TimesNewRomanPSMT"/>
        </w:rPr>
        <w:t>we approve</w:t>
      </w:r>
      <w:r w:rsidR="00803846" w:rsidRPr="00803846">
        <w:rPr>
          <w:rFonts w:ascii="TimesNewRomanPSMT" w:hAnsi="TimesNewRomanPSMT" w:cs="TimesNewRomanPSMT"/>
        </w:rPr>
        <w:t xml:space="preserve"> an ROE of 8.66 percent and an overall cost of capital of 8.42 percent. </w:t>
      </w:r>
    </w:p>
    <w:p w:rsidR="00803846" w:rsidRPr="00803846" w:rsidRDefault="00803846" w:rsidP="00803846">
      <w:pPr>
        <w:autoSpaceDE w:val="0"/>
        <w:autoSpaceDN w:val="0"/>
        <w:adjustRightInd w:val="0"/>
        <w:jc w:val="both"/>
        <w:rPr>
          <w:rFonts w:ascii="TimesNewRomanPSMT" w:hAnsi="TimesNewRomanPSMT" w:cs="TimesNewRomanPSMT"/>
        </w:rPr>
      </w:pPr>
    </w:p>
    <w:p w:rsidR="00803846" w:rsidRPr="009E5037" w:rsidRDefault="00803846" w:rsidP="009E5037">
      <w:pPr>
        <w:jc w:val="both"/>
        <w:outlineLvl w:val="2"/>
        <w:rPr>
          <w:b/>
          <w:bCs/>
          <w:iCs/>
          <w:szCs w:val="28"/>
        </w:rPr>
      </w:pPr>
      <w:r w:rsidRPr="009E5037">
        <w:rPr>
          <w:b/>
          <w:bCs/>
          <w:iCs/>
          <w:szCs w:val="28"/>
        </w:rPr>
        <w:t>Net Operating Income</w:t>
      </w:r>
    </w:p>
    <w:p w:rsidR="0020675C" w:rsidRPr="0020675C" w:rsidRDefault="0020675C" w:rsidP="00803846">
      <w:pPr>
        <w:jc w:val="both"/>
        <w:outlineLvl w:val="2"/>
        <w:rPr>
          <w:b/>
          <w:bCs/>
          <w:iCs/>
          <w:szCs w:val="28"/>
        </w:rPr>
      </w:pPr>
    </w:p>
    <w:p w:rsidR="00803846" w:rsidRDefault="000A19F1" w:rsidP="004634B4">
      <w:pPr>
        <w:autoSpaceDE w:val="0"/>
        <w:autoSpaceDN w:val="0"/>
        <w:adjustRightInd w:val="0"/>
        <w:jc w:val="both"/>
      </w:pPr>
      <w:r>
        <w:tab/>
      </w:r>
      <w:r w:rsidR="0020675C">
        <w:t>The Utility originally projected net operating income (NOI) for the water and wastewater systems of $252,465 and $204,582, respectively</w:t>
      </w:r>
      <w:r w:rsidR="00994102">
        <w:t>, b</w:t>
      </w:r>
      <w:r w:rsidR="0020675C">
        <w:t>ut the Utility’s projection</w:t>
      </w:r>
      <w:r w:rsidR="00994102">
        <w:t>s</w:t>
      </w:r>
      <w:r w:rsidR="0020675C">
        <w:t xml:space="preserve"> were modified by its agreement with OPC. Based on the forgoing, we calculated an NOI of $258,419 for water and $200,334 for wastewater. The calculated NOI for the water and wastewater systems are shown in </w:t>
      </w:r>
      <w:r w:rsidR="0020675C" w:rsidRPr="004634B4">
        <w:rPr>
          <w:rFonts w:ascii="TimesNewRomanPSMT" w:hAnsi="TimesNewRomanPSMT" w:cs="TimesNewRomanPSMT"/>
        </w:rPr>
        <w:t>Schedule</w:t>
      </w:r>
      <w:r w:rsidR="0020675C">
        <w:t xml:space="preserve"> Nos. 3-A and 3-B, respectively.</w:t>
      </w:r>
    </w:p>
    <w:p w:rsidR="004634B4" w:rsidRDefault="004634B4" w:rsidP="004634B4">
      <w:pPr>
        <w:autoSpaceDE w:val="0"/>
        <w:autoSpaceDN w:val="0"/>
        <w:adjustRightInd w:val="0"/>
        <w:jc w:val="both"/>
      </w:pPr>
    </w:p>
    <w:p w:rsidR="00803846" w:rsidRPr="009E5037" w:rsidRDefault="00803846" w:rsidP="009E5037">
      <w:pPr>
        <w:jc w:val="both"/>
        <w:outlineLvl w:val="2"/>
        <w:rPr>
          <w:b/>
          <w:bCs/>
          <w:iCs/>
          <w:szCs w:val="28"/>
        </w:rPr>
      </w:pPr>
      <w:r w:rsidRPr="009E5037">
        <w:rPr>
          <w:b/>
          <w:bCs/>
          <w:iCs/>
          <w:szCs w:val="28"/>
        </w:rPr>
        <w:t>O&amp;M Expenses</w:t>
      </w:r>
    </w:p>
    <w:p w:rsidR="0020675C" w:rsidRPr="0020675C" w:rsidRDefault="0020675C" w:rsidP="00803846">
      <w:pPr>
        <w:jc w:val="both"/>
        <w:outlineLvl w:val="2"/>
        <w:rPr>
          <w:b/>
          <w:bCs/>
          <w:iCs/>
          <w:szCs w:val="28"/>
        </w:rPr>
      </w:pPr>
    </w:p>
    <w:p w:rsidR="0020675C" w:rsidRPr="007C132F" w:rsidRDefault="000A19F1" w:rsidP="004634B4">
      <w:pPr>
        <w:pStyle w:val="BodyText"/>
        <w:jc w:val="both"/>
      </w:pPr>
      <w:r>
        <w:tab/>
      </w:r>
      <w:r w:rsidR="0020675C">
        <w:t xml:space="preserve">North Lake originally proposed total O&amp;M expenses of $58,947 for water and </w:t>
      </w:r>
      <w:r w:rsidR="0020675C" w:rsidRPr="00193EC3">
        <w:t>$58,947</w:t>
      </w:r>
      <w:r w:rsidR="0020675C">
        <w:t xml:space="preserve"> for wastewater.  The Utility calculated contractual services-billing expense of $36,318 for both water and wastewater based on equivalent residential connections (ERCs) at 100 percent buildout. We have recalculated the expense based on ERCs at 80 percent buildout. As such, we find it necessary to decrease expenses by $7,264 for water and wastewater. Additionally, based on </w:t>
      </w:r>
      <w:r w:rsidR="00994102">
        <w:t xml:space="preserve">our approval of OPC’s requested </w:t>
      </w:r>
      <w:r w:rsidR="0020675C">
        <w:t xml:space="preserve">increase to customer rates, O&amp;M expenses have been increased by $17,000 for water and $44,000 for wastewater. </w:t>
      </w:r>
      <w:r w:rsidR="0020675C">
        <w:rPr>
          <w:rFonts w:ascii="TimesNewRomanPSMT" w:hAnsi="TimesNewRomanPSMT" w:cs="TimesNewRomanPSMT"/>
        </w:rPr>
        <w:t xml:space="preserve">Based on these adjustments, we approve an O&amp;M expense of $68,683 ($58,947 - $7,264 + $17,000) for water and $95,683 ($58,947 - $7,264 + $44,000) </w:t>
      </w:r>
      <w:r w:rsidR="0020675C" w:rsidRPr="00A62920">
        <w:rPr>
          <w:rFonts w:ascii="TimesNewRomanPSMT" w:hAnsi="TimesNewRomanPSMT" w:cs="TimesNewRomanPSMT"/>
        </w:rPr>
        <w:t>for</w:t>
      </w:r>
      <w:r w:rsidR="0020675C">
        <w:rPr>
          <w:rFonts w:ascii="TimesNewRomanPSMT" w:hAnsi="TimesNewRomanPSMT" w:cs="TimesNewRomanPSMT"/>
        </w:rPr>
        <w:t xml:space="preserve"> wastewater.  </w:t>
      </w:r>
    </w:p>
    <w:p w:rsidR="00803846" w:rsidRPr="009E5037" w:rsidRDefault="00803846" w:rsidP="009E5037">
      <w:pPr>
        <w:jc w:val="both"/>
        <w:outlineLvl w:val="2"/>
        <w:rPr>
          <w:b/>
          <w:bCs/>
          <w:iCs/>
          <w:szCs w:val="28"/>
        </w:rPr>
      </w:pPr>
      <w:r w:rsidRPr="009E5037">
        <w:rPr>
          <w:b/>
          <w:bCs/>
          <w:iCs/>
          <w:szCs w:val="28"/>
        </w:rPr>
        <w:t xml:space="preserve">Net Depreciation Expense </w:t>
      </w:r>
    </w:p>
    <w:p w:rsidR="0020675C" w:rsidRPr="0020675C" w:rsidRDefault="0020675C" w:rsidP="00803846">
      <w:pPr>
        <w:jc w:val="both"/>
        <w:outlineLvl w:val="2"/>
        <w:rPr>
          <w:b/>
          <w:bCs/>
          <w:iCs/>
          <w:szCs w:val="28"/>
        </w:rPr>
      </w:pPr>
    </w:p>
    <w:p w:rsidR="00803846" w:rsidRPr="00803846" w:rsidRDefault="000A19F1" w:rsidP="0080384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803846" w:rsidRPr="00803846">
        <w:rPr>
          <w:rFonts w:ascii="TimesNewRomanPSMT" w:hAnsi="TimesNewRomanPSMT" w:cs="TimesNewRomanPSMT"/>
        </w:rPr>
        <w:t xml:space="preserve">The Utility reflected depreciation expense, net of CIAC amortization, of $107,104 for water and $111,490 for wastewater. </w:t>
      </w:r>
      <w:r w:rsidR="0020675C">
        <w:rPr>
          <w:rFonts w:ascii="TimesNewRomanPSMT" w:hAnsi="TimesNewRomanPSMT" w:cs="TimesNewRomanPSMT"/>
        </w:rPr>
        <w:t>No</w:t>
      </w:r>
      <w:r w:rsidR="00803846" w:rsidRPr="00803846">
        <w:rPr>
          <w:rFonts w:ascii="TimesNewRomanPSMT" w:hAnsi="TimesNewRomanPSMT" w:cs="TimesNewRomanPSMT"/>
        </w:rPr>
        <w:t xml:space="preserve"> adjustments to water depreciation expense</w:t>
      </w:r>
      <w:r w:rsidR="0020675C">
        <w:rPr>
          <w:rFonts w:ascii="TimesNewRomanPSMT" w:hAnsi="TimesNewRomanPSMT" w:cs="TimesNewRomanPSMT"/>
        </w:rPr>
        <w:t xml:space="preserve"> are necessary</w:t>
      </w:r>
      <w:r w:rsidR="00803846" w:rsidRPr="00803846">
        <w:rPr>
          <w:rFonts w:ascii="TimesNewRomanPSMT" w:hAnsi="TimesNewRomanPSMT" w:cs="TimesNewRomanPSMT"/>
        </w:rPr>
        <w:t xml:space="preserve">. Based on </w:t>
      </w:r>
      <w:r w:rsidR="0020675C">
        <w:rPr>
          <w:rFonts w:ascii="TimesNewRomanPSMT" w:hAnsi="TimesNewRomanPSMT" w:cs="TimesNewRomanPSMT"/>
        </w:rPr>
        <w:t>our</w:t>
      </w:r>
      <w:r w:rsidR="00803846" w:rsidRPr="00803846">
        <w:rPr>
          <w:rFonts w:ascii="TimesNewRomanPSMT" w:hAnsi="TimesNewRomanPSMT" w:cs="TimesNewRomanPSMT"/>
        </w:rPr>
        <w:t xml:space="preserve"> adjustments to wastewater rate base, a corresponding adjustment </w:t>
      </w:r>
      <w:r w:rsidR="0020675C">
        <w:rPr>
          <w:rFonts w:ascii="TimesNewRomanPSMT" w:hAnsi="TimesNewRomanPSMT" w:cs="TimesNewRomanPSMT"/>
        </w:rPr>
        <w:t>shall</w:t>
      </w:r>
      <w:r w:rsidR="00803846" w:rsidRPr="00803846">
        <w:rPr>
          <w:rFonts w:ascii="TimesNewRomanPSMT" w:hAnsi="TimesNewRomanPSMT" w:cs="TimesNewRomanPSMT"/>
        </w:rPr>
        <w:t xml:space="preserve"> be made to decrease net depreciation expense by $7,210 for wastewater. As such, </w:t>
      </w:r>
      <w:r w:rsidR="001E790C">
        <w:rPr>
          <w:rFonts w:ascii="TimesNewRomanPSMT" w:hAnsi="TimesNewRomanPSMT" w:cs="TimesNewRomanPSMT"/>
        </w:rPr>
        <w:t>we approve</w:t>
      </w:r>
      <w:r w:rsidR="00803846" w:rsidRPr="00803846">
        <w:rPr>
          <w:rFonts w:ascii="TimesNewRomanPSMT" w:hAnsi="TimesNewRomanPSMT" w:cs="TimesNewRomanPSMT"/>
        </w:rPr>
        <w:t xml:space="preserve"> a net depreciation expense of $107,104 for water and $104,280 ($111,490 - $7,264) for wastewater.</w:t>
      </w:r>
    </w:p>
    <w:p w:rsidR="00803846" w:rsidRPr="001E790C" w:rsidRDefault="00803846" w:rsidP="00803846">
      <w:pPr>
        <w:autoSpaceDE w:val="0"/>
        <w:autoSpaceDN w:val="0"/>
        <w:adjustRightInd w:val="0"/>
        <w:jc w:val="both"/>
      </w:pPr>
    </w:p>
    <w:p w:rsidR="00803846" w:rsidRPr="009E5037" w:rsidRDefault="00803846" w:rsidP="009E5037">
      <w:pPr>
        <w:jc w:val="both"/>
        <w:outlineLvl w:val="2"/>
        <w:rPr>
          <w:rFonts w:ascii="Arial" w:hAnsi="Arial" w:cs="Arial"/>
          <w:b/>
          <w:bCs/>
          <w:iCs/>
          <w:szCs w:val="28"/>
        </w:rPr>
      </w:pPr>
      <w:r w:rsidRPr="009E5037">
        <w:rPr>
          <w:b/>
          <w:bCs/>
          <w:iCs/>
          <w:szCs w:val="28"/>
        </w:rPr>
        <w:t xml:space="preserve">Amortization Expense </w:t>
      </w:r>
    </w:p>
    <w:p w:rsidR="00536A81" w:rsidRPr="00536A81" w:rsidRDefault="00536A81" w:rsidP="00536A81">
      <w:pPr>
        <w:jc w:val="both"/>
        <w:outlineLvl w:val="2"/>
        <w:rPr>
          <w:rFonts w:ascii="Arial" w:hAnsi="Arial" w:cs="Arial"/>
          <w:b/>
          <w:bCs/>
          <w:iCs/>
          <w:szCs w:val="28"/>
        </w:rPr>
      </w:pPr>
    </w:p>
    <w:p w:rsidR="00803846" w:rsidRPr="00803846" w:rsidRDefault="000A19F1" w:rsidP="00803846">
      <w:pPr>
        <w:autoSpaceDE w:val="0"/>
        <w:autoSpaceDN w:val="0"/>
        <w:adjustRightInd w:val="0"/>
        <w:jc w:val="both"/>
        <w:rPr>
          <w:rFonts w:ascii="TimesNewRomanPSMT" w:hAnsi="TimesNewRomanPSMT" w:cs="TimesNewRomanPSMT"/>
        </w:rPr>
      </w:pPr>
      <w:r>
        <w:tab/>
      </w:r>
      <w:r w:rsidR="00803846" w:rsidRPr="00803846">
        <w:t xml:space="preserve">North Lake reflected </w:t>
      </w:r>
      <w:r w:rsidR="00803846" w:rsidRPr="00803846">
        <w:rPr>
          <w:rFonts w:ascii="TimesNewRomanPSMT" w:hAnsi="TimesNewRomanPSMT" w:cs="TimesNewRomanPSMT"/>
        </w:rPr>
        <w:t xml:space="preserve">amortization expense balances of $255 for water and $255 for wastewater to reflect amortization of organization costs. </w:t>
      </w:r>
      <w:r w:rsidR="00064705">
        <w:rPr>
          <w:rFonts w:ascii="TimesNewRomanPSMT" w:hAnsi="TimesNewRomanPSMT" w:cs="TimesNewRomanPSMT"/>
        </w:rPr>
        <w:t>We made no adjustments to North Lake’s calculations</w:t>
      </w:r>
      <w:r w:rsidR="00803846" w:rsidRPr="00803846">
        <w:rPr>
          <w:rFonts w:ascii="TimesNewRomanPSMT" w:hAnsi="TimesNewRomanPSMT" w:cs="TimesNewRomanPSMT"/>
        </w:rPr>
        <w:t>. As s</w:t>
      </w:r>
      <w:r w:rsidR="00064705">
        <w:rPr>
          <w:rFonts w:ascii="TimesNewRomanPSMT" w:hAnsi="TimesNewRomanPSMT" w:cs="TimesNewRomanPSMT"/>
        </w:rPr>
        <w:t>uch, we approve</w:t>
      </w:r>
      <w:r w:rsidR="00803846" w:rsidRPr="00803846">
        <w:rPr>
          <w:rFonts w:ascii="TimesNewRomanPSMT" w:hAnsi="TimesNewRomanPSMT" w:cs="TimesNewRomanPSMT"/>
        </w:rPr>
        <w:t xml:space="preserve"> an amortization expense of $255 for both water and wastewater.</w:t>
      </w:r>
    </w:p>
    <w:p w:rsidR="009E5037" w:rsidRDefault="009E5037" w:rsidP="009E5037">
      <w:pPr>
        <w:jc w:val="both"/>
        <w:outlineLvl w:val="2"/>
        <w:rPr>
          <w:rFonts w:ascii="TimesNewRomanPSMT" w:hAnsi="TimesNewRomanPSMT" w:cs="TimesNewRomanPSMT"/>
        </w:rPr>
      </w:pPr>
    </w:p>
    <w:p w:rsidR="00803846" w:rsidRPr="009E5037" w:rsidRDefault="00803846" w:rsidP="009E5037">
      <w:pPr>
        <w:jc w:val="both"/>
        <w:outlineLvl w:val="2"/>
        <w:rPr>
          <w:b/>
          <w:bCs/>
          <w:iCs/>
          <w:szCs w:val="28"/>
        </w:rPr>
      </w:pPr>
      <w:r w:rsidRPr="009E5037">
        <w:rPr>
          <w:b/>
          <w:bCs/>
          <w:iCs/>
          <w:szCs w:val="28"/>
        </w:rPr>
        <w:t xml:space="preserve">Taxes Other than Income </w:t>
      </w:r>
    </w:p>
    <w:p w:rsidR="00064705" w:rsidRPr="00064705" w:rsidRDefault="00064705" w:rsidP="00803846">
      <w:pPr>
        <w:jc w:val="both"/>
        <w:outlineLvl w:val="2"/>
        <w:rPr>
          <w:b/>
          <w:bCs/>
          <w:iCs/>
          <w:szCs w:val="28"/>
        </w:rPr>
      </w:pPr>
    </w:p>
    <w:p w:rsidR="00064705" w:rsidRDefault="000A19F1" w:rsidP="00064705">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064705">
        <w:rPr>
          <w:rFonts w:ascii="TimesNewRomanPSMT" w:hAnsi="TimesNewRomanPSMT" w:cs="TimesNewRomanPSMT"/>
        </w:rPr>
        <w:t xml:space="preserve">In its filing, North Lake included taxes other than income (TOTI) expense of $68,372 for water and $52,497 for wastewater. North Lake’s calculation of proposed property tax expense for each system was based on the Lake County millage rate from 2023. We recalculated the property tax expense for each system using the most recent millage rate. Therefore, an adjustment shall be made to increase property tax by $7,776 for water and $2,805 for wastewater. As such, we approve a total TOTI expense of $77,254 for water and $56,625 for wastewater. </w:t>
      </w:r>
    </w:p>
    <w:p w:rsidR="00803846" w:rsidRPr="00803846" w:rsidRDefault="00803846" w:rsidP="00803846">
      <w:pPr>
        <w:autoSpaceDE w:val="0"/>
        <w:autoSpaceDN w:val="0"/>
        <w:adjustRightInd w:val="0"/>
        <w:jc w:val="both"/>
        <w:rPr>
          <w:rFonts w:ascii="TimesNewRomanPSMT" w:hAnsi="TimesNewRomanPSMT" w:cs="TimesNewRomanPSMT"/>
        </w:rPr>
      </w:pPr>
      <w:r w:rsidRPr="00803846">
        <w:rPr>
          <w:rFonts w:ascii="TimesNewRomanPSMT" w:hAnsi="TimesNewRomanPSMT" w:cs="TimesNewRomanPSMT"/>
        </w:rPr>
        <w:t xml:space="preserve"> </w:t>
      </w:r>
    </w:p>
    <w:p w:rsidR="00803846" w:rsidRPr="009E5037" w:rsidRDefault="00803846" w:rsidP="009E5037">
      <w:pPr>
        <w:jc w:val="both"/>
        <w:outlineLvl w:val="2"/>
        <w:rPr>
          <w:b/>
          <w:bCs/>
          <w:iCs/>
          <w:szCs w:val="28"/>
        </w:rPr>
      </w:pPr>
      <w:r w:rsidRPr="009E5037">
        <w:rPr>
          <w:b/>
          <w:bCs/>
          <w:iCs/>
          <w:szCs w:val="28"/>
        </w:rPr>
        <w:t>Revenue Requirement</w:t>
      </w:r>
    </w:p>
    <w:p w:rsidR="00536A81" w:rsidRPr="00536A81" w:rsidRDefault="00536A81" w:rsidP="00536A81">
      <w:pPr>
        <w:jc w:val="both"/>
        <w:outlineLvl w:val="2"/>
        <w:rPr>
          <w:b/>
          <w:bCs/>
          <w:iCs/>
          <w:szCs w:val="28"/>
        </w:rPr>
      </w:pPr>
    </w:p>
    <w:p w:rsidR="00D67943" w:rsidRDefault="000A19F1" w:rsidP="00D67943">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D67943">
        <w:rPr>
          <w:rFonts w:ascii="TimesNewRomanPSMT" w:hAnsi="TimesNewRomanPSMT" w:cs="TimesNewRomanPSMT"/>
        </w:rPr>
        <w:t xml:space="preserve">The Utility’s projected revenues include O&amp;M expenses, net </w:t>
      </w:r>
      <w:r w:rsidR="00D67943" w:rsidRPr="00970FF5">
        <w:rPr>
          <w:rFonts w:ascii="TimesNewRomanPSMT" w:hAnsi="TimesNewRomanPSMT" w:cs="TimesNewRomanPSMT"/>
        </w:rPr>
        <w:t>depreciation</w:t>
      </w:r>
      <w:r w:rsidR="00D67943">
        <w:rPr>
          <w:rFonts w:ascii="TimesNewRomanPSMT" w:hAnsi="TimesNewRomanPSMT" w:cs="TimesNewRomanPSMT"/>
        </w:rPr>
        <w:t xml:space="preserve"> expenses, taxes other than income, as well as a return on investment. As a limited liability company North Lake has no income tax expense. The Utility proposed revenue requirements for water and wastewater of $487,143 and $427,771, respectively. We approve adjusted revenue requirements of $511,715 for water and $457,178 for wastewater to be used to set initial rates for service. The calculation of North Lake’s projected water and wastewater revenue requirements are shown on Schedule Nos. 3-A and 3-B, respectively. Our adjustments are shown on Schedule 3-C.</w:t>
      </w:r>
    </w:p>
    <w:p w:rsidR="00803846" w:rsidRPr="00D67943" w:rsidRDefault="00803846" w:rsidP="00803846">
      <w:pPr>
        <w:autoSpaceDE w:val="0"/>
        <w:autoSpaceDN w:val="0"/>
        <w:adjustRightInd w:val="0"/>
        <w:jc w:val="both"/>
      </w:pPr>
    </w:p>
    <w:p w:rsidR="00803846" w:rsidRPr="009E5037" w:rsidRDefault="00803846" w:rsidP="009E5037">
      <w:pPr>
        <w:jc w:val="both"/>
        <w:rPr>
          <w:b/>
        </w:rPr>
      </w:pPr>
      <w:r w:rsidRPr="009E5037">
        <w:rPr>
          <w:b/>
        </w:rPr>
        <w:t>Rates and Rate Structure</w:t>
      </w:r>
    </w:p>
    <w:p w:rsidR="00D67943" w:rsidRPr="00D67943" w:rsidRDefault="00D67943" w:rsidP="00803846">
      <w:pPr>
        <w:jc w:val="both"/>
        <w:rPr>
          <w:b/>
        </w:rPr>
      </w:pPr>
    </w:p>
    <w:p w:rsidR="00803846" w:rsidRPr="00803846" w:rsidRDefault="000A19F1" w:rsidP="00803846">
      <w:pPr>
        <w:jc w:val="both"/>
      </w:pPr>
      <w:r>
        <w:tab/>
      </w:r>
      <w:r w:rsidR="00803846" w:rsidRPr="00803846">
        <w:t xml:space="preserve">North Lake’s proposed rates are in accordance with Rule 25-30.033(2), F.A.C., which requires that a base facility charge (BFC) and usage rate structure, as defined in Rule 25-30.437(6), F.A.C., be utilized for metered service. The Utility’s proposed rates were designed to generate the Utility’s requested revenue requirements of $487,143 for its water system and $427,771 for its wastewater system. </w:t>
      </w:r>
    </w:p>
    <w:p w:rsidR="00D67943" w:rsidRPr="00803846" w:rsidRDefault="00D67943" w:rsidP="00803846">
      <w:pPr>
        <w:jc w:val="both"/>
      </w:pPr>
    </w:p>
    <w:p w:rsidR="00D67943" w:rsidRDefault="000A19F1" w:rsidP="00D67943">
      <w:pPr>
        <w:jc w:val="both"/>
      </w:pPr>
      <w:r>
        <w:tab/>
      </w:r>
      <w:r w:rsidR="00D67943">
        <w:t>We approve</w:t>
      </w:r>
      <w:r w:rsidR="00D67943" w:rsidRPr="008142AC">
        <w:t xml:space="preserve"> water rates on Schedule No. 4-A </w:t>
      </w:r>
      <w:r w:rsidR="00B16EBA">
        <w:t xml:space="preserve">that </w:t>
      </w:r>
      <w:r w:rsidR="00D67943" w:rsidRPr="008142AC">
        <w:t xml:space="preserve">reflect </w:t>
      </w:r>
      <w:r w:rsidR="00B16EBA">
        <w:t xml:space="preserve">our approved </w:t>
      </w:r>
      <w:r w:rsidR="00D67943" w:rsidRPr="008142AC">
        <w:t xml:space="preserve">revenue requirement of </w:t>
      </w:r>
      <w:r w:rsidR="00D67943">
        <w:t>$511,715</w:t>
      </w:r>
      <w:r w:rsidR="00D67943" w:rsidRPr="008142AC">
        <w:t xml:space="preserve"> for the water system less projected miscellaneous revenues of $</w:t>
      </w:r>
      <w:r w:rsidR="00D67943">
        <w:t>3,375</w:t>
      </w:r>
      <w:r w:rsidR="00D67943" w:rsidRPr="008142AC">
        <w:t xml:space="preserve">. </w:t>
      </w:r>
      <w:r w:rsidR="00D67943">
        <w:t>The Utility projects an average residential consumption of approximately 9,125 gallons per month. The Utility proposed a residential rate structure consisting of a BFC and two-tier inclining blocks with rate blocks of 1) 0-7,000 gallons and 2) all usage in excess of 7,000 gallons per month. The Utility’s proposed rate structure for the general service water customers consists of a BFC and uniform gallonage charge rate structure.</w:t>
      </w:r>
      <w:r w:rsidR="00D67943" w:rsidRPr="0059370E">
        <w:t xml:space="preserve"> </w:t>
      </w:r>
      <w:r w:rsidR="00D67943">
        <w:t xml:space="preserve">The Utility proposed water rates to </w:t>
      </w:r>
      <w:r w:rsidR="005E1387">
        <w:t xml:space="preserve">allow </w:t>
      </w:r>
      <w:r w:rsidR="00D67943">
        <w:t>recover</w:t>
      </w:r>
      <w:r w:rsidR="005E1387">
        <w:t>y of</w:t>
      </w:r>
      <w:r w:rsidR="00D67943">
        <w:t xml:space="preserve"> 50 percent of the water revenues through the BFC. It is </w:t>
      </w:r>
      <w:r w:rsidR="005E1387">
        <w:t>our</w:t>
      </w:r>
      <w:r w:rsidR="00D67943">
        <w:t xml:space="preserve"> practice to </w:t>
      </w:r>
      <w:r w:rsidR="005E1387">
        <w:t xml:space="preserve">allow </w:t>
      </w:r>
      <w:r w:rsidR="00D67943">
        <w:t>recover</w:t>
      </w:r>
      <w:r w:rsidR="005E1387">
        <w:t>y of</w:t>
      </w:r>
      <w:r w:rsidR="00D67943">
        <w:t xml:space="preserve"> no more than 40 percent of water revenues through the BFC, with the exception of a seasonal customer base. In this case, North Lake’s customer base will be non-seasonal. However, in response to</w:t>
      </w:r>
      <w:r w:rsidR="005E1387">
        <w:t xml:space="preserve"> our</w:t>
      </w:r>
      <w:r w:rsidR="00D67943">
        <w:t xml:space="preserve"> staff’s second data request, the Utility indicated that it had no objection to a different allocation of the revenues through the BFC. Therefore,</w:t>
      </w:r>
      <w:r w:rsidR="005E1387">
        <w:t xml:space="preserve"> we approve</w:t>
      </w:r>
      <w:r w:rsidR="00D67943">
        <w:t xml:space="preserve"> that the water rates recover</w:t>
      </w:r>
      <w:r w:rsidR="005E1387">
        <w:t>y of</w:t>
      </w:r>
      <w:r w:rsidR="00D67943">
        <w:t xml:space="preserve"> 40 percent of the water revenues through the BFC. </w:t>
      </w:r>
      <w:r w:rsidR="00576CC1">
        <w:t>W</w:t>
      </w:r>
      <w:r w:rsidR="005E1387">
        <w:t xml:space="preserve">e find that the subsequent </w:t>
      </w:r>
      <w:r w:rsidR="00D67943">
        <w:t xml:space="preserve">rate structure is consistent and reasonable with </w:t>
      </w:r>
      <w:r w:rsidR="005E1387">
        <w:t>our</w:t>
      </w:r>
      <w:r w:rsidR="00D67943">
        <w:t xml:space="preserve"> methodology in determining the water rate structure.</w:t>
      </w:r>
    </w:p>
    <w:p w:rsidR="00D67943" w:rsidRDefault="00D67943" w:rsidP="00D67943">
      <w:pPr>
        <w:jc w:val="both"/>
      </w:pPr>
    </w:p>
    <w:p w:rsidR="00D67943" w:rsidRDefault="005E1387" w:rsidP="00D67943">
      <w:pPr>
        <w:ind w:firstLine="720"/>
        <w:jc w:val="both"/>
      </w:pPr>
      <w:r>
        <w:t xml:space="preserve">The approved </w:t>
      </w:r>
      <w:r w:rsidR="00D67943" w:rsidRPr="008142AC">
        <w:t xml:space="preserve">wastewater rates on Schedule No. 4-B reflect </w:t>
      </w:r>
      <w:r>
        <w:t>a</w:t>
      </w:r>
      <w:r w:rsidR="00D67943" w:rsidRPr="008142AC">
        <w:t xml:space="preserve"> revenue requirement of </w:t>
      </w:r>
      <w:r w:rsidR="00D67943">
        <w:t>$457,178</w:t>
      </w:r>
      <w:r w:rsidR="00D67943" w:rsidRPr="008142AC">
        <w:t xml:space="preserve"> for the wastewater system less projected m</w:t>
      </w:r>
      <w:r w:rsidR="00D67943">
        <w:t>iscellaneous revenues of $3,375</w:t>
      </w:r>
      <w:r w:rsidR="00D67943" w:rsidRPr="008142AC">
        <w:t xml:space="preserve">. </w:t>
      </w:r>
      <w:r w:rsidR="00D67943">
        <w:t>T</w:t>
      </w:r>
      <w:r w:rsidR="00D67943" w:rsidRPr="008142AC">
        <w:t>he Utility’s proposed wastewater ra</w:t>
      </w:r>
      <w:r w:rsidR="00D67943">
        <w:t xml:space="preserve">te structure consists of a BFC and uniform </w:t>
      </w:r>
      <w:r w:rsidR="00D67943" w:rsidRPr="008142AC">
        <w:t>gallonage charge</w:t>
      </w:r>
      <w:r w:rsidR="00D67943">
        <w:t xml:space="preserve"> rate structure for its residential and general service customers. The residential wastewater rate includes a</w:t>
      </w:r>
      <w:r w:rsidR="00D67943" w:rsidRPr="008142AC">
        <w:t xml:space="preserve"> gallonage cap of 10,000 g</w:t>
      </w:r>
      <w:r w:rsidR="00D67943">
        <w:t xml:space="preserve">allons. The Utility proposed recovering 50 percent of the revenues through the BFC. </w:t>
      </w:r>
      <w:r>
        <w:t>We find that</w:t>
      </w:r>
      <w:r w:rsidR="00D67943">
        <w:t xml:space="preserve"> the Utility’s proposed wastewater rate structure is reasonable and consistent with </w:t>
      </w:r>
      <w:r>
        <w:t xml:space="preserve">our </w:t>
      </w:r>
      <w:r w:rsidR="00D67943">
        <w:t>methodology in determining wastewater rate structures and rates.</w:t>
      </w:r>
    </w:p>
    <w:p w:rsidR="00803846" w:rsidRPr="00803846" w:rsidRDefault="00803846" w:rsidP="00D67943">
      <w:pPr>
        <w:jc w:val="both"/>
      </w:pPr>
    </w:p>
    <w:p w:rsidR="00803846" w:rsidRPr="00803846" w:rsidRDefault="000A19F1" w:rsidP="00803846">
      <w:pPr>
        <w:jc w:val="both"/>
      </w:pPr>
      <w:r>
        <w:tab/>
      </w:r>
      <w:r w:rsidR="00803846" w:rsidRPr="00803846">
        <w:t xml:space="preserve">Based on the above, </w:t>
      </w:r>
      <w:r w:rsidR="005E1387">
        <w:t>we find that the</w:t>
      </w:r>
      <w:r w:rsidR="00803846" w:rsidRPr="00803846">
        <w:t xml:space="preserve"> water and wastewater rates, shown on Schedule Nos. 4-A and 4-B, are reasonable and </w:t>
      </w:r>
      <w:r w:rsidR="005E1387">
        <w:t>are hereby</w:t>
      </w:r>
      <w:r w:rsidR="00803846" w:rsidRPr="00803846">
        <w:t xml:space="preserve"> approved. The approved rates </w:t>
      </w:r>
      <w:r w:rsidR="005E1387">
        <w:t>shall</w:t>
      </w:r>
      <w:r w:rsidR="00803846" w:rsidRPr="00803846">
        <w:t xml:space="preserve"> be effective for services rendered as of the stamped approval date on the tariff sheets, pursuant to Rule 25-30.475, F.A.C. The Utility </w:t>
      </w:r>
      <w:r w:rsidR="005E1387">
        <w:t>shall</w:t>
      </w:r>
      <w:r w:rsidR="00803846" w:rsidRPr="00803846">
        <w:t xml:space="preserve"> be required to charge the approved rates until authorized to change them by </w:t>
      </w:r>
      <w:r w:rsidR="005E1387">
        <w:t>us</w:t>
      </w:r>
      <w:r w:rsidR="00803846" w:rsidRPr="00803846">
        <w:t xml:space="preserve"> in a subsequent proceeding.</w:t>
      </w:r>
    </w:p>
    <w:p w:rsidR="00803846" w:rsidRPr="005E1387" w:rsidRDefault="00803846" w:rsidP="00803846">
      <w:pPr>
        <w:autoSpaceDE w:val="0"/>
        <w:autoSpaceDN w:val="0"/>
        <w:adjustRightInd w:val="0"/>
        <w:jc w:val="both"/>
      </w:pPr>
    </w:p>
    <w:p w:rsidR="00803846" w:rsidRPr="009E5037" w:rsidRDefault="00803846" w:rsidP="009E5037">
      <w:pPr>
        <w:jc w:val="both"/>
        <w:outlineLvl w:val="2"/>
        <w:rPr>
          <w:b/>
          <w:bCs/>
          <w:iCs/>
          <w:szCs w:val="28"/>
        </w:rPr>
      </w:pPr>
      <w:r w:rsidRPr="009E5037">
        <w:rPr>
          <w:b/>
          <w:bCs/>
          <w:iCs/>
          <w:szCs w:val="28"/>
        </w:rPr>
        <w:t>Conclusion</w:t>
      </w:r>
    </w:p>
    <w:p w:rsidR="005E1387" w:rsidRPr="005E1387" w:rsidRDefault="005E1387" w:rsidP="00803846">
      <w:pPr>
        <w:jc w:val="both"/>
        <w:outlineLvl w:val="2"/>
        <w:rPr>
          <w:b/>
          <w:bCs/>
          <w:iCs/>
          <w:szCs w:val="28"/>
        </w:rPr>
      </w:pPr>
    </w:p>
    <w:p w:rsidR="00803846" w:rsidRDefault="000A19F1" w:rsidP="00803846">
      <w:pPr>
        <w:pStyle w:val="OrderBody"/>
      </w:pPr>
      <w:r>
        <w:tab/>
      </w:r>
      <w:r w:rsidR="005E1387">
        <w:t>We find that the</w:t>
      </w:r>
      <w:r w:rsidR="00803846" w:rsidRPr="00803846">
        <w:t xml:space="preserve"> water and wastewater rates, shown on Schedule Nos. 4-A and 4-B, are reasonable and </w:t>
      </w:r>
      <w:r w:rsidR="005E1387">
        <w:t>are hereby</w:t>
      </w:r>
      <w:r w:rsidR="00803846" w:rsidRPr="00803846">
        <w:t xml:space="preserve"> approved</w:t>
      </w:r>
      <w:r w:rsidR="005E1387">
        <w:t>. The overall cost of capital shall</w:t>
      </w:r>
      <w:r w:rsidR="00803846" w:rsidRPr="00803846">
        <w:t xml:space="preserve"> be set at 8.42 percent. An ROE of 8.66 percent with a range of 100 basis points </w:t>
      </w:r>
      <w:r w:rsidR="005E1387">
        <w:t>shall</w:t>
      </w:r>
      <w:r w:rsidR="00803846" w:rsidRPr="00803846">
        <w:t xml:space="preserve"> also be approved. The approved rates </w:t>
      </w:r>
      <w:r w:rsidR="005E1387">
        <w:t>shall</w:t>
      </w:r>
      <w:r w:rsidR="00803846" w:rsidRPr="00803846">
        <w:t xml:space="preserve"> be effective for services rendered as of the stamped approval date on the tariff sheets pursuant to Rule 25-30.475, F.A.C. The Utility </w:t>
      </w:r>
      <w:r w:rsidR="005E1387">
        <w:t>shall</w:t>
      </w:r>
      <w:r w:rsidR="00803846" w:rsidRPr="00803846">
        <w:t xml:space="preserve"> be required to charge the approved rates until authorized to change them by </w:t>
      </w:r>
      <w:r w:rsidR="005E1387">
        <w:t>us</w:t>
      </w:r>
      <w:r w:rsidR="00803846" w:rsidRPr="00803846">
        <w:t xml:space="preserve"> in a subsequent proceeding.</w:t>
      </w:r>
    </w:p>
    <w:p w:rsidR="00803846" w:rsidRPr="009E5037" w:rsidRDefault="00803846" w:rsidP="00803846">
      <w:pPr>
        <w:pStyle w:val="OrderBody"/>
        <w:rPr>
          <w:b/>
        </w:rPr>
      </w:pPr>
    </w:p>
    <w:p w:rsidR="00803846" w:rsidRPr="009E5037" w:rsidRDefault="00DE3207" w:rsidP="009E5037">
      <w:pPr>
        <w:pStyle w:val="ListParagraph"/>
        <w:numPr>
          <w:ilvl w:val="0"/>
          <w:numId w:val="14"/>
        </w:numPr>
        <w:spacing w:after="240"/>
        <w:jc w:val="both"/>
        <w:rPr>
          <w:b/>
          <w:u w:val="single"/>
        </w:rPr>
      </w:pPr>
      <w:r w:rsidRPr="00DE3207">
        <w:rPr>
          <w:b/>
        </w:rPr>
        <w:t xml:space="preserve"> </w:t>
      </w:r>
      <w:r>
        <w:rPr>
          <w:b/>
        </w:rPr>
        <w:t xml:space="preserve"> </w:t>
      </w:r>
      <w:r w:rsidR="00803846" w:rsidRPr="009E5037">
        <w:rPr>
          <w:b/>
          <w:u w:val="single"/>
        </w:rPr>
        <w:t xml:space="preserve">North Lake’s </w:t>
      </w:r>
      <w:r w:rsidR="005E1387" w:rsidRPr="009E5037">
        <w:rPr>
          <w:b/>
          <w:u w:val="single"/>
        </w:rPr>
        <w:t xml:space="preserve">Requested Initial Customer Deposits </w:t>
      </w:r>
    </w:p>
    <w:p w:rsidR="00EA2C58" w:rsidRPr="00C06EF6" w:rsidRDefault="00EA2C58" w:rsidP="00EA2C58">
      <w:pPr>
        <w:spacing w:after="240"/>
        <w:ind w:firstLine="720"/>
        <w:jc w:val="both"/>
        <w:outlineLvl w:val="1"/>
      </w:pPr>
      <w:r w:rsidRPr="00C06EF6">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$175 for water and $152 for wastewater for the residential 5/8” x 3/4” meter size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 which ensures that the cost of providing service is recovered from the cost causer.</w:t>
      </w:r>
    </w:p>
    <w:p w:rsidR="00EA2C58" w:rsidRPr="00C06EF6" w:rsidRDefault="00EA2C58" w:rsidP="00EA2C58">
      <w:pPr>
        <w:spacing w:after="100" w:afterAutospacing="1"/>
        <w:ind w:firstLine="720"/>
        <w:jc w:val="both"/>
        <w:outlineLvl w:val="1"/>
      </w:pPr>
      <w:r w:rsidRPr="00C06EF6">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t>Our</w:t>
      </w:r>
      <w:r w:rsidRPr="00C06EF6">
        <w:t xml:space="preserve"> practice has been to set initial customer deposits equal to two months</w:t>
      </w:r>
      <w:r w:rsidR="005B4457">
        <w:t>’</w:t>
      </w:r>
      <w:r w:rsidRPr="00C06EF6">
        <w:t xml:space="preserve"> bills based on the average consumption for a 12-month period for each class of customers. Based on the billing determinants and average residential bill provided in the application, </w:t>
      </w:r>
      <w:r>
        <w:t xml:space="preserve">our </w:t>
      </w:r>
      <w:r w:rsidRPr="00C06EF6">
        <w:t>staff determined that the anticipated average residential usage will be approximately 9,125 gallons per month for both water and wastewater. Consequently, the average residential monthly bill will be approximately $</w:t>
      </w:r>
      <w:r>
        <w:t>92.69 for water and $88.88</w:t>
      </w:r>
      <w:r w:rsidRPr="00C06EF6">
        <w:t xml:space="preserve"> for wastewater service, based on </w:t>
      </w:r>
      <w:r>
        <w:t>our approved</w:t>
      </w:r>
      <w:r w:rsidRPr="00C06EF6">
        <w:t xml:space="preserve"> rates. </w:t>
      </w:r>
    </w:p>
    <w:p w:rsidR="00983B97" w:rsidRDefault="00EA2C58" w:rsidP="00EA2C58">
      <w:pPr>
        <w:spacing w:after="240"/>
        <w:ind w:firstLine="720"/>
        <w:jc w:val="both"/>
      </w:pPr>
      <w:r w:rsidRPr="00C06EF6">
        <w:t>Based on the above,</w:t>
      </w:r>
      <w:r w:rsidRPr="00C06EF6">
        <w:rPr>
          <w:rFonts w:asciiTheme="minorHAnsi" w:hAnsiTheme="minorHAnsi"/>
          <w:sz w:val="22"/>
        </w:rPr>
        <w:t xml:space="preserve"> t</w:t>
      </w:r>
      <w:r w:rsidRPr="00C06EF6">
        <w:t>he appropriate in</w:t>
      </w:r>
      <w:r>
        <w:t>itial customer deposits are $185 for water and $178</w:t>
      </w:r>
      <w:r w:rsidRPr="00C06EF6">
        <w:t xml:space="preserve"> for wastewater service for the residential 5/8″ x 3/4″ meter size. The initial customer deposit for all other residential meter sizes and all general service meter sizes </w:t>
      </w:r>
      <w:r>
        <w:t>shall</w:t>
      </w:r>
      <w:r w:rsidRPr="00C06EF6">
        <w:t xml:space="preserve"> be two times the average estimated bill. The approved initial customer deposits </w:t>
      </w:r>
      <w:r>
        <w:t>shall</w:t>
      </w:r>
      <w:r w:rsidRPr="00C06EF6">
        <w:t xml:space="preserve"> be effective for service rendered on or after the stamped approval date on the tariff pursuant to Rule 25-30.475, F.A.C. The Utility </w:t>
      </w:r>
      <w:r>
        <w:t>shall</w:t>
      </w:r>
      <w:r w:rsidRPr="00C06EF6">
        <w:t xml:space="preserve"> be required to collect the approved deposits until authorized to change them by </w:t>
      </w:r>
      <w:r>
        <w:t>us</w:t>
      </w:r>
      <w:r w:rsidRPr="00C06EF6">
        <w:t xml:space="preserve"> in a subsequent proceeding.</w:t>
      </w:r>
    </w:p>
    <w:p w:rsidR="00A02007" w:rsidRPr="00A02007" w:rsidRDefault="00DE3207" w:rsidP="00A02007">
      <w:pPr>
        <w:pStyle w:val="ListParagraph"/>
        <w:numPr>
          <w:ilvl w:val="0"/>
          <w:numId w:val="14"/>
        </w:numPr>
        <w:spacing w:after="240"/>
        <w:jc w:val="both"/>
        <w:rPr>
          <w:b/>
          <w:u w:val="single"/>
        </w:rPr>
      </w:pPr>
      <w:r w:rsidRPr="00DE3207">
        <w:rPr>
          <w:b/>
        </w:rPr>
        <w:t xml:space="preserve"> </w:t>
      </w:r>
      <w:r>
        <w:rPr>
          <w:b/>
        </w:rPr>
        <w:t xml:space="preserve"> </w:t>
      </w:r>
      <w:r w:rsidR="00C96F9B" w:rsidRPr="00DE3207">
        <w:rPr>
          <w:b/>
          <w:u w:val="single"/>
        </w:rPr>
        <w:t>Service Availability Charges for North Lake</w:t>
      </w:r>
      <w:r w:rsidR="000A19F1" w:rsidRPr="00DE3207">
        <w:rPr>
          <w:b/>
        </w:rPr>
        <w:t xml:space="preserve"> </w:t>
      </w:r>
    </w:p>
    <w:p w:rsidR="00A02007" w:rsidRPr="00803846" w:rsidRDefault="00A02007" w:rsidP="00A02007">
      <w:pPr>
        <w:ind w:firstLine="720"/>
        <w:jc w:val="both"/>
        <w:rPr>
          <w:bCs/>
          <w:iCs/>
          <w:szCs w:val="28"/>
        </w:rPr>
      </w:pPr>
      <w:r w:rsidRPr="00803846">
        <w:t>North Lake</w:t>
      </w:r>
      <w:r w:rsidRPr="00803846">
        <w:rPr>
          <w:bCs/>
          <w:iCs/>
          <w:szCs w:val="28"/>
        </w:rPr>
        <w:t xml:space="preserve"> requested a plant capacity charge of $2,000 per ERC for the Utility’s water system and $3,000 per ERC for the wastewater system. The Utility’s proposed ERC is 3</w:t>
      </w:r>
      <w:r w:rsidRPr="00803846">
        <w:t xml:space="preserve">00 </w:t>
      </w:r>
      <w:r>
        <w:t>gallons per day (</w:t>
      </w:r>
      <w:r w:rsidRPr="00803846">
        <w:t>gpd</w:t>
      </w:r>
      <w:r>
        <w:t>)</w:t>
      </w:r>
      <w:r w:rsidRPr="00803846">
        <w:t xml:space="preserve"> for water and 250 gpd for wastewater.</w:t>
      </w:r>
      <w:r w:rsidRPr="00803846">
        <w:rPr>
          <w:bCs/>
          <w:iCs/>
          <w:szCs w:val="28"/>
        </w:rPr>
        <w:t xml:space="preserve"> The Utility’s requested charges are in compliance with Rule 25-30.580, F.A.C., in that at design capacity the CIAC will not be in excess of 75 percent, and will not be less than the percentage of facilities and plant represented by the distribution and collection systems.</w:t>
      </w:r>
    </w:p>
    <w:p w:rsidR="00803846" w:rsidRPr="00803846" w:rsidRDefault="00803846" w:rsidP="00803846">
      <w:pPr>
        <w:jc w:val="both"/>
        <w:rPr>
          <w:bCs/>
          <w:iCs/>
          <w:szCs w:val="28"/>
        </w:rPr>
      </w:pPr>
    </w:p>
    <w:p w:rsidR="00803846" w:rsidRPr="00803846" w:rsidRDefault="000A19F1" w:rsidP="00803846">
      <w:pPr>
        <w:jc w:val="both"/>
        <w:rPr>
          <w:bCs/>
          <w:iCs/>
          <w:szCs w:val="28"/>
        </w:rPr>
      </w:pPr>
      <w:r>
        <w:rPr>
          <w:bCs/>
          <w:iCs/>
          <w:szCs w:val="28"/>
        </w:rPr>
        <w:tab/>
      </w:r>
      <w:r w:rsidR="00803846" w:rsidRPr="00803846">
        <w:rPr>
          <w:bCs/>
          <w:iCs/>
          <w:szCs w:val="28"/>
        </w:rPr>
        <w:t xml:space="preserve">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should not be less than the percentage of such facilities and plant that is represented by the distribution and collection systems. </w:t>
      </w:r>
    </w:p>
    <w:p w:rsidR="00803846" w:rsidRPr="00803846" w:rsidRDefault="00803846" w:rsidP="00803846">
      <w:pPr>
        <w:jc w:val="both"/>
        <w:rPr>
          <w:bCs/>
          <w:iCs/>
          <w:szCs w:val="28"/>
        </w:rPr>
      </w:pPr>
    </w:p>
    <w:p w:rsidR="00803846" w:rsidRPr="00803846" w:rsidRDefault="000A19F1" w:rsidP="00803846">
      <w:pPr>
        <w:jc w:val="both"/>
        <w:rPr>
          <w:bCs/>
          <w:iCs/>
          <w:szCs w:val="28"/>
        </w:rPr>
      </w:pPr>
      <w:r>
        <w:rPr>
          <w:bCs/>
          <w:iCs/>
          <w:szCs w:val="28"/>
        </w:rPr>
        <w:tab/>
      </w:r>
      <w:r w:rsidR="00803846" w:rsidRPr="00803846">
        <w:rPr>
          <w:bCs/>
          <w:iCs/>
          <w:szCs w:val="28"/>
        </w:rPr>
        <w:t xml:space="preserve">The Utility’s proposed service availability policy states that the developer will install all infrastructure and the developer/customer will pay the applicable service availability charges. The Utility did not propose a main extension charge because the water distribution and wastewater collection lines are being donated by the developer. The service availability charges are </w:t>
      </w:r>
      <w:r w:rsidR="00A37AEA">
        <w:rPr>
          <w:bCs/>
          <w:iCs/>
          <w:szCs w:val="28"/>
        </w:rPr>
        <w:t xml:space="preserve">subsequently </w:t>
      </w:r>
      <w:r w:rsidR="00803846" w:rsidRPr="00803846">
        <w:rPr>
          <w:bCs/>
          <w:iCs/>
          <w:szCs w:val="28"/>
        </w:rPr>
        <w:t xml:space="preserve">discussed. </w:t>
      </w:r>
      <w:r w:rsidR="00803846" w:rsidRPr="00803846">
        <w:t xml:space="preserve"> </w:t>
      </w:r>
    </w:p>
    <w:p w:rsidR="00803846" w:rsidRPr="000A19F1" w:rsidRDefault="00803846" w:rsidP="00803846">
      <w:pPr>
        <w:jc w:val="both"/>
        <w:outlineLvl w:val="1"/>
      </w:pPr>
    </w:p>
    <w:p w:rsidR="00803846" w:rsidRPr="00803846" w:rsidRDefault="000A19F1" w:rsidP="00803846">
      <w:pPr>
        <w:spacing w:after="240"/>
        <w:jc w:val="both"/>
        <w:outlineLvl w:val="1"/>
        <w:rPr>
          <w:bCs/>
          <w:iCs/>
          <w:szCs w:val="28"/>
        </w:rPr>
      </w:pPr>
      <w:r>
        <w:tab/>
      </w:r>
      <w:r w:rsidR="00803846" w:rsidRPr="00803846">
        <w:t>A plant capacity charge allows the Utility to recover each customer’s pro rata share of the cost of treatment facilities and stay within the guidelines prescribed in Rule 25-30.580, F.A.C., which provides minimum and maximum guidelines for designing service availability charges. The Utility proposed plant capacity charges of $2,000 for water and $3,000 for wastewater</w:t>
      </w:r>
      <w:r w:rsidR="005B4457">
        <w:t>, which</w:t>
      </w:r>
      <w:r w:rsidR="00803846" w:rsidRPr="00803846">
        <w:t xml:space="preserve"> result in contribution levels of 54 percent for water and 66 percent for wastewater. The contribution levels are within the guideline provided in the rule and will allow North Lake to maintain an appropriate level of investment in its system.</w:t>
      </w:r>
      <w:r w:rsidR="00803846" w:rsidRPr="00803846">
        <w:rPr>
          <w:bCs/>
          <w:iCs/>
          <w:szCs w:val="28"/>
        </w:rPr>
        <w:t xml:space="preserve"> </w:t>
      </w:r>
    </w:p>
    <w:p w:rsidR="00C96F9B" w:rsidRDefault="000A19F1" w:rsidP="00803846">
      <w:pPr>
        <w:pStyle w:val="OrderBody"/>
      </w:pPr>
      <w:r>
        <w:tab/>
      </w:r>
      <w:r w:rsidR="00803846" w:rsidRPr="00803846">
        <w:t>Based on the above, the appropriate service availability charges are the Utility’</w:t>
      </w:r>
      <w:r w:rsidR="00803846" w:rsidRPr="00803846">
        <w:rPr>
          <w:bCs/>
          <w:iCs/>
          <w:szCs w:val="28"/>
        </w:rPr>
        <w:t xml:space="preserve">s proposed </w:t>
      </w:r>
      <w:r w:rsidR="00803846" w:rsidRPr="00803846">
        <w:t xml:space="preserve">plant capacity charges of $2,000 per ERC for the water system and $3,000 per ERC for the wastewater system. The plant capacity charges per ERC </w:t>
      </w:r>
      <w:r w:rsidR="00A37AEA">
        <w:t>shall</w:t>
      </w:r>
      <w:r w:rsidR="00803846" w:rsidRPr="00803846">
        <w:t xml:space="preserve"> be based on 300 gpd for water and 250 gpd for wastewater. The approved charges </w:t>
      </w:r>
      <w:r w:rsidR="00A37AEA">
        <w:t>shall</w:t>
      </w:r>
      <w:r w:rsidR="00803846" w:rsidRPr="00803846">
        <w:t xml:space="preserve"> be effective for connections made on or after the stamped approval date on the tariff pursuant to Rule 25-30.475, F.A.C. The Utility </w:t>
      </w:r>
      <w:r w:rsidR="00A37AEA">
        <w:t>shall</w:t>
      </w:r>
      <w:r w:rsidR="00803846" w:rsidRPr="00803846">
        <w:t xml:space="preserve"> be required to charge the approved charges until authorized to change them by </w:t>
      </w:r>
      <w:r w:rsidR="00A37AEA">
        <w:t xml:space="preserve">us </w:t>
      </w:r>
      <w:r w:rsidR="00803846" w:rsidRPr="00803846">
        <w:t>in a subsequent proceeding.</w:t>
      </w:r>
    </w:p>
    <w:p w:rsidR="00803846" w:rsidRDefault="00803846" w:rsidP="00803846">
      <w:pPr>
        <w:pStyle w:val="OrderBody"/>
      </w:pPr>
    </w:p>
    <w:p w:rsidR="00803846" w:rsidRPr="00DE3207" w:rsidRDefault="00DE3207" w:rsidP="00DE3207">
      <w:pPr>
        <w:pStyle w:val="ListParagraph"/>
        <w:numPr>
          <w:ilvl w:val="0"/>
          <w:numId w:val="14"/>
        </w:numPr>
        <w:spacing w:after="240"/>
        <w:jc w:val="both"/>
        <w:rPr>
          <w:b/>
          <w:u w:val="single"/>
        </w:rPr>
      </w:pPr>
      <w:r w:rsidRPr="00DE3207">
        <w:rPr>
          <w:b/>
        </w:rPr>
        <w:t xml:space="preserve"> </w:t>
      </w:r>
      <w:r w:rsidR="00A37AEA" w:rsidRPr="00DE3207">
        <w:rPr>
          <w:b/>
          <w:u w:val="single"/>
        </w:rPr>
        <w:t>Temporary Meter Deposits</w:t>
      </w:r>
    </w:p>
    <w:p w:rsidR="00803846" w:rsidRPr="00803846" w:rsidRDefault="00803846" w:rsidP="00A37AEA">
      <w:pPr>
        <w:ind w:firstLine="720"/>
        <w:jc w:val="both"/>
        <w:rPr>
          <w:bCs/>
          <w:iCs/>
          <w:szCs w:val="28"/>
        </w:rPr>
      </w:pPr>
      <w:r w:rsidRPr="00803846">
        <w:t>North Lake</w:t>
      </w:r>
      <w:r w:rsidRPr="00803846">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the temporary meter service is terminated, </w:t>
      </w:r>
      <w:r w:rsidRPr="00803846">
        <w:t xml:space="preserve">North Lake </w:t>
      </w:r>
      <w:r w:rsidRPr="00803846">
        <w:rPr>
          <w:bCs/>
          <w:iCs/>
          <w:szCs w:val="28"/>
        </w:rPr>
        <w:t xml:space="preserve">will credit the customer with the reasonable salvage value of the service facilities and materials consistent with Rules 25-30.315 and 25-30.345, F.A.C. </w:t>
      </w:r>
    </w:p>
    <w:p w:rsidR="00803846" w:rsidRPr="00803846" w:rsidRDefault="00803846" w:rsidP="00803846">
      <w:pPr>
        <w:jc w:val="both"/>
        <w:rPr>
          <w:bCs/>
          <w:iCs/>
          <w:szCs w:val="28"/>
        </w:rPr>
      </w:pPr>
      <w:r w:rsidRPr="00803846">
        <w:rPr>
          <w:bCs/>
          <w:iCs/>
          <w:szCs w:val="28"/>
        </w:rPr>
        <w:t xml:space="preserve"> </w:t>
      </w:r>
    </w:p>
    <w:p w:rsidR="00803846" w:rsidRDefault="000A19F1" w:rsidP="00803846">
      <w:pPr>
        <w:pStyle w:val="OrderBody"/>
      </w:pPr>
      <w:r>
        <w:rPr>
          <w:bCs/>
          <w:iCs/>
          <w:szCs w:val="28"/>
        </w:rPr>
        <w:tab/>
      </w:r>
      <w:r w:rsidR="00803846" w:rsidRPr="00803846">
        <w:rPr>
          <w:bCs/>
          <w:iCs/>
          <w:szCs w:val="28"/>
        </w:rPr>
        <w:t xml:space="preserve">Based on the above, the Utility’s requested temporary meter deposit for general service customers at actual cost pursuant to Rules 25-30.315 and 25-30.345, F.A.C., is reasonable and </w:t>
      </w:r>
      <w:r w:rsidR="00A37AEA">
        <w:rPr>
          <w:bCs/>
          <w:iCs/>
          <w:szCs w:val="28"/>
        </w:rPr>
        <w:t>is hereby</w:t>
      </w:r>
      <w:r w:rsidR="00803846" w:rsidRPr="00803846">
        <w:rPr>
          <w:bCs/>
          <w:iCs/>
          <w:szCs w:val="28"/>
        </w:rPr>
        <w:t xml:space="preserve"> approved. The approved deposit </w:t>
      </w:r>
      <w:r w:rsidR="00A37AEA">
        <w:rPr>
          <w:bCs/>
          <w:iCs/>
          <w:szCs w:val="28"/>
        </w:rPr>
        <w:t>shall</w:t>
      </w:r>
      <w:r w:rsidR="00803846" w:rsidRPr="00803846">
        <w:rPr>
          <w:bCs/>
          <w:iCs/>
          <w:szCs w:val="28"/>
        </w:rPr>
        <w:t xml:space="preserve"> be effective for service rendered on or after the stamped approval date on the tariff pursuant to Rule 25-30.475, F.A.C. North Lake</w:t>
      </w:r>
      <w:r w:rsidR="00803846" w:rsidRPr="00803846">
        <w:t xml:space="preserve"> </w:t>
      </w:r>
      <w:r w:rsidR="00A37AEA">
        <w:t>shall</w:t>
      </w:r>
      <w:r w:rsidR="00803846" w:rsidRPr="00803846">
        <w:t xml:space="preserve"> be required to collect the approved deposit, which covers the anticipated costs of installing and removing facilities and materials for temporary service, until authorized to change it by </w:t>
      </w:r>
      <w:r w:rsidR="00A37AEA">
        <w:t>us</w:t>
      </w:r>
      <w:r w:rsidR="00803846" w:rsidRPr="00803846">
        <w:t xml:space="preserve"> in a subsequent proceeding.</w:t>
      </w:r>
    </w:p>
    <w:p w:rsidR="00A37AEA" w:rsidRDefault="00A37AEA" w:rsidP="00803846">
      <w:pPr>
        <w:pStyle w:val="OrderBody"/>
      </w:pPr>
    </w:p>
    <w:p w:rsidR="00803846" w:rsidRPr="00DE3207" w:rsidRDefault="00DE3207" w:rsidP="00DE3207">
      <w:pPr>
        <w:pStyle w:val="ListParagraph"/>
        <w:numPr>
          <w:ilvl w:val="0"/>
          <w:numId w:val="14"/>
        </w:numPr>
        <w:spacing w:after="240"/>
        <w:jc w:val="both"/>
        <w:rPr>
          <w:b/>
          <w:u w:val="single"/>
        </w:rPr>
      </w:pPr>
      <w:r w:rsidRPr="00DE3207">
        <w:rPr>
          <w:b/>
        </w:rPr>
        <w:t xml:space="preserve"> </w:t>
      </w:r>
      <w:r>
        <w:rPr>
          <w:b/>
        </w:rPr>
        <w:t xml:space="preserve"> </w:t>
      </w:r>
      <w:r w:rsidR="00A37AEA" w:rsidRPr="00DE3207">
        <w:rPr>
          <w:b/>
          <w:u w:val="single"/>
        </w:rPr>
        <w:t xml:space="preserve">Backflow Prevention Assembly Testing Charge </w:t>
      </w:r>
    </w:p>
    <w:p w:rsidR="00803846" w:rsidRPr="00803846" w:rsidRDefault="00803846" w:rsidP="00A37AEA">
      <w:pPr>
        <w:ind w:firstLine="720"/>
        <w:jc w:val="both"/>
      </w:pPr>
      <w:r w:rsidRPr="00803846">
        <w:rPr>
          <w:bCs/>
          <w:iCs/>
          <w:szCs w:val="28"/>
        </w:rPr>
        <w:t>The Utility requested a backflow prevention assembly testing charge to recover the costs the Utility would incur for performing annual testing on behalf of non-compliant commercial customers</w:t>
      </w:r>
      <w:r w:rsidRPr="00803846">
        <w:t xml:space="preserve">. The basis for the Utility’s request for a backflow prevention assembly testing charge is an agreement through a third party vendor. It is the responsibility of the customer to annually test their backflow prevention assembly. The Utility would only administer this charge if a general service customer fails to test their backflow prevention device in accordance with the Florida Department of Environmental Protection requirements. This charge would be imposed after a 30 day notice to the customer and would include an estimate of the amount that will be charged. This noticing period will provide the customer a final opportunity to come into compliance before North Lake performs the necessary testing on the customer’s behalf. The Utility is requesting this charge at actual cost in order to pass on the amount it will incur from a contractor performing the necessary testing. </w:t>
      </w:r>
      <w:r w:rsidR="00A37AEA">
        <w:t>We find</w:t>
      </w:r>
      <w:r w:rsidRPr="00803846">
        <w:t xml:space="preserve"> the Utility’s requested charge is reasonable. </w:t>
      </w:r>
    </w:p>
    <w:p w:rsidR="00803846" w:rsidRPr="00803846" w:rsidRDefault="00803846" w:rsidP="00803846">
      <w:pPr>
        <w:jc w:val="both"/>
      </w:pPr>
    </w:p>
    <w:p w:rsidR="00803846" w:rsidRDefault="000A19F1" w:rsidP="00803846">
      <w:pPr>
        <w:pStyle w:val="OrderBody"/>
      </w:pPr>
      <w:r>
        <w:tab/>
      </w:r>
      <w:r w:rsidR="00803846" w:rsidRPr="00803846">
        <w:t xml:space="preserve">Based on the above, the Utility’s requested backflow prevention assembly testing charge for general service customers at actual cost </w:t>
      </w:r>
      <w:r w:rsidR="00A37AEA">
        <w:t>is</w:t>
      </w:r>
      <w:r w:rsidR="00803846" w:rsidRPr="00803846">
        <w:t xml:space="preserve"> </w:t>
      </w:r>
      <w:r w:rsidR="00A37AEA">
        <w:t>hereby</w:t>
      </w:r>
      <w:r w:rsidR="00803846" w:rsidRPr="00803846">
        <w:t xml:space="preserve"> approved. The approved charge </w:t>
      </w:r>
      <w:r w:rsidR="00A37AEA">
        <w:t>shall</w:t>
      </w:r>
      <w:r w:rsidR="00803846" w:rsidRPr="00803846">
        <w:t xml:space="preserve"> be effective for service rendered or connections made on or after the stamped approval date on the tariff pursuant to Rule 25-30.475, F.A.C. North Lake </w:t>
      </w:r>
      <w:r w:rsidR="00A37AEA">
        <w:t>shall</w:t>
      </w:r>
      <w:r w:rsidR="00803846" w:rsidRPr="00803846">
        <w:t xml:space="preserve"> be required to charge the approved charge until authorized to change it by </w:t>
      </w:r>
      <w:r w:rsidR="00A37AEA">
        <w:t xml:space="preserve">us </w:t>
      </w:r>
      <w:r w:rsidR="00803846" w:rsidRPr="00803846">
        <w:t>in a subsequent proceeding.</w:t>
      </w:r>
    </w:p>
    <w:p w:rsidR="00803846" w:rsidRDefault="00803846" w:rsidP="00803846">
      <w:pPr>
        <w:pStyle w:val="OrderBody"/>
      </w:pPr>
    </w:p>
    <w:p w:rsidR="00803846" w:rsidRDefault="00803846" w:rsidP="00803846">
      <w:pPr>
        <w:pStyle w:val="OrderBody"/>
      </w:pPr>
      <w:r>
        <w:tab/>
        <w:t>Based on the foregoing, it is</w:t>
      </w:r>
    </w:p>
    <w:p w:rsidR="00803846" w:rsidRDefault="00803846" w:rsidP="00E46408">
      <w:pPr>
        <w:pStyle w:val="OrderBody"/>
      </w:pPr>
    </w:p>
    <w:p w:rsidR="00E46408" w:rsidRDefault="00803846" w:rsidP="00E46408">
      <w:pPr>
        <w:jc w:val="both"/>
      </w:pPr>
      <w:r>
        <w:tab/>
        <w:t>ORDERED by the Florida Public Service Commission that</w:t>
      </w:r>
      <w:r w:rsidR="00E46408">
        <w:t xml:space="preserve"> </w:t>
      </w:r>
      <w:r w:rsidR="00E46408" w:rsidRPr="00E46408">
        <w:t xml:space="preserve">North Lake County Water &amp; Sewer Company </w:t>
      </w:r>
      <w:r w:rsidR="00E46408">
        <w:t>LLC is hereby granted Certific</w:t>
      </w:r>
      <w:r w:rsidR="00E46408" w:rsidRPr="00E46408">
        <w:t xml:space="preserve">ate </w:t>
      </w:r>
      <w:r w:rsidR="005B4457">
        <w:t xml:space="preserve">Nos. </w:t>
      </w:r>
      <w:r w:rsidR="00E46408" w:rsidRPr="00E46408">
        <w:t xml:space="preserve">683-W </w:t>
      </w:r>
      <w:r w:rsidR="005B4457">
        <w:t>and</w:t>
      </w:r>
      <w:r w:rsidR="00E46408" w:rsidRPr="00E46408">
        <w:t xml:space="preserve"> 583-S </w:t>
      </w:r>
      <w:r w:rsidR="00E46408">
        <w:t>to service the territory described in Attachment A, which is appended to this order, effective the day of our vote</w:t>
      </w:r>
      <w:r w:rsidR="00DB4859">
        <w:t>, August 8, 2024</w:t>
      </w:r>
      <w:r w:rsidR="00E46408">
        <w:t>. This Order shall serve as North Lake’s water and wastewater certificates and it shall be retained by the Utility. It is further</w:t>
      </w:r>
    </w:p>
    <w:p w:rsidR="00E46408" w:rsidRDefault="00E46408" w:rsidP="00E46408">
      <w:pPr>
        <w:jc w:val="both"/>
      </w:pPr>
    </w:p>
    <w:p w:rsidR="00E46408" w:rsidRDefault="00E46408" w:rsidP="00E46408">
      <w:pPr>
        <w:pStyle w:val="OrderBody"/>
        <w:ind w:firstLine="720"/>
      </w:pPr>
      <w:r>
        <w:t>ORDERED that the</w:t>
      </w:r>
      <w:r w:rsidRPr="00803846">
        <w:t xml:space="preserve"> water and wastewater rates, shown on Schedule Nos. 4-A and 4-B, are reasonable and </w:t>
      </w:r>
      <w:r>
        <w:t>are hereby</w:t>
      </w:r>
      <w:r w:rsidRPr="00803846">
        <w:t xml:space="preserve"> approved</w:t>
      </w:r>
      <w:r>
        <w:t>. The overall cost of capital shall</w:t>
      </w:r>
      <w:r w:rsidRPr="00803846">
        <w:t xml:space="preserve"> be set at 8.42 percent. An ROE of 8.66 percent with a range of 100 basis points </w:t>
      </w:r>
      <w:r>
        <w:t>shall</w:t>
      </w:r>
      <w:r w:rsidRPr="00803846">
        <w:t xml:space="preserve"> also be approved. The approved rates </w:t>
      </w:r>
      <w:r>
        <w:t>shall</w:t>
      </w:r>
      <w:r w:rsidRPr="00803846">
        <w:t xml:space="preserve"> be effective for services rendered as of the stamped approval date on the tariff sheets pursuant to Rule 25-30.475, F.A.C. The Utility </w:t>
      </w:r>
      <w:r>
        <w:t>shall</w:t>
      </w:r>
      <w:r w:rsidRPr="00803846">
        <w:t xml:space="preserve"> be required to charge the approved rates until authorized to change them by </w:t>
      </w:r>
      <w:r>
        <w:t>us</w:t>
      </w:r>
      <w:r w:rsidRPr="00803846">
        <w:t xml:space="preserve"> in a subsequent proceeding.</w:t>
      </w:r>
      <w:r>
        <w:t xml:space="preserve"> It is further</w:t>
      </w:r>
    </w:p>
    <w:p w:rsidR="00E46408" w:rsidRDefault="00E46408" w:rsidP="00E46408">
      <w:pPr>
        <w:pStyle w:val="OrderBody"/>
        <w:ind w:firstLine="720"/>
      </w:pPr>
    </w:p>
    <w:p w:rsidR="00E46408" w:rsidRDefault="00E46408" w:rsidP="001F1481">
      <w:pPr>
        <w:spacing w:after="240"/>
        <w:ind w:firstLine="720"/>
        <w:jc w:val="both"/>
      </w:pPr>
      <w:r>
        <w:t xml:space="preserve">ORDERED that </w:t>
      </w:r>
      <w:r w:rsidR="001F1481" w:rsidRPr="00C06EF6">
        <w:rPr>
          <w:rFonts w:asciiTheme="minorHAnsi" w:hAnsiTheme="minorHAnsi"/>
          <w:sz w:val="22"/>
        </w:rPr>
        <w:t>t</w:t>
      </w:r>
      <w:r w:rsidR="001F1481" w:rsidRPr="00C06EF6">
        <w:t>he appropriate in</w:t>
      </w:r>
      <w:r w:rsidR="001F1481">
        <w:t>itial customer deposits are $185 for water and $178</w:t>
      </w:r>
      <w:r w:rsidR="001F1481" w:rsidRPr="00C06EF6">
        <w:t xml:space="preserve"> for wastewater service for the residential 5/8″ x 3/4″ meter size. The initial customer deposit for all other residential meter sizes and all general service meter sizes </w:t>
      </w:r>
      <w:r w:rsidR="001F1481">
        <w:t>shall</w:t>
      </w:r>
      <w:r w:rsidR="001F1481" w:rsidRPr="00C06EF6">
        <w:t xml:space="preserve"> be two times the average estimated bill. The approved initial customer deposits </w:t>
      </w:r>
      <w:r w:rsidR="001F1481">
        <w:t>shall</w:t>
      </w:r>
      <w:r w:rsidR="001F1481" w:rsidRPr="00C06EF6">
        <w:t xml:space="preserve"> be effective for service rendered on or after the stamped approval date on the tariff pursuant to Rule 25-30.475, F.A.C. The Utility </w:t>
      </w:r>
      <w:r w:rsidR="001F1481">
        <w:t>shall</w:t>
      </w:r>
      <w:r w:rsidR="001F1481" w:rsidRPr="00C06EF6">
        <w:t xml:space="preserve"> be required to collect the approved deposits until authorized to change them by </w:t>
      </w:r>
      <w:r w:rsidR="001F1481">
        <w:t>us</w:t>
      </w:r>
      <w:r w:rsidR="001F1481" w:rsidRPr="00C06EF6">
        <w:t xml:space="preserve"> in a subsequent proceeding.</w:t>
      </w:r>
      <w:r w:rsidR="001F1481">
        <w:t xml:space="preserve"> </w:t>
      </w:r>
      <w:r>
        <w:t>It is further</w:t>
      </w:r>
    </w:p>
    <w:p w:rsidR="00E46408" w:rsidRDefault="00E46408" w:rsidP="00E46408">
      <w:pPr>
        <w:pStyle w:val="OrderBody"/>
        <w:ind w:firstLine="720"/>
      </w:pPr>
      <w:r>
        <w:t xml:space="preserve">ORDERED by the Florida Public Service Commission that </w:t>
      </w:r>
      <w:r w:rsidRPr="00803846">
        <w:t>the appropriate service availability charges are the Utility’</w:t>
      </w:r>
      <w:r w:rsidRPr="00803846">
        <w:rPr>
          <w:bCs/>
          <w:iCs/>
          <w:szCs w:val="28"/>
        </w:rPr>
        <w:t xml:space="preserve">s proposed </w:t>
      </w:r>
      <w:r w:rsidRPr="00803846">
        <w:t xml:space="preserve">plant capacity charges of $2,000 per ERC for the water system and $3,000 per ERC for the wastewater system. The plant capacity charges per ERC </w:t>
      </w:r>
      <w:r>
        <w:t>shall</w:t>
      </w:r>
      <w:r w:rsidRPr="00803846">
        <w:t xml:space="preserve"> be based on 300 gpd for water and 250 gpd for wastewater. The approved charges </w:t>
      </w:r>
      <w:r>
        <w:t>shall</w:t>
      </w:r>
      <w:r w:rsidRPr="00803846">
        <w:t xml:space="preserve"> be effective for connections made on or after the stamped approval date on the tariff pursuant to Rule 25-30.475, F.A.C. The Utility </w:t>
      </w:r>
      <w:r>
        <w:t>shall</w:t>
      </w:r>
      <w:r w:rsidRPr="00803846">
        <w:t xml:space="preserve"> be required to charge the approved charges until authorized to change them by </w:t>
      </w:r>
      <w:r>
        <w:t xml:space="preserve">us </w:t>
      </w:r>
      <w:r w:rsidRPr="00803846">
        <w:t>in a subsequent proceeding.</w:t>
      </w:r>
      <w:r>
        <w:t xml:space="preserve"> It is further</w:t>
      </w:r>
    </w:p>
    <w:p w:rsidR="00E46408" w:rsidRDefault="00E46408" w:rsidP="00E46408">
      <w:pPr>
        <w:pStyle w:val="OrderBody"/>
        <w:ind w:firstLine="720"/>
      </w:pPr>
    </w:p>
    <w:p w:rsidR="00E46408" w:rsidRDefault="00E46408" w:rsidP="00E46408">
      <w:pPr>
        <w:pStyle w:val="OrderBody"/>
        <w:ind w:firstLine="720"/>
      </w:pPr>
      <w:r>
        <w:t xml:space="preserve">ORDERED that </w:t>
      </w:r>
      <w:r w:rsidRPr="00803846">
        <w:t xml:space="preserve">the </w:t>
      </w:r>
      <w:r w:rsidRPr="00803846">
        <w:rPr>
          <w:bCs/>
          <w:iCs/>
          <w:szCs w:val="28"/>
        </w:rPr>
        <w:t xml:space="preserve">Utility’s requested temporary meter deposit for general service customers at actual cost pursuant to Rules 25-30.315 and 25-30.345, F.A.C., is reasonable and </w:t>
      </w:r>
      <w:r>
        <w:rPr>
          <w:bCs/>
          <w:iCs/>
          <w:szCs w:val="28"/>
        </w:rPr>
        <w:t>is hereby</w:t>
      </w:r>
      <w:r w:rsidRPr="00803846">
        <w:rPr>
          <w:bCs/>
          <w:iCs/>
          <w:szCs w:val="28"/>
        </w:rPr>
        <w:t xml:space="preserve"> approved. The approved deposit </w:t>
      </w:r>
      <w:r>
        <w:rPr>
          <w:bCs/>
          <w:iCs/>
          <w:szCs w:val="28"/>
        </w:rPr>
        <w:t>shall</w:t>
      </w:r>
      <w:r w:rsidRPr="00803846">
        <w:rPr>
          <w:bCs/>
          <w:iCs/>
          <w:szCs w:val="28"/>
        </w:rPr>
        <w:t xml:space="preserve"> be effective for service rendered on or after the stamped approval date on the tariff pursuant to Rule 25-30.475, F.A.C. North Lake</w:t>
      </w:r>
      <w:r w:rsidRPr="00803846">
        <w:t xml:space="preserve"> </w:t>
      </w:r>
      <w:r>
        <w:t>shall</w:t>
      </w:r>
      <w:r w:rsidRPr="00803846">
        <w:t xml:space="preserve"> be required to collect the approved deposit, which covers the anticipated costs of installing and removing facilities and materials for temporary service, until authorized to change it by </w:t>
      </w:r>
      <w:r>
        <w:t>us</w:t>
      </w:r>
      <w:r w:rsidRPr="00803846">
        <w:t xml:space="preserve"> in a subsequent proceeding.</w:t>
      </w:r>
      <w:r>
        <w:t xml:space="preserve"> It is further</w:t>
      </w:r>
    </w:p>
    <w:p w:rsidR="00E46408" w:rsidRDefault="00E46408" w:rsidP="00E46408">
      <w:pPr>
        <w:pStyle w:val="OrderBody"/>
        <w:ind w:firstLine="720"/>
      </w:pPr>
    </w:p>
    <w:p w:rsidR="00E46408" w:rsidRDefault="00E46408" w:rsidP="00E46408">
      <w:pPr>
        <w:pStyle w:val="OrderBody"/>
        <w:ind w:firstLine="720"/>
      </w:pPr>
      <w:r>
        <w:t xml:space="preserve">ORDERED that </w:t>
      </w:r>
      <w:r w:rsidRPr="00803846">
        <w:t xml:space="preserve">the Utility’s requested backflow prevention assembly testing charge for general service customers at actual cost </w:t>
      </w:r>
      <w:r>
        <w:t>is</w:t>
      </w:r>
      <w:r w:rsidRPr="00803846">
        <w:t xml:space="preserve"> </w:t>
      </w:r>
      <w:r>
        <w:t>hereby</w:t>
      </w:r>
      <w:r w:rsidRPr="00803846">
        <w:t xml:space="preserve"> approved. The approved charge </w:t>
      </w:r>
      <w:r>
        <w:t>shall</w:t>
      </w:r>
      <w:r w:rsidRPr="00803846">
        <w:t xml:space="preserve"> be effective for service rendered or connections made on or after the stamped approval date on the tariff pursuant to Rule 25-30.475, F.A.C. North Lake </w:t>
      </w:r>
      <w:r>
        <w:t>shall</w:t>
      </w:r>
      <w:r w:rsidRPr="00803846">
        <w:t xml:space="preserve"> be required to charge the approved charge until authorized to change it by </w:t>
      </w:r>
      <w:r>
        <w:t xml:space="preserve">us </w:t>
      </w:r>
      <w:r w:rsidRPr="00803846">
        <w:t>in a subsequent proceeding.</w:t>
      </w:r>
      <w:r>
        <w:t xml:space="preserve"> It is further</w:t>
      </w:r>
    </w:p>
    <w:p w:rsidR="00803846" w:rsidRDefault="00803846" w:rsidP="00803846">
      <w:pPr>
        <w:pStyle w:val="OrderBody"/>
      </w:pPr>
    </w:p>
    <w:p w:rsidR="00803846" w:rsidRDefault="00803846" w:rsidP="0080384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03846" w:rsidRDefault="00803846" w:rsidP="00803846">
      <w:pPr>
        <w:pStyle w:val="OrderBody"/>
      </w:pPr>
    </w:p>
    <w:p w:rsidR="00CB2692" w:rsidRDefault="00CB2692" w:rsidP="00FA4619">
      <w:pPr>
        <w:ind w:firstLine="720"/>
        <w:jc w:val="both"/>
        <w:rPr>
          <w:rFonts w:eastAsiaTheme="minorHAnsi"/>
        </w:rPr>
      </w:pPr>
      <w:r>
        <w:rPr>
          <w:rFonts w:eastAsiaTheme="minorHAnsi"/>
        </w:rPr>
        <w:t xml:space="preserve">ORDERED that this docket shall remain open for our staff’s verification that the revised tariff sheets and customer notice have been filed by the Utility and approved by </w:t>
      </w:r>
      <w:r w:rsidR="00EB19BF">
        <w:rPr>
          <w:rFonts w:eastAsiaTheme="minorHAnsi"/>
        </w:rPr>
        <w:t xml:space="preserve">our </w:t>
      </w:r>
      <w:r>
        <w:rPr>
          <w:rFonts w:eastAsiaTheme="minorHAnsi"/>
        </w:rPr>
        <w:t>staff. Once these actions are complete, this docket shall be closed administratively.</w:t>
      </w:r>
    </w:p>
    <w:p w:rsidR="00803846" w:rsidRDefault="00803846" w:rsidP="00803846">
      <w:pPr>
        <w:pStyle w:val="OrderBody"/>
      </w:pPr>
    </w:p>
    <w:p w:rsidR="00803846" w:rsidRDefault="00803846" w:rsidP="00803846">
      <w:pPr>
        <w:pStyle w:val="OrderBody"/>
        <w:keepNext/>
        <w:keepLines/>
      </w:pPr>
      <w:r>
        <w:tab/>
        <w:t xml:space="preserve">By ORDER of the Florida Public Service Commission this </w:t>
      </w:r>
      <w:bookmarkStart w:id="6" w:name="replaceDate"/>
      <w:bookmarkEnd w:id="6"/>
      <w:r w:rsidR="0014650B">
        <w:rPr>
          <w:u w:val="single"/>
        </w:rPr>
        <w:t>28th</w:t>
      </w:r>
      <w:r w:rsidR="0014650B">
        <w:t xml:space="preserve"> day of </w:t>
      </w:r>
      <w:r w:rsidR="0014650B">
        <w:rPr>
          <w:u w:val="single"/>
        </w:rPr>
        <w:t>August</w:t>
      </w:r>
      <w:r w:rsidR="0014650B">
        <w:t xml:space="preserve">, </w:t>
      </w:r>
      <w:r w:rsidR="0014650B">
        <w:rPr>
          <w:u w:val="single"/>
        </w:rPr>
        <w:t>2024</w:t>
      </w:r>
      <w:r w:rsidR="0014650B">
        <w:t>.</w:t>
      </w:r>
    </w:p>
    <w:p w:rsidR="0014650B" w:rsidRPr="0014650B" w:rsidRDefault="0014650B" w:rsidP="00803846">
      <w:pPr>
        <w:pStyle w:val="OrderBody"/>
        <w:keepNext/>
        <w:keepLines/>
      </w:pPr>
    </w:p>
    <w:p w:rsidR="00803846" w:rsidRDefault="00803846" w:rsidP="00803846">
      <w:pPr>
        <w:pStyle w:val="OrderBody"/>
        <w:keepNext/>
        <w:keepLines/>
      </w:pPr>
    </w:p>
    <w:p w:rsidR="00803846" w:rsidRDefault="00803846" w:rsidP="0080384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3846" w:rsidTr="00803846">
        <w:tc>
          <w:tcPr>
            <w:tcW w:w="720" w:type="dxa"/>
            <w:shd w:val="clear" w:color="auto" w:fill="auto"/>
          </w:tcPr>
          <w:p w:rsidR="00803846" w:rsidRDefault="00803846" w:rsidP="00803846">
            <w:pPr>
              <w:pStyle w:val="OrderBody"/>
              <w:keepNext/>
              <w:keepLines/>
            </w:pPr>
            <w:bookmarkStart w:id="7" w:name="bkmrkSignature" w:colFirst="0" w:colLast="0"/>
          </w:p>
        </w:tc>
        <w:tc>
          <w:tcPr>
            <w:tcW w:w="4320" w:type="dxa"/>
            <w:tcBorders>
              <w:bottom w:val="single" w:sz="4" w:space="0" w:color="auto"/>
            </w:tcBorders>
            <w:shd w:val="clear" w:color="auto" w:fill="auto"/>
          </w:tcPr>
          <w:p w:rsidR="00803846" w:rsidRDefault="00221D0D" w:rsidP="00803846">
            <w:pPr>
              <w:pStyle w:val="OrderBody"/>
              <w:keepNext/>
              <w:keepLines/>
            </w:pPr>
            <w:r>
              <w:t>/s/ Adam J. Teitzman</w:t>
            </w:r>
            <w:bookmarkStart w:id="8" w:name="_GoBack"/>
            <w:bookmarkEnd w:id="8"/>
          </w:p>
        </w:tc>
      </w:tr>
      <w:bookmarkEnd w:id="7"/>
      <w:tr w:rsidR="00803846" w:rsidTr="00803846">
        <w:tc>
          <w:tcPr>
            <w:tcW w:w="720" w:type="dxa"/>
            <w:shd w:val="clear" w:color="auto" w:fill="auto"/>
          </w:tcPr>
          <w:p w:rsidR="00803846" w:rsidRDefault="00803846" w:rsidP="00803846">
            <w:pPr>
              <w:pStyle w:val="OrderBody"/>
              <w:keepNext/>
              <w:keepLines/>
            </w:pPr>
          </w:p>
        </w:tc>
        <w:tc>
          <w:tcPr>
            <w:tcW w:w="4320" w:type="dxa"/>
            <w:tcBorders>
              <w:top w:val="single" w:sz="4" w:space="0" w:color="auto"/>
            </w:tcBorders>
            <w:shd w:val="clear" w:color="auto" w:fill="auto"/>
          </w:tcPr>
          <w:p w:rsidR="00803846" w:rsidRDefault="00803846" w:rsidP="00803846">
            <w:pPr>
              <w:pStyle w:val="OrderBody"/>
              <w:keepNext/>
              <w:keepLines/>
            </w:pPr>
            <w:r>
              <w:t>ADAM J. TEITZMAN</w:t>
            </w:r>
          </w:p>
          <w:p w:rsidR="00803846" w:rsidRDefault="00803846" w:rsidP="00803846">
            <w:pPr>
              <w:pStyle w:val="OrderBody"/>
              <w:keepNext/>
              <w:keepLines/>
            </w:pPr>
            <w:r>
              <w:t>Commission Clerk</w:t>
            </w:r>
          </w:p>
        </w:tc>
      </w:tr>
    </w:tbl>
    <w:p w:rsidR="00803846" w:rsidRDefault="00803846" w:rsidP="00803846">
      <w:pPr>
        <w:pStyle w:val="OrderSigInfo"/>
        <w:keepNext/>
        <w:keepLines/>
      </w:pPr>
      <w:r>
        <w:t>Florida Public Service Commission</w:t>
      </w:r>
    </w:p>
    <w:p w:rsidR="00803846" w:rsidRDefault="00803846" w:rsidP="00803846">
      <w:pPr>
        <w:pStyle w:val="OrderSigInfo"/>
        <w:keepNext/>
        <w:keepLines/>
      </w:pPr>
      <w:r>
        <w:t>2540 Shumard Oak Boulevard</w:t>
      </w:r>
    </w:p>
    <w:p w:rsidR="00803846" w:rsidRDefault="00803846" w:rsidP="00803846">
      <w:pPr>
        <w:pStyle w:val="OrderSigInfo"/>
        <w:keepNext/>
        <w:keepLines/>
      </w:pPr>
      <w:r>
        <w:t>Tallahassee, Florida 32399</w:t>
      </w:r>
    </w:p>
    <w:p w:rsidR="00803846" w:rsidRDefault="00803846" w:rsidP="00803846">
      <w:pPr>
        <w:pStyle w:val="OrderSigInfo"/>
        <w:keepNext/>
        <w:keepLines/>
      </w:pPr>
      <w:r>
        <w:t>(850) 413</w:t>
      </w:r>
      <w:r>
        <w:noBreakHyphen/>
        <w:t>6770</w:t>
      </w:r>
    </w:p>
    <w:p w:rsidR="00803846" w:rsidRDefault="00803846" w:rsidP="00803846">
      <w:pPr>
        <w:pStyle w:val="OrderSigInfo"/>
        <w:keepNext/>
        <w:keepLines/>
      </w:pPr>
      <w:r>
        <w:t>www.floridapsc.com</w:t>
      </w:r>
    </w:p>
    <w:p w:rsidR="00803846" w:rsidRDefault="00803846" w:rsidP="00803846">
      <w:pPr>
        <w:pStyle w:val="OrderSigInfo"/>
        <w:keepNext/>
        <w:keepLines/>
      </w:pPr>
    </w:p>
    <w:p w:rsidR="00803846" w:rsidRDefault="00803846" w:rsidP="00803846">
      <w:pPr>
        <w:pStyle w:val="OrderSigInfo"/>
        <w:keepNext/>
        <w:keepLines/>
      </w:pPr>
      <w:r>
        <w:t>Copies furnished:  A copy of this document is provided to the parties of record at the time of issuance and, if applicable, interested persons.</w:t>
      </w:r>
    </w:p>
    <w:p w:rsidR="00803846" w:rsidRDefault="00803846" w:rsidP="00803846">
      <w:pPr>
        <w:pStyle w:val="OrderBody"/>
        <w:keepNext/>
        <w:keepLines/>
      </w:pPr>
    </w:p>
    <w:p w:rsidR="00803846" w:rsidRDefault="00803846" w:rsidP="00803846">
      <w:pPr>
        <w:pStyle w:val="OrderBody"/>
        <w:keepNext/>
        <w:keepLines/>
      </w:pPr>
    </w:p>
    <w:p w:rsidR="00803846" w:rsidRDefault="00803846" w:rsidP="00803846">
      <w:pPr>
        <w:pStyle w:val="OrderBody"/>
        <w:keepNext/>
        <w:keepLines/>
      </w:pPr>
      <w:r>
        <w:t>RPS</w:t>
      </w:r>
    </w:p>
    <w:p w:rsidR="00803846" w:rsidRDefault="00803846" w:rsidP="00803846">
      <w:pPr>
        <w:pStyle w:val="OrderBody"/>
      </w:pPr>
    </w:p>
    <w:p w:rsidR="00EA4448" w:rsidRPr="004B1C08" w:rsidRDefault="00EA4448" w:rsidP="00EA4448">
      <w:pPr>
        <w:pStyle w:val="OrderBody"/>
        <w:jc w:val="left"/>
        <w:rPr>
          <w:u w:val="single"/>
        </w:rPr>
      </w:pPr>
      <w:r>
        <w:rPr>
          <w:u w:val="single"/>
        </w:rPr>
        <w:t>DISSENT</w:t>
      </w:r>
    </w:p>
    <w:p w:rsidR="00EA4448" w:rsidRDefault="00EA4448" w:rsidP="00EA4448">
      <w:pPr>
        <w:pStyle w:val="OrderBody"/>
      </w:pPr>
    </w:p>
    <w:p w:rsidR="00EA4448" w:rsidRDefault="00EA4448" w:rsidP="00EA4448">
      <w:pPr>
        <w:pStyle w:val="OrderBody"/>
      </w:pPr>
      <w:r>
        <w:t>Commissioner Andrew Fay dissents from the Commission’s decision.</w:t>
      </w:r>
    </w:p>
    <w:p w:rsidR="00DE3207" w:rsidRDefault="00DE3207">
      <w:pPr>
        <w:rPr>
          <w:u w:val="single"/>
        </w:rPr>
      </w:pPr>
      <w:r>
        <w:br w:type="page"/>
      </w:r>
    </w:p>
    <w:p w:rsidR="00881AE8" w:rsidRDefault="00881AE8" w:rsidP="00881AE8">
      <w:pPr>
        <w:pStyle w:val="CenterUnderline"/>
      </w:pPr>
      <w:r>
        <w:t>NOTICE OF FURTHER PROCEEDINGS OR JUDICIAL REVIEW</w:t>
      </w:r>
    </w:p>
    <w:p w:rsidR="00881AE8" w:rsidRDefault="00881AE8" w:rsidP="00881AE8">
      <w:pPr>
        <w:pStyle w:val="CenterUnderline"/>
      </w:pPr>
    </w:p>
    <w:p w:rsidR="00881AE8" w:rsidRDefault="00881AE8" w:rsidP="00881AE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1AE8" w:rsidRDefault="00881AE8" w:rsidP="00881AE8">
      <w:pPr>
        <w:pStyle w:val="OrderBody"/>
      </w:pPr>
    </w:p>
    <w:p w:rsidR="00881AE8" w:rsidRDefault="00881AE8" w:rsidP="00881AE8">
      <w:pPr>
        <w:pStyle w:val="OrderBody"/>
      </w:pPr>
      <w:r>
        <w:tab/>
        <w:t xml:space="preserve">As identified in the body of this order, </w:t>
      </w:r>
      <w:r w:rsidRPr="00763617">
        <w:t>the action</w:t>
      </w:r>
      <w:r>
        <w:t xml:space="preserve"> </w:t>
      </w:r>
      <w:r w:rsidRPr="00763617">
        <w:t xml:space="preserve">discussed herein, except for granting Certificate Nos. </w:t>
      </w:r>
      <w:r w:rsidRPr="00881AE8">
        <w:t xml:space="preserve">683-W </w:t>
      </w:r>
      <w:r>
        <w:t>and</w:t>
      </w:r>
      <w:r w:rsidRPr="00881AE8">
        <w:t xml:space="preserve"> 583-S</w:t>
      </w:r>
      <w:r w:rsidRPr="00763617">
        <w: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14650B">
        <w:rPr>
          <w:u w:val="single"/>
        </w:rPr>
        <w:t>September 18, 2024</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81AE8" w:rsidRDefault="00881AE8" w:rsidP="00881AE8">
      <w:pPr>
        <w:pStyle w:val="OrderBody"/>
      </w:pPr>
    </w:p>
    <w:p w:rsidR="00881AE8" w:rsidRDefault="00881AE8" w:rsidP="00881AE8">
      <w:pPr>
        <w:pStyle w:val="OrderBody"/>
      </w:pPr>
      <w:r>
        <w:tab/>
        <w:t>Any objection or protest filed in this docket before the issuance date of this order is considered abandoned unless it satisfies the foregoing conditions and is renewed within the specified protest period.</w:t>
      </w:r>
    </w:p>
    <w:p w:rsidR="00881AE8" w:rsidRDefault="00881AE8" w:rsidP="00881AE8">
      <w:pPr>
        <w:pStyle w:val="OrderBody"/>
      </w:pPr>
    </w:p>
    <w:p w:rsidR="00881AE8" w:rsidRDefault="00881AE8" w:rsidP="00881AE8">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03846" w:rsidRDefault="00803846" w:rsidP="00803846">
      <w:pPr>
        <w:pStyle w:val="OrderBody"/>
        <w:sectPr w:rsidR="008038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0E7722" w:rsidRPr="000E7722" w:rsidRDefault="000E7722" w:rsidP="000E7722">
      <w:pPr>
        <w:spacing w:before="116"/>
        <w:jc w:val="center"/>
        <w:rPr>
          <w:b/>
          <w:sz w:val="21"/>
          <w:szCs w:val="21"/>
        </w:rPr>
      </w:pPr>
      <w:r w:rsidRPr="000E7722">
        <w:rPr>
          <w:b/>
          <w:sz w:val="21"/>
          <w:szCs w:val="21"/>
        </w:rPr>
        <w:t>North Lake County Water &amp; Sewer Company LLC</w:t>
      </w:r>
    </w:p>
    <w:p w:rsidR="000E7722" w:rsidRPr="000E7722" w:rsidRDefault="000E7722" w:rsidP="000E7722">
      <w:pPr>
        <w:spacing w:before="116"/>
        <w:jc w:val="center"/>
        <w:rPr>
          <w:sz w:val="20"/>
        </w:rPr>
      </w:pPr>
      <w:r w:rsidRPr="000E7722">
        <w:rPr>
          <w:sz w:val="20"/>
        </w:rPr>
        <w:t>Lake County</w:t>
      </w:r>
    </w:p>
    <w:p w:rsidR="000E7722" w:rsidRPr="000E7722" w:rsidRDefault="000E7722" w:rsidP="000E7722">
      <w:pPr>
        <w:spacing w:before="116"/>
        <w:jc w:val="center"/>
        <w:rPr>
          <w:sz w:val="20"/>
        </w:rPr>
      </w:pPr>
      <w:r w:rsidRPr="000E7722">
        <w:rPr>
          <w:sz w:val="20"/>
        </w:rPr>
        <w:t>Water and Wastewater Service Area</w:t>
      </w:r>
    </w:p>
    <w:p w:rsidR="000E7722" w:rsidRPr="000E7722" w:rsidRDefault="000E7722" w:rsidP="000E7722">
      <w:pPr>
        <w:spacing w:before="116"/>
        <w:jc w:val="center"/>
        <w:rPr>
          <w:sz w:val="20"/>
        </w:rPr>
      </w:pPr>
    </w:p>
    <w:p w:rsidR="000E7722" w:rsidRPr="000E7722" w:rsidRDefault="000E7722" w:rsidP="000E7722">
      <w:pPr>
        <w:widowControl w:val="0"/>
        <w:autoSpaceDE w:val="0"/>
        <w:autoSpaceDN w:val="0"/>
        <w:spacing w:line="236" w:lineRule="exact"/>
        <w:jc w:val="both"/>
        <w:rPr>
          <w:sz w:val="21"/>
          <w:szCs w:val="21"/>
        </w:rPr>
      </w:pPr>
      <w:r w:rsidRPr="000E7722">
        <w:rPr>
          <w:sz w:val="21"/>
          <w:szCs w:val="21"/>
        </w:rPr>
        <w:t>LEGAL DESCRIPTION:</w:t>
      </w:r>
    </w:p>
    <w:p w:rsidR="000E7722" w:rsidRPr="000E7722" w:rsidRDefault="000E7722" w:rsidP="000E7722">
      <w:pPr>
        <w:widowControl w:val="0"/>
        <w:autoSpaceDE w:val="0"/>
        <w:autoSpaceDN w:val="0"/>
        <w:spacing w:line="236" w:lineRule="exact"/>
        <w:jc w:val="both"/>
        <w:rPr>
          <w:sz w:val="21"/>
          <w:szCs w:val="21"/>
        </w:rPr>
      </w:pPr>
    </w:p>
    <w:p w:rsidR="000E7722" w:rsidRPr="000E7722" w:rsidRDefault="000E7722" w:rsidP="000E7722">
      <w:pPr>
        <w:widowControl w:val="0"/>
        <w:autoSpaceDE w:val="0"/>
        <w:autoSpaceDN w:val="0"/>
        <w:spacing w:line="236" w:lineRule="exact"/>
        <w:jc w:val="both"/>
        <w:rPr>
          <w:sz w:val="21"/>
          <w:szCs w:val="21"/>
        </w:rPr>
      </w:pPr>
      <w:r w:rsidRPr="000E7722">
        <w:rPr>
          <w:sz w:val="21"/>
          <w:szCs w:val="21"/>
        </w:rPr>
        <w:t>(WATER AND SEWER UTILITY SERVICES)</w:t>
      </w:r>
    </w:p>
    <w:p w:rsidR="000E7722" w:rsidRPr="000E7722" w:rsidRDefault="000E7722" w:rsidP="000E7722">
      <w:pPr>
        <w:widowControl w:val="0"/>
        <w:autoSpaceDE w:val="0"/>
        <w:autoSpaceDN w:val="0"/>
        <w:spacing w:line="236" w:lineRule="exact"/>
        <w:jc w:val="both"/>
        <w:rPr>
          <w:sz w:val="21"/>
          <w:szCs w:val="21"/>
        </w:rPr>
      </w:pPr>
    </w:p>
    <w:p w:rsidR="000E7722" w:rsidRPr="000E7722" w:rsidRDefault="000E7722" w:rsidP="000E7722">
      <w:pPr>
        <w:widowControl w:val="0"/>
        <w:autoSpaceDE w:val="0"/>
        <w:autoSpaceDN w:val="0"/>
        <w:spacing w:line="236" w:lineRule="exact"/>
        <w:jc w:val="both"/>
        <w:rPr>
          <w:sz w:val="21"/>
          <w:szCs w:val="21"/>
        </w:rPr>
      </w:pPr>
      <w:r w:rsidRPr="000E7722">
        <w:rPr>
          <w:sz w:val="21"/>
          <w:szCs w:val="21"/>
        </w:rPr>
        <w:t xml:space="preserve">A PARCEL OF LAND LYING IN SECTIONS 15 AND 22, TOWNSHIP 20 SOUTH, RANGE 25 EAST, LAKE COUNTY, FLORIDA; </w:t>
      </w:r>
    </w:p>
    <w:p w:rsidR="000E7722" w:rsidRPr="000E7722" w:rsidRDefault="000E7722" w:rsidP="000E7722">
      <w:pPr>
        <w:widowControl w:val="0"/>
        <w:autoSpaceDE w:val="0"/>
        <w:autoSpaceDN w:val="0"/>
        <w:spacing w:line="236" w:lineRule="exact"/>
        <w:jc w:val="both"/>
        <w:rPr>
          <w:sz w:val="21"/>
          <w:szCs w:val="21"/>
        </w:rPr>
      </w:pPr>
    </w:p>
    <w:p w:rsidR="000E7722" w:rsidRPr="000E7722" w:rsidRDefault="000E7722" w:rsidP="000E7722">
      <w:pPr>
        <w:widowControl w:val="0"/>
        <w:autoSpaceDE w:val="0"/>
        <w:autoSpaceDN w:val="0"/>
        <w:spacing w:line="236" w:lineRule="exact"/>
        <w:jc w:val="both"/>
        <w:rPr>
          <w:sz w:val="21"/>
          <w:szCs w:val="21"/>
        </w:rPr>
      </w:pPr>
      <w:r w:rsidRPr="000E7722">
        <w:rPr>
          <w:sz w:val="21"/>
          <w:szCs w:val="21"/>
        </w:rPr>
        <w:t>BEING DESCRIBED AS FOLLOWS:</w:t>
      </w:r>
    </w:p>
    <w:p w:rsidR="000E7722" w:rsidRPr="000E7722" w:rsidRDefault="000E7722" w:rsidP="000E7722">
      <w:pPr>
        <w:widowControl w:val="0"/>
        <w:autoSpaceDE w:val="0"/>
        <w:autoSpaceDN w:val="0"/>
        <w:spacing w:line="236" w:lineRule="exact"/>
        <w:jc w:val="both"/>
        <w:rPr>
          <w:sz w:val="21"/>
          <w:szCs w:val="21"/>
        </w:rPr>
      </w:pPr>
    </w:p>
    <w:p w:rsidR="000E7722" w:rsidRDefault="000E7722" w:rsidP="000E7722">
      <w:pPr>
        <w:widowControl w:val="0"/>
        <w:autoSpaceDE w:val="0"/>
        <w:autoSpaceDN w:val="0"/>
        <w:spacing w:line="236" w:lineRule="exact"/>
        <w:jc w:val="both"/>
        <w:rPr>
          <w:sz w:val="21"/>
          <w:szCs w:val="21"/>
        </w:rPr>
        <w:sectPr w:rsidR="000E7722" w:rsidSect="000B0E60">
          <w:headerReference w:type="default" r:id="rId13"/>
          <w:headerReference w:type="first" r:id="rId14"/>
          <w:pgSz w:w="12240" w:h="15840" w:code="1"/>
          <w:pgMar w:top="1440" w:right="1440" w:bottom="1440" w:left="1440" w:header="720" w:footer="720" w:gutter="0"/>
          <w:cols w:space="720"/>
          <w:docGrid w:linePitch="360"/>
        </w:sectPr>
      </w:pPr>
      <w:r w:rsidRPr="000E7722">
        <w:rPr>
          <w:sz w:val="21"/>
          <w:szCs w:val="21"/>
        </w:rPr>
        <w:t xml:space="preserve">COMMENCE AT NORTH QUARTER CORNER OF SAID SECTION 22 FOR A POINT OF REFERENCE; THENCE RUN NORTH 89°14'57" WEST ALONG THE SOUTH LINE OF THAT CERTAIN QUIT CLAIM DEED, RECORDED IN OFFICIAL RECORDS BOOK 5263, PAGE 681, OF THE PUBLIC RECORDS OF LAKE COUNTY, FLORIDA, 670.22 FEET TO THE EASTERLY RIGHT-OF-WAY LINE OF COUNTY ROAD 48 AND THE POINT OF BEGINNING; THENCE RUN THE FOLLOWING 3 COURSES ALONG SAID EASTERLY RIGHT-OF-WAY LINE: NORTH 23°24'43" WEST, 1,531.02 FEET; SOUTH 66°37'55" WEST, 16.97 FEET, NORTH 20°18'28" WEST, 226.54 FEET; THENCE DEPARTING SAID EAST RIGHT-OF-WAY LINE OF COUNTY ROAD 48, RUN THE FOLLOWNG 3 COURSES ALONG THE EAST RIGHT-OF-WAY LINE OF LIME AVENUE: NORTH 20°34'23" WEST, 201.94 FEET; NORTH 20°00'00" WEST, 317.00 FEET; NORTH 19°50'21" WEST, 405.83 FEET TO THE NORTH LINE OF QUIT CLAIM DEED RECORDED IN OFFICIAL RECORDS BOOK 4470, PAGE 2292, OF SAID PUBLIC RECORDS; THENCE RUN NORTH 69°59'13" EAST ALONG SAID NORTH LINE, 210.05 FEET TO THE EAST LINE OF SAID QUIT CLAIM DEED; THENCE RUN SOUTH 19°51'32" EAST, ALONG SAID EAST LINE, 406.34 FEET TO THE SOUTHWEST CORNER OF LOT 3, A.J. PHARES YALAHA SUBDIVISION AS REFERENCED ON THE MAP OF DRAKE POINT PARK, ACCORDING TO THE PLAT THEREOF AS RECORDED IN PLAT BOOK 1, PAGE 19 OF SAID PUBLIC RECORDS; THENCE RUN NORTH 70°07'30" EAST ALONG THE SOUTH LINE OF SAID LOT 3, A DISTANCE OF 622.19 FEET TO THE WEST LINE OF THE CERTAIN WARRANTY DEED RECORDED IN OFFICIAL RECORDS BOOK 4452, PAGE 673, OF SAID PUBLIC RECORDS; THENCE RUN NORTH 02°08'18" EAST ALONG SAID WEST LINE, 961.62 FEET TO A POINT ON THE 62.5 FOOT CONTOUR LINE, BEING THE FLORIDA DEPARTMENT OF ENVIRONMENTAL PROTECTION SAFE UPLAND LINE OF THE WATERS OF LAKE HARRIS; THENCE RUN ALONG SAID “SAFE UPLAND” LINE CONTOUR BEING APPROXIMATED BY THE FOLLOWING COURSES: SOUTH 48°13'31" EAST, 171.61 FEET; SOUTH 30°28'21" EAST, 198.50 FEET; SOUTH 89°28'36" EAST, 214.54 FEET; SOUTH 75°33'09" EAST, 163.02 FEET; SOUTH 64°37'20" EAST, 195.83 FEET; SOUTH 81°24'01" EAST, 185.82 FEET; SOUTH 83°21'55" EAST, 150.78 FEET; NORTH 82°35'47" EAST, 145.75 FEET; NORTH 88°37'02" EAST, 289.27 FEET; NORTH 82°48'31" EAST, 99.43 FEET; SOUTH 72°51'05" EAST, 124.28 FEET; SOUTH 49°04'35" EAST, 589.31 FEET; SOUTH 68°28'09" EAST, 696.95 FEET; SOUTH 83°52'42" EAST, 390.31 FEET; NORTH 79°30'03" EAST, 312.29 FEET; SOUTH 77°09'39" EAST, 405.31 FEET; SOUTH 64°24'04" EAST, 290.41 FEET; SOUTH 18°43'07" EAST, 72.17 FEET; SOUTH 32°23'54" WEST, 158.54 FEET; SOUTH 47°59'25" WEST, 306.08 FEET; SOUTH 34°28'28" WEST, 160.69 FEET; SOUTH 22°19'42" WEST, 170.42 FEET; SOUTH 02°47'59" EAST, 173.67 FEET; SOUTH 24°39'51" WEST, 379.39 FEET; SOUTH 20°53'09" WEST, 129.67 FEET; SOUTH 10°47'41" WEST, 262.36 FEET; SOUTH 04°51'48" WEST, 356.75 FEET; SOUTH 06°43'37" WEST, 125.96 FEET, POINT BEING 100.00 FEET EASTERLY OF THE NORTHEAST CORNER OF THE AFORESAID SECTION 22; THENCE RUN NORTH 89°32'11" WEST, 100.00 FEET TO THE NORTHEAST CORNER OF THE AFORESAID SECTION 22; THENCE RUN NORTH 89°32'11" WEST ALONG THE NORTH LINE OF THE NORTHEAST QUARTER OF SAID SECTION 22, A DISTANCE OF 1,350.44 FEET; THENCE DEPARTING SAID NORTH LINE, RUN SOUTH 40°37'42" </w:t>
      </w:r>
    </w:p>
    <w:p w:rsidR="000E7722" w:rsidRDefault="000E7722" w:rsidP="000E7722">
      <w:pPr>
        <w:widowControl w:val="0"/>
        <w:autoSpaceDE w:val="0"/>
        <w:autoSpaceDN w:val="0"/>
        <w:spacing w:line="236" w:lineRule="exact"/>
        <w:jc w:val="both"/>
        <w:rPr>
          <w:sz w:val="21"/>
          <w:szCs w:val="21"/>
        </w:rPr>
      </w:pPr>
    </w:p>
    <w:p w:rsidR="000E7722" w:rsidRPr="000E7722" w:rsidRDefault="000E7722" w:rsidP="000E7722">
      <w:pPr>
        <w:widowControl w:val="0"/>
        <w:autoSpaceDE w:val="0"/>
        <w:autoSpaceDN w:val="0"/>
        <w:spacing w:line="236" w:lineRule="exact"/>
        <w:jc w:val="both"/>
        <w:rPr>
          <w:sz w:val="21"/>
          <w:szCs w:val="21"/>
        </w:rPr>
      </w:pPr>
      <w:r w:rsidRPr="000E7722">
        <w:rPr>
          <w:sz w:val="21"/>
          <w:szCs w:val="21"/>
        </w:rPr>
        <w:t>WEST, 987.97 FEET TO THE EAST LINE OF THE SOUTHWEST QUARTER OF THE NORTHWEST</w:t>
      </w:r>
      <w:r>
        <w:rPr>
          <w:sz w:val="21"/>
          <w:szCs w:val="21"/>
        </w:rPr>
        <w:t xml:space="preserve"> </w:t>
      </w:r>
      <w:r w:rsidRPr="000E7722">
        <w:rPr>
          <w:sz w:val="21"/>
          <w:szCs w:val="21"/>
        </w:rPr>
        <w:t xml:space="preserve">QUARTER OF THE NORTHEAST QUARTER OF SAID SECTION 22; THENCE RUN SOUTH 01°02'44" WEST ALONG SAID EAST LINE, 578.78 FEET TO THE SOUTHEAST CORNER OF SOUTHWEST QUARTER OF THE NORTHWEST QUARTER OF THE NORTHEAST QUARTER OF SAID SECTION 22; THENCE RUN NORTH 89°13'56" WEST ALONG THE SOUTH LINE OF SOUTHWEST QUARTER OF THE NORTHWEST QUARTER OF THE NORTHEAST QUARTER OF SAID SECTION 22, A DISTANCE OF 47.47 FEET TO THE CENTERLINE OF A DITCH; THENCE RUN THE FOLLOWING 7 COURSES ALONG THE CENTERLINE OF SAID DITCH: SOUTH 31°25'16" WEST, 1.75 FEET; SOUTH 62°36'34" WEST, 98.66 FEET; SOUTH 34°07'05" WEST, 113.15 FEET; SOUTH 67°31'03" WEST, 41.43 FEET; SOUTH 72°42'59" WEST, 159.42 FEET; SOUTH 65°14'08" WEST, 143.37 FEET; SOUTH 76°24'55" WEST, 72.29 FEET TO A POINT ON THE AFORESAID EAST RIGHT-OF-WAY OF COUNTY ROAD 48, SAID POINT IS LYING ON A NON-TANGENT CURVE CONCAVE NORTHEASTERLY; THENCE RUN NORTHWESTERLY ALONG SAID NON-TANGENT CURVE HAVING A RADIUS OF 5,679.57 FEET, A CENTRAL ANGLE OF 03°34'40", AN ARC LENGTH OF 354.66 FEET, A CHORD LENGTH OF 354.60 FEET AND A CHORD BEARING OF NORTH 24°58'35" WEST TO A POINT; THENCE RUN NORTH 23°24'43" WEST NON-TANGENT TO SAID CURVE, 1,423.66 FEET TO THE POINT OF BEGINNING. </w:t>
      </w:r>
    </w:p>
    <w:p w:rsidR="000E7722" w:rsidRPr="000E7722" w:rsidRDefault="000E7722" w:rsidP="000E7722">
      <w:pPr>
        <w:widowControl w:val="0"/>
        <w:autoSpaceDE w:val="0"/>
        <w:autoSpaceDN w:val="0"/>
        <w:spacing w:line="236" w:lineRule="exact"/>
        <w:jc w:val="both"/>
        <w:rPr>
          <w:sz w:val="21"/>
          <w:szCs w:val="21"/>
        </w:rPr>
      </w:pPr>
    </w:p>
    <w:p w:rsidR="00803846" w:rsidRDefault="000E7722" w:rsidP="000E7722">
      <w:pPr>
        <w:pStyle w:val="OrderBody"/>
        <w:rPr>
          <w:rFonts w:cs="Arial"/>
          <w:bCs/>
          <w:iCs/>
        </w:rPr>
      </w:pPr>
      <w:r w:rsidRPr="000E7722">
        <w:rPr>
          <w:sz w:val="21"/>
          <w:szCs w:val="21"/>
        </w:rPr>
        <w:t>THE ABOVE DESCRIBED PARCEL OF LAND LIES IN LAKE COUNTY, FLORIDA, AND CONTAINS 294.311 ACRES MORE OR LESS</w:t>
      </w:r>
      <w:r w:rsidRPr="000E7722">
        <w:rPr>
          <w:rFonts w:cs="Arial"/>
          <w:bCs/>
          <w:iCs/>
        </w:rPr>
        <w:t>.</w:t>
      </w:r>
    </w:p>
    <w:p w:rsidR="000E7722" w:rsidRDefault="000E7722" w:rsidP="000E7722">
      <w:pPr>
        <w:pStyle w:val="OrderBody"/>
        <w:rPr>
          <w:rFonts w:cs="Arial"/>
          <w:bCs/>
          <w:iCs/>
        </w:rPr>
      </w:pPr>
    </w:p>
    <w:p w:rsidR="000E7722" w:rsidRDefault="000E7722" w:rsidP="000E7722">
      <w:pPr>
        <w:pStyle w:val="OrderBody"/>
        <w:sectPr w:rsidR="000E7722" w:rsidSect="000B0E60">
          <w:headerReference w:type="default" r:id="rId15"/>
          <w:pgSz w:w="12240" w:h="15840" w:code="1"/>
          <w:pgMar w:top="1440" w:right="1440" w:bottom="1440" w:left="1440" w:header="720" w:footer="720" w:gutter="0"/>
          <w:cols w:space="720"/>
          <w:docGrid w:linePitch="360"/>
        </w:sectPr>
      </w:pPr>
    </w:p>
    <w:p w:rsidR="000E7722" w:rsidRDefault="000E7722" w:rsidP="000E7722">
      <w:pPr>
        <w:pStyle w:val="OrderBody"/>
      </w:pPr>
    </w:p>
    <w:p w:rsidR="000E7722" w:rsidRPr="000E7722" w:rsidRDefault="000E7722" w:rsidP="000E7722">
      <w:pPr>
        <w:jc w:val="center"/>
        <w:rPr>
          <w:b/>
        </w:rPr>
      </w:pPr>
      <w:r w:rsidRPr="000E7722">
        <w:rPr>
          <w:b/>
        </w:rPr>
        <w:t>FLORIDA PUBLIC SERVICE COMMISSION</w:t>
      </w:r>
    </w:p>
    <w:p w:rsidR="000E7722" w:rsidRPr="000E7722" w:rsidRDefault="000E7722" w:rsidP="000E7722">
      <w:pPr>
        <w:jc w:val="center"/>
        <w:rPr>
          <w:b/>
        </w:rPr>
      </w:pPr>
    </w:p>
    <w:p w:rsidR="000E7722" w:rsidRPr="000E7722" w:rsidRDefault="000E7722" w:rsidP="000E7722">
      <w:pPr>
        <w:jc w:val="center"/>
        <w:rPr>
          <w:b/>
        </w:rPr>
      </w:pPr>
      <w:r w:rsidRPr="000E7722">
        <w:rPr>
          <w:b/>
        </w:rPr>
        <w:t>Authorizes</w:t>
      </w:r>
    </w:p>
    <w:p w:rsidR="000E7722" w:rsidRPr="000E7722" w:rsidRDefault="000E7722" w:rsidP="000E7722">
      <w:pPr>
        <w:jc w:val="center"/>
        <w:rPr>
          <w:b/>
        </w:rPr>
      </w:pPr>
    </w:p>
    <w:p w:rsidR="000E7722" w:rsidRPr="000E7722" w:rsidRDefault="000E7722" w:rsidP="000E7722">
      <w:pPr>
        <w:jc w:val="center"/>
        <w:rPr>
          <w:b/>
        </w:rPr>
      </w:pPr>
      <w:r w:rsidRPr="000E7722">
        <w:rPr>
          <w:b/>
          <w:bCs/>
        </w:rPr>
        <w:t>North Lake County Water &amp; Sewer Company LLC</w:t>
      </w:r>
    </w:p>
    <w:p w:rsidR="000E7722" w:rsidRPr="000E7722" w:rsidRDefault="000E7722" w:rsidP="000E7722">
      <w:pPr>
        <w:jc w:val="center"/>
        <w:rPr>
          <w:b/>
        </w:rPr>
      </w:pPr>
    </w:p>
    <w:p w:rsidR="000E7722" w:rsidRPr="000E7722" w:rsidRDefault="000E7722" w:rsidP="000E7722">
      <w:pPr>
        <w:jc w:val="center"/>
        <w:rPr>
          <w:b/>
        </w:rPr>
      </w:pPr>
      <w:r w:rsidRPr="000E7722">
        <w:rPr>
          <w:b/>
        </w:rPr>
        <w:t>pursuant to</w:t>
      </w:r>
    </w:p>
    <w:p w:rsidR="000E7722" w:rsidRPr="000E7722" w:rsidRDefault="000E7722" w:rsidP="000E7722">
      <w:pPr>
        <w:jc w:val="center"/>
        <w:rPr>
          <w:b/>
        </w:rPr>
      </w:pPr>
    </w:p>
    <w:p w:rsidR="000E7722" w:rsidRPr="000E7722" w:rsidRDefault="000E7722" w:rsidP="000E7722">
      <w:pPr>
        <w:jc w:val="center"/>
        <w:rPr>
          <w:b/>
        </w:rPr>
      </w:pPr>
      <w:r w:rsidRPr="000E7722">
        <w:rPr>
          <w:b/>
        </w:rPr>
        <w:t>Certificate Number 683-W</w:t>
      </w:r>
    </w:p>
    <w:p w:rsidR="000E7722" w:rsidRPr="000E7722" w:rsidRDefault="000E7722" w:rsidP="000E7722">
      <w:pPr>
        <w:jc w:val="center"/>
        <w:rPr>
          <w:b/>
        </w:rPr>
      </w:pPr>
    </w:p>
    <w:p w:rsidR="000E7722" w:rsidRPr="000E7722" w:rsidRDefault="000E7722" w:rsidP="000E7722">
      <w:pPr>
        <w:jc w:val="both"/>
      </w:pPr>
      <w:r w:rsidRPr="000E7722">
        <w:t xml:space="preserve">to provide water service in </w:t>
      </w:r>
      <w:r w:rsidRPr="000E7722">
        <w:rPr>
          <w:u w:val="single"/>
        </w:rPr>
        <w:t>Lake County</w:t>
      </w:r>
      <w:r w:rsidRPr="000E7722">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0E7722" w:rsidRPr="000E7722" w:rsidRDefault="000E7722" w:rsidP="000E7722">
      <w:pPr>
        <w:jc w:val="both"/>
      </w:pPr>
    </w:p>
    <w:p w:rsidR="000E7722" w:rsidRPr="000E7722" w:rsidRDefault="000E7722" w:rsidP="000E7722">
      <w:pPr>
        <w:jc w:val="both"/>
        <w:rPr>
          <w:u w:val="single"/>
        </w:rPr>
      </w:pPr>
      <w:r w:rsidRPr="000E7722">
        <w:rPr>
          <w:u w:val="single"/>
        </w:rPr>
        <w:t>Order Number</w:t>
      </w:r>
      <w:r w:rsidRPr="000E7722">
        <w:tab/>
      </w:r>
      <w:r w:rsidRPr="000E7722">
        <w:tab/>
      </w:r>
      <w:r w:rsidRPr="000E7722">
        <w:tab/>
      </w:r>
      <w:r w:rsidRPr="000E7722">
        <w:rPr>
          <w:u w:val="single"/>
        </w:rPr>
        <w:t>Date Issued</w:t>
      </w:r>
      <w:r w:rsidRPr="000E7722">
        <w:tab/>
      </w:r>
      <w:r w:rsidRPr="000E7722">
        <w:rPr>
          <w:u w:val="single"/>
        </w:rPr>
        <w:t>Docket Number</w:t>
      </w:r>
      <w:r w:rsidRPr="000E7722">
        <w:tab/>
      </w:r>
      <w:r w:rsidRPr="000E7722">
        <w:rPr>
          <w:u w:val="single"/>
        </w:rPr>
        <w:t>Filing Type</w:t>
      </w:r>
    </w:p>
    <w:p w:rsidR="000E7722" w:rsidRPr="000E7722" w:rsidRDefault="00E04863" w:rsidP="000E7722">
      <w:pPr>
        <w:jc w:val="both"/>
      </w:pPr>
      <w:r>
        <w:t>PSC-2024-0380-PAA-WS</w:t>
      </w:r>
      <w:r w:rsidR="000E7722" w:rsidRPr="000E7722">
        <w:tab/>
      </w:r>
      <w:r>
        <w:t>8/28/2024</w:t>
      </w:r>
      <w:r w:rsidR="000E7722" w:rsidRPr="000E7722">
        <w:tab/>
        <w:t>20240023-WS</w:t>
      </w:r>
      <w:r w:rsidR="000E7722" w:rsidRPr="000E7722">
        <w:tab/>
      </w:r>
      <w:r w:rsidR="000E7722" w:rsidRPr="000E7722">
        <w:tab/>
        <w:t>Original Certificate</w:t>
      </w:r>
    </w:p>
    <w:p w:rsidR="000E7722" w:rsidRPr="000E7722" w:rsidRDefault="000E7722" w:rsidP="000E7722">
      <w:pPr>
        <w:jc w:val="both"/>
      </w:pPr>
    </w:p>
    <w:p w:rsidR="000E7722" w:rsidRPr="000E7722" w:rsidRDefault="000E7722" w:rsidP="000E7722">
      <w:pPr>
        <w:jc w:val="both"/>
      </w:pPr>
    </w:p>
    <w:p w:rsidR="000E7722" w:rsidRDefault="000E7722" w:rsidP="000E7722">
      <w:pPr>
        <w:pStyle w:val="OrderBody"/>
      </w:pPr>
    </w:p>
    <w:p w:rsidR="000E7722" w:rsidRDefault="000E7722" w:rsidP="000E7722">
      <w:pPr>
        <w:pStyle w:val="OrderBody"/>
      </w:pPr>
    </w:p>
    <w:p w:rsidR="000E7722" w:rsidRDefault="000E7722" w:rsidP="000E7722">
      <w:pPr>
        <w:pStyle w:val="OrderBody"/>
        <w:sectPr w:rsidR="000E7722" w:rsidSect="000B0E60">
          <w:headerReference w:type="default" r:id="rId16"/>
          <w:pgSz w:w="12240" w:h="15840" w:code="1"/>
          <w:pgMar w:top="1440" w:right="1440" w:bottom="1440" w:left="1440" w:header="720" w:footer="720" w:gutter="0"/>
          <w:cols w:space="720"/>
          <w:docGrid w:linePitch="360"/>
        </w:sectPr>
      </w:pPr>
    </w:p>
    <w:p w:rsidR="000E7722" w:rsidRDefault="000E7722" w:rsidP="000E7722">
      <w:pPr>
        <w:pStyle w:val="OrderBody"/>
      </w:pPr>
    </w:p>
    <w:p w:rsidR="000E7722" w:rsidRPr="000E7722" w:rsidRDefault="000E7722" w:rsidP="000E7722">
      <w:pPr>
        <w:jc w:val="center"/>
        <w:rPr>
          <w:b/>
        </w:rPr>
      </w:pPr>
      <w:r w:rsidRPr="000E7722">
        <w:rPr>
          <w:b/>
        </w:rPr>
        <w:t>FLORIDA PUBLIC SERVICE COMMISSION</w:t>
      </w:r>
    </w:p>
    <w:p w:rsidR="000E7722" w:rsidRPr="000E7722" w:rsidRDefault="000E7722" w:rsidP="000E7722">
      <w:pPr>
        <w:jc w:val="center"/>
        <w:rPr>
          <w:b/>
        </w:rPr>
      </w:pPr>
    </w:p>
    <w:p w:rsidR="000E7722" w:rsidRPr="000E7722" w:rsidRDefault="000E7722" w:rsidP="000E7722">
      <w:pPr>
        <w:jc w:val="center"/>
        <w:rPr>
          <w:b/>
        </w:rPr>
      </w:pPr>
      <w:r w:rsidRPr="000E7722">
        <w:rPr>
          <w:b/>
        </w:rPr>
        <w:t>Authorizes</w:t>
      </w:r>
    </w:p>
    <w:p w:rsidR="000E7722" w:rsidRPr="000E7722" w:rsidRDefault="000E7722" w:rsidP="000E7722">
      <w:pPr>
        <w:jc w:val="center"/>
        <w:rPr>
          <w:b/>
        </w:rPr>
      </w:pPr>
    </w:p>
    <w:p w:rsidR="000E7722" w:rsidRPr="000E7722" w:rsidRDefault="000E7722" w:rsidP="000E7722">
      <w:pPr>
        <w:jc w:val="center"/>
        <w:rPr>
          <w:b/>
        </w:rPr>
      </w:pPr>
      <w:r w:rsidRPr="000E7722">
        <w:rPr>
          <w:b/>
          <w:bCs/>
        </w:rPr>
        <w:t>North Lake County Water &amp; Sewer Company LLC</w:t>
      </w:r>
    </w:p>
    <w:p w:rsidR="000E7722" w:rsidRPr="000E7722" w:rsidRDefault="000E7722" w:rsidP="000E7722">
      <w:pPr>
        <w:jc w:val="center"/>
        <w:rPr>
          <w:b/>
        </w:rPr>
      </w:pPr>
    </w:p>
    <w:p w:rsidR="000E7722" w:rsidRPr="000E7722" w:rsidRDefault="000E7722" w:rsidP="000E7722">
      <w:pPr>
        <w:jc w:val="center"/>
        <w:rPr>
          <w:b/>
        </w:rPr>
      </w:pPr>
      <w:r w:rsidRPr="000E7722">
        <w:rPr>
          <w:b/>
        </w:rPr>
        <w:t>pursuant to</w:t>
      </w:r>
    </w:p>
    <w:p w:rsidR="000E7722" w:rsidRPr="000E7722" w:rsidRDefault="000E7722" w:rsidP="000E7722">
      <w:pPr>
        <w:jc w:val="center"/>
        <w:rPr>
          <w:b/>
        </w:rPr>
      </w:pPr>
    </w:p>
    <w:p w:rsidR="000E7722" w:rsidRPr="000E7722" w:rsidRDefault="000E7722" w:rsidP="000E7722">
      <w:pPr>
        <w:jc w:val="center"/>
        <w:rPr>
          <w:b/>
        </w:rPr>
      </w:pPr>
      <w:r w:rsidRPr="000E7722">
        <w:rPr>
          <w:b/>
        </w:rPr>
        <w:t>Certificate Number 583-S</w:t>
      </w:r>
    </w:p>
    <w:p w:rsidR="000E7722" w:rsidRPr="000E7722" w:rsidRDefault="000E7722" w:rsidP="000E7722">
      <w:pPr>
        <w:jc w:val="center"/>
        <w:rPr>
          <w:b/>
        </w:rPr>
      </w:pPr>
    </w:p>
    <w:p w:rsidR="000E7722" w:rsidRPr="000E7722" w:rsidRDefault="000E7722" w:rsidP="000E7722">
      <w:pPr>
        <w:jc w:val="both"/>
      </w:pPr>
      <w:r w:rsidRPr="000E7722">
        <w:t xml:space="preserve">to provide wastewater service in </w:t>
      </w:r>
      <w:r w:rsidRPr="000E7722">
        <w:rPr>
          <w:u w:val="single"/>
        </w:rPr>
        <w:t>Lake County</w:t>
      </w:r>
      <w:r w:rsidRPr="000E7722">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0E7722" w:rsidRPr="000E7722" w:rsidRDefault="000E7722" w:rsidP="000E7722">
      <w:pPr>
        <w:jc w:val="both"/>
      </w:pPr>
    </w:p>
    <w:p w:rsidR="000E7722" w:rsidRPr="000E7722" w:rsidRDefault="000E7722" w:rsidP="000E7722">
      <w:pPr>
        <w:jc w:val="both"/>
        <w:rPr>
          <w:u w:val="single"/>
        </w:rPr>
      </w:pPr>
      <w:r w:rsidRPr="000E7722">
        <w:rPr>
          <w:u w:val="single"/>
        </w:rPr>
        <w:t>Order Number</w:t>
      </w:r>
      <w:r w:rsidRPr="000E7722">
        <w:tab/>
      </w:r>
      <w:r w:rsidRPr="000E7722">
        <w:tab/>
      </w:r>
      <w:r w:rsidRPr="000E7722">
        <w:tab/>
      </w:r>
      <w:r w:rsidRPr="000E7722">
        <w:rPr>
          <w:u w:val="single"/>
        </w:rPr>
        <w:t>Date Issued</w:t>
      </w:r>
      <w:r w:rsidRPr="000E7722">
        <w:tab/>
      </w:r>
      <w:r w:rsidRPr="000E7722">
        <w:rPr>
          <w:u w:val="single"/>
        </w:rPr>
        <w:t>Docket Number</w:t>
      </w:r>
      <w:r w:rsidRPr="000E7722">
        <w:tab/>
      </w:r>
      <w:r w:rsidRPr="000E7722">
        <w:rPr>
          <w:u w:val="single"/>
        </w:rPr>
        <w:t>Filing Type</w:t>
      </w:r>
    </w:p>
    <w:p w:rsidR="000E7722" w:rsidRPr="000E7722" w:rsidRDefault="00E04863" w:rsidP="000E7722">
      <w:pPr>
        <w:jc w:val="both"/>
      </w:pPr>
      <w:r>
        <w:t>PSC-2024-0380-PAA-WS</w:t>
      </w:r>
      <w:r w:rsidR="000E7722" w:rsidRPr="000E7722">
        <w:tab/>
      </w:r>
      <w:r>
        <w:t>8/28/2024</w:t>
      </w:r>
      <w:r w:rsidR="000E7722" w:rsidRPr="000E7722">
        <w:tab/>
        <w:t>20240023-WS</w:t>
      </w:r>
      <w:r w:rsidR="000E7722" w:rsidRPr="000E7722">
        <w:tab/>
      </w:r>
      <w:r w:rsidR="000E7722" w:rsidRPr="000E7722">
        <w:tab/>
        <w:t>Original Certificate</w:t>
      </w:r>
    </w:p>
    <w:p w:rsidR="000E7722" w:rsidRPr="000E7722" w:rsidRDefault="000E7722" w:rsidP="000E7722">
      <w:pPr>
        <w:jc w:val="both"/>
      </w:pPr>
    </w:p>
    <w:p w:rsidR="000E7722" w:rsidRDefault="000E7722" w:rsidP="000E7722">
      <w:pPr>
        <w:pStyle w:val="OrderBody"/>
      </w:pPr>
    </w:p>
    <w:p w:rsidR="000E7722" w:rsidRDefault="000E7722" w:rsidP="000E7722">
      <w:pPr>
        <w:pStyle w:val="OrderBody"/>
      </w:pPr>
    </w:p>
    <w:p w:rsidR="000E7722" w:rsidRDefault="000E7722" w:rsidP="000E7722">
      <w:pPr>
        <w:pStyle w:val="OrderBody"/>
        <w:sectPr w:rsidR="000E7722" w:rsidSect="000B0E60">
          <w:headerReference w:type="default" r:id="rId17"/>
          <w:pgSz w:w="12240" w:h="15840" w:code="1"/>
          <w:pgMar w:top="1440" w:right="1440" w:bottom="1440" w:left="1440" w:header="720" w:footer="720" w:gutter="0"/>
          <w:cols w:space="720"/>
          <w:docGrid w:linePitch="360"/>
        </w:sectPr>
      </w:pPr>
    </w:p>
    <w:p w:rsidR="000E7722" w:rsidRDefault="000E7722" w:rsidP="000E7722">
      <w:pPr>
        <w:pStyle w:val="OrderBody"/>
      </w:pPr>
    </w:p>
    <w:tbl>
      <w:tblPr>
        <w:tblW w:w="9349" w:type="dxa"/>
        <w:jc w:val="center"/>
        <w:tblLook w:val="04A0" w:firstRow="1" w:lastRow="0" w:firstColumn="1" w:lastColumn="0" w:noHBand="0" w:noVBand="1"/>
      </w:tblPr>
      <w:tblGrid>
        <w:gridCol w:w="326"/>
        <w:gridCol w:w="4259"/>
        <w:gridCol w:w="1596"/>
        <w:gridCol w:w="1442"/>
        <w:gridCol w:w="1726"/>
      </w:tblGrid>
      <w:tr w:rsidR="00FA4619" w:rsidTr="008E39E1">
        <w:trPr>
          <w:trHeight w:val="300"/>
          <w:jc w:val="center"/>
        </w:trPr>
        <w:tc>
          <w:tcPr>
            <w:tcW w:w="6181" w:type="dxa"/>
            <w:gridSpan w:val="3"/>
            <w:tcBorders>
              <w:top w:val="single" w:sz="4" w:space="0" w:color="auto"/>
              <w:left w:val="single" w:sz="4" w:space="0" w:color="auto"/>
              <w:bottom w:val="nil"/>
              <w:right w:val="nil"/>
            </w:tcBorders>
            <w:shd w:val="clear" w:color="000000" w:fill="FFFFFF"/>
            <w:noWrap/>
            <w:vAlign w:val="bottom"/>
            <w:hideMark/>
          </w:tcPr>
          <w:p w:rsidR="00FA4619" w:rsidRPr="008B7455" w:rsidRDefault="00FA4619" w:rsidP="00FA4619">
            <w:pPr>
              <w:rPr>
                <w:rFonts w:ascii="Arial" w:hAnsi="Arial" w:cs="Arial"/>
                <w:b/>
                <w:bCs/>
              </w:rPr>
            </w:pPr>
            <w:r>
              <w:rPr>
                <w:rFonts w:ascii="Arial" w:hAnsi="Arial" w:cs="Arial"/>
                <w:b/>
                <w:bCs/>
              </w:rPr>
              <w:t>North Lake County Water &amp; Sewer Company LLC</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Schedule No. 1-A</w:t>
            </w:r>
          </w:p>
        </w:tc>
      </w:tr>
      <w:tr w:rsidR="00FA4619" w:rsidTr="008E39E1">
        <w:trPr>
          <w:trHeight w:val="300"/>
          <w:jc w:val="center"/>
        </w:trPr>
        <w:tc>
          <w:tcPr>
            <w:tcW w:w="4585" w:type="dxa"/>
            <w:gridSpan w:val="2"/>
            <w:tcBorders>
              <w:top w:val="nil"/>
              <w:left w:val="single" w:sz="4" w:space="0" w:color="auto"/>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20240023-WS</w:t>
            </w:r>
          </w:p>
        </w:tc>
      </w:tr>
      <w:tr w:rsidR="00FA4619" w:rsidTr="008E39E1">
        <w:trPr>
          <w:trHeight w:val="300"/>
          <w:jc w:val="center"/>
        </w:trPr>
        <w:tc>
          <w:tcPr>
            <w:tcW w:w="4585" w:type="dxa"/>
            <w:gridSpan w:val="2"/>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b/>
                <w:bCs/>
                <w:color w:val="000000"/>
              </w:rPr>
            </w:pPr>
            <w:r>
              <w:rPr>
                <w:rFonts w:ascii="Arial" w:hAnsi="Arial" w:cs="Arial"/>
                <w:b/>
                <w:bCs/>
                <w:color w:val="000000"/>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b/>
                <w:bCs/>
                <w:color w:val="000000"/>
              </w:rPr>
            </w:pPr>
            <w:r>
              <w:rPr>
                <w:rFonts w:ascii="Arial" w:hAnsi="Arial" w:cs="Arial"/>
                <w:b/>
                <w:bCs/>
                <w:color w:val="000000"/>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259" w:type="dxa"/>
            <w:vMerge w:val="restart"/>
            <w:tcBorders>
              <w:top w:val="nil"/>
              <w:left w:val="nil"/>
              <w:bottom w:val="single" w:sz="4" w:space="0" w:color="000000"/>
              <w:right w:val="nil"/>
            </w:tcBorders>
            <w:shd w:val="clear" w:color="000000" w:fill="FFFFFF"/>
            <w:noWrap/>
            <w:vAlign w:val="center"/>
            <w:hideMark/>
          </w:tcPr>
          <w:p w:rsidR="00FA4619" w:rsidRDefault="00FA4619" w:rsidP="00FA4619">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Test Year</w:t>
            </w:r>
          </w:p>
        </w:tc>
        <w:tc>
          <w:tcPr>
            <w:tcW w:w="1442" w:type="dxa"/>
            <w:tcBorders>
              <w:top w:val="single" w:sz="4" w:space="0" w:color="auto"/>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Comm.</w:t>
            </w:r>
          </w:p>
        </w:tc>
        <w:tc>
          <w:tcPr>
            <w:tcW w:w="1726" w:type="dxa"/>
            <w:tcBorders>
              <w:top w:val="single" w:sz="4" w:space="0" w:color="auto"/>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Comm.</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259" w:type="dxa"/>
            <w:vMerge/>
            <w:tcBorders>
              <w:top w:val="nil"/>
              <w:left w:val="nil"/>
              <w:bottom w:val="single" w:sz="4" w:space="0" w:color="000000"/>
              <w:right w:val="nil"/>
            </w:tcBorders>
            <w:vAlign w:val="center"/>
            <w:hideMark/>
          </w:tcPr>
          <w:p w:rsidR="00FA4619" w:rsidRDefault="00FA4619" w:rsidP="00FA4619">
            <w:pPr>
              <w:rPr>
                <w:b/>
                <w:bCs/>
                <w:sz w:val="22"/>
                <w:szCs w:val="22"/>
              </w:rPr>
            </w:pPr>
          </w:p>
        </w:tc>
        <w:tc>
          <w:tcPr>
            <w:tcW w:w="1596" w:type="dxa"/>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Per</w:t>
            </w:r>
          </w:p>
        </w:tc>
        <w:tc>
          <w:tcPr>
            <w:tcW w:w="1442" w:type="dxa"/>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Adjust-</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Adjusted</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259" w:type="dxa"/>
            <w:vMerge/>
            <w:tcBorders>
              <w:top w:val="nil"/>
              <w:left w:val="nil"/>
              <w:bottom w:val="single" w:sz="4" w:space="0" w:color="000000"/>
              <w:right w:val="nil"/>
            </w:tcBorders>
            <w:vAlign w:val="center"/>
            <w:hideMark/>
          </w:tcPr>
          <w:p w:rsidR="00FA4619" w:rsidRDefault="00FA4619" w:rsidP="00FA4619">
            <w:pPr>
              <w:rPr>
                <w:b/>
                <w:bCs/>
                <w:sz w:val="22"/>
                <w:szCs w:val="22"/>
              </w:rPr>
            </w:pPr>
          </w:p>
        </w:tc>
        <w:tc>
          <w:tcPr>
            <w:tcW w:w="1596" w:type="dxa"/>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Utility</w:t>
            </w:r>
          </w:p>
        </w:tc>
        <w:tc>
          <w:tcPr>
            <w:tcW w:w="1442" w:type="dxa"/>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ments</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Test Year</w:t>
            </w:r>
          </w:p>
        </w:tc>
      </w:tr>
      <w:tr w:rsidR="00FA4619" w:rsidTr="008E39E1">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26" w:type="dxa"/>
            <w:tcBorders>
              <w:top w:val="single" w:sz="4" w:space="0" w:color="000000"/>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1</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$6,597,287 </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$356,000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xml:space="preserve">$6,953,287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2</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425,000 </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xml:space="preserve">425,000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3</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(874,656)</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(44,353)</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(919,009)</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4</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(3,431,203)</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(356,000)</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(3,787,203)</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5</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343,815 </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44,100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xml:space="preserve">387,915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6</w:t>
            </w:r>
          </w:p>
        </w:tc>
        <w:tc>
          <w:tcPr>
            <w:tcW w:w="425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7,368 </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1,217</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8,585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259"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442"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32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7</w:t>
            </w:r>
          </w:p>
        </w:tc>
        <w:tc>
          <w:tcPr>
            <w:tcW w:w="4259"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$3,067,611 </w:t>
            </w:r>
          </w:p>
        </w:tc>
        <w:tc>
          <w:tcPr>
            <w:tcW w:w="144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$964</w:t>
            </w:r>
          </w:p>
        </w:tc>
        <w:tc>
          <w:tcPr>
            <w:tcW w:w="1726"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$3,068,575 </w:t>
            </w:r>
          </w:p>
        </w:tc>
      </w:tr>
      <w:tr w:rsidR="00FA4619" w:rsidTr="008E39E1">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u w:val="single"/>
              </w:rPr>
            </w:pPr>
          </w:p>
        </w:tc>
        <w:tc>
          <w:tcPr>
            <w:tcW w:w="4259"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u w:val="single"/>
              </w:rPr>
            </w:pPr>
          </w:p>
        </w:tc>
        <w:tc>
          <w:tcPr>
            <w:tcW w:w="1596"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u w:val="single"/>
              </w:rPr>
            </w:pPr>
          </w:p>
        </w:tc>
        <w:tc>
          <w:tcPr>
            <w:tcW w:w="1442"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u w:val="single"/>
              </w:rPr>
            </w:pPr>
          </w:p>
        </w:tc>
        <w:tc>
          <w:tcPr>
            <w:tcW w:w="1726" w:type="dxa"/>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rFonts w:ascii="Arial" w:hAnsi="Arial" w:cs="Arial"/>
                <w:sz w:val="20"/>
                <w:szCs w:val="20"/>
                <w:u w:val="single"/>
              </w:rPr>
            </w:pPr>
          </w:p>
        </w:tc>
      </w:tr>
    </w:tbl>
    <w:p w:rsidR="000E7722" w:rsidRDefault="000E7722" w:rsidP="000E7722">
      <w:pPr>
        <w:pStyle w:val="OrderBody"/>
      </w:pPr>
    </w:p>
    <w:p w:rsidR="000E7722" w:rsidRDefault="000E7722" w:rsidP="000E7722">
      <w:pPr>
        <w:pStyle w:val="OrderBody"/>
        <w:sectPr w:rsidR="000E7722" w:rsidSect="000B0E60">
          <w:headerReference w:type="default" r:id="rId18"/>
          <w:pgSz w:w="12240" w:h="15840" w:code="1"/>
          <w:pgMar w:top="1440" w:right="1440" w:bottom="1440" w:left="1440" w:header="720" w:footer="720" w:gutter="0"/>
          <w:cols w:space="720"/>
          <w:docGrid w:linePitch="360"/>
        </w:sectPr>
      </w:pPr>
    </w:p>
    <w:p w:rsidR="000E7722" w:rsidRDefault="000E7722" w:rsidP="000E7722">
      <w:pPr>
        <w:pStyle w:val="OrderBody"/>
      </w:pPr>
    </w:p>
    <w:tbl>
      <w:tblPr>
        <w:tblW w:w="10220" w:type="dxa"/>
        <w:jc w:val="center"/>
        <w:tblLook w:val="04A0" w:firstRow="1" w:lastRow="0" w:firstColumn="1" w:lastColumn="0" w:noHBand="0" w:noVBand="1"/>
      </w:tblPr>
      <w:tblGrid>
        <w:gridCol w:w="569"/>
        <w:gridCol w:w="4561"/>
        <w:gridCol w:w="1596"/>
        <w:gridCol w:w="519"/>
        <w:gridCol w:w="1274"/>
        <w:gridCol w:w="489"/>
        <w:gridCol w:w="1212"/>
      </w:tblGrid>
      <w:tr w:rsidR="00FA4619" w:rsidTr="008E39E1">
        <w:trPr>
          <w:trHeight w:val="70"/>
          <w:jc w:val="center"/>
        </w:trPr>
        <w:tc>
          <w:tcPr>
            <w:tcW w:w="7245" w:type="dxa"/>
            <w:gridSpan w:val="4"/>
            <w:tcBorders>
              <w:top w:val="single" w:sz="4" w:space="0" w:color="auto"/>
              <w:left w:val="single" w:sz="4" w:space="0" w:color="auto"/>
              <w:bottom w:val="nil"/>
              <w:right w:val="nil"/>
            </w:tcBorders>
            <w:shd w:val="clear" w:color="auto" w:fill="auto"/>
            <w:noWrap/>
            <w:vAlign w:val="bottom"/>
            <w:hideMark/>
          </w:tcPr>
          <w:p w:rsidR="00FA4619" w:rsidRPr="00B03CCC" w:rsidRDefault="00FA4619" w:rsidP="00FA4619">
            <w:pPr>
              <w:rPr>
                <w:rFonts w:ascii="Arial" w:hAnsi="Arial" w:cs="Arial"/>
                <w:b/>
                <w:bCs/>
              </w:rPr>
            </w:pPr>
            <w:r>
              <w:rPr>
                <w:rFonts w:ascii="Arial" w:hAnsi="Arial" w:cs="Arial"/>
                <w:b/>
                <w:bCs/>
              </w:rPr>
              <w:t>North Lake County Water &amp; Sewer Company LLC</w:t>
            </w:r>
          </w:p>
        </w:tc>
        <w:tc>
          <w:tcPr>
            <w:tcW w:w="2975" w:type="dxa"/>
            <w:gridSpan w:val="3"/>
            <w:tcBorders>
              <w:top w:val="single" w:sz="4" w:space="0" w:color="auto"/>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Schedule No. 1-B</w:t>
            </w:r>
          </w:p>
        </w:tc>
      </w:tr>
      <w:tr w:rsidR="00FA4619" w:rsidTr="008E39E1">
        <w:trPr>
          <w:trHeight w:val="300"/>
          <w:jc w:val="center"/>
        </w:trPr>
        <w:tc>
          <w:tcPr>
            <w:tcW w:w="7245" w:type="dxa"/>
            <w:gridSpan w:val="4"/>
            <w:tcBorders>
              <w:top w:val="nil"/>
              <w:left w:val="single" w:sz="4" w:space="0" w:color="auto"/>
              <w:bottom w:val="nil"/>
              <w:right w:val="nil"/>
            </w:tcBorders>
            <w:shd w:val="clear" w:color="000000" w:fill="FFFFFF"/>
            <w:noWrap/>
            <w:vAlign w:val="bottom"/>
            <w:hideMark/>
          </w:tcPr>
          <w:p w:rsidR="00FA4619" w:rsidRPr="00F22C3E" w:rsidRDefault="00FA4619" w:rsidP="00FA4619">
            <w:pPr>
              <w:rPr>
                <w:rFonts w:ascii="Arial" w:hAnsi="Arial" w:cs="Arial"/>
                <w:b/>
                <w:bCs/>
              </w:rPr>
            </w:pPr>
            <w:r>
              <w:rPr>
                <w:rFonts w:ascii="Arial" w:hAnsi="Arial" w:cs="Arial"/>
                <w:b/>
                <w:bCs/>
              </w:rPr>
              <w:t>Schedule of Wastewater Rate Base</w:t>
            </w:r>
          </w:p>
        </w:tc>
        <w:tc>
          <w:tcPr>
            <w:tcW w:w="2975" w:type="dxa"/>
            <w:gridSpan w:val="3"/>
            <w:tcBorders>
              <w:top w:val="nil"/>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20240023-WS</w:t>
            </w:r>
          </w:p>
        </w:tc>
      </w:tr>
      <w:tr w:rsidR="00FA4619" w:rsidTr="008E39E1">
        <w:trPr>
          <w:trHeight w:val="300"/>
          <w:jc w:val="center"/>
        </w:trPr>
        <w:tc>
          <w:tcPr>
            <w:tcW w:w="7245" w:type="dxa"/>
            <w:gridSpan w:val="4"/>
            <w:tcBorders>
              <w:top w:val="nil"/>
              <w:left w:val="single" w:sz="4" w:space="0" w:color="auto"/>
              <w:bottom w:val="single" w:sz="4" w:space="0" w:color="auto"/>
              <w:right w:val="nil"/>
            </w:tcBorders>
            <w:shd w:val="clear" w:color="000000" w:fill="FFFFFF"/>
            <w:noWrap/>
            <w:vAlign w:val="bottom"/>
            <w:hideMark/>
          </w:tcPr>
          <w:p w:rsidR="00FA4619" w:rsidRPr="00F22C3E" w:rsidRDefault="00FA4619" w:rsidP="00FA4619">
            <w:pPr>
              <w:rPr>
                <w:rFonts w:ascii="Arial" w:hAnsi="Arial" w:cs="Arial"/>
                <w:b/>
                <w:bCs/>
              </w:rPr>
            </w:pPr>
            <w:r>
              <w:rPr>
                <w:rFonts w:ascii="Arial" w:hAnsi="Arial" w:cs="Arial"/>
                <w:b/>
                <w:bCs/>
              </w:rPr>
              <w:t>80% Design Capacity</w:t>
            </w:r>
          </w:p>
        </w:tc>
        <w:tc>
          <w:tcPr>
            <w:tcW w:w="1763" w:type="dxa"/>
            <w:gridSpan w:val="2"/>
            <w:tcBorders>
              <w:top w:val="nil"/>
              <w:left w:val="nil"/>
              <w:bottom w:val="nil"/>
              <w:right w:val="nil"/>
            </w:tcBorders>
            <w:shd w:val="clear" w:color="000000" w:fill="FFFFFF"/>
            <w:noWrap/>
            <w:vAlign w:val="bottom"/>
            <w:hideMark/>
          </w:tcPr>
          <w:p w:rsidR="00FA4619" w:rsidRDefault="00FA4619" w:rsidP="00FA4619">
            <w:pPr>
              <w:rPr>
                <w:rFonts w:ascii="Courier New" w:hAnsi="Courier New" w:cs="Courier New"/>
                <w:b/>
                <w:bCs/>
                <w:color w:val="000000"/>
              </w:rPr>
            </w:pPr>
            <w:r>
              <w:rPr>
                <w:rFonts w:ascii="Courier New" w:hAnsi="Courier New" w:cs="Courier New"/>
                <w:b/>
                <w:bCs/>
                <w:color w:val="000000"/>
              </w:rPr>
              <w:t> </w:t>
            </w:r>
          </w:p>
        </w:tc>
        <w:tc>
          <w:tcPr>
            <w:tcW w:w="1212"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561" w:type="dxa"/>
            <w:vMerge w:val="restart"/>
            <w:tcBorders>
              <w:top w:val="nil"/>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Test Year</w:t>
            </w:r>
          </w:p>
        </w:tc>
        <w:tc>
          <w:tcPr>
            <w:tcW w:w="1793" w:type="dxa"/>
            <w:gridSpan w:val="2"/>
            <w:tcBorders>
              <w:top w:val="single" w:sz="4" w:space="0" w:color="auto"/>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Comm.</w:t>
            </w:r>
          </w:p>
        </w:tc>
        <w:tc>
          <w:tcPr>
            <w:tcW w:w="1701" w:type="dxa"/>
            <w:gridSpan w:val="2"/>
            <w:tcBorders>
              <w:top w:val="single" w:sz="4" w:space="0" w:color="auto"/>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Comm.</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561" w:type="dxa"/>
            <w:vMerge/>
            <w:tcBorders>
              <w:top w:val="nil"/>
              <w:left w:val="nil"/>
              <w:bottom w:val="nil"/>
              <w:right w:val="nil"/>
            </w:tcBorders>
            <w:vAlign w:val="center"/>
            <w:hideMark/>
          </w:tcPr>
          <w:p w:rsidR="00FA4619" w:rsidRDefault="00FA4619" w:rsidP="00FA4619">
            <w:pPr>
              <w:rPr>
                <w:b/>
                <w:bCs/>
                <w:sz w:val="22"/>
                <w:szCs w:val="22"/>
              </w:rPr>
            </w:pPr>
          </w:p>
        </w:tc>
        <w:tc>
          <w:tcPr>
            <w:tcW w:w="1596" w:type="dxa"/>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Per</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Adjust-</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Adjusted</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561" w:type="dxa"/>
            <w:vMerge/>
            <w:tcBorders>
              <w:top w:val="nil"/>
              <w:left w:val="nil"/>
              <w:bottom w:val="nil"/>
              <w:right w:val="nil"/>
            </w:tcBorders>
            <w:vAlign w:val="center"/>
            <w:hideMark/>
          </w:tcPr>
          <w:p w:rsidR="00FA4619" w:rsidRDefault="00FA4619" w:rsidP="00FA4619">
            <w:pPr>
              <w:rPr>
                <w:b/>
                <w:bCs/>
                <w:sz w:val="22"/>
                <w:szCs w:val="22"/>
              </w:rPr>
            </w:pPr>
          </w:p>
        </w:tc>
        <w:tc>
          <w:tcPr>
            <w:tcW w:w="1596" w:type="dxa"/>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Utility</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center"/>
              <w:rPr>
                <w:b/>
                <w:bCs/>
                <w:sz w:val="22"/>
                <w:szCs w:val="22"/>
              </w:rPr>
            </w:pPr>
            <w:r>
              <w:rPr>
                <w:b/>
                <w:bCs/>
                <w:sz w:val="22"/>
                <w:szCs w:val="22"/>
              </w:rPr>
              <w:t>ments</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Test Year</w:t>
            </w:r>
          </w:p>
        </w:tc>
      </w:tr>
      <w:tr w:rsidR="00FA4619" w:rsidTr="008E39E1">
        <w:trPr>
          <w:trHeight w:val="300"/>
          <w:jc w:val="center"/>
        </w:trPr>
        <w:tc>
          <w:tcPr>
            <w:tcW w:w="569" w:type="dxa"/>
            <w:tcBorders>
              <w:top w:val="single" w:sz="4" w:space="0" w:color="000000"/>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561" w:type="dxa"/>
            <w:tcBorders>
              <w:top w:val="single" w:sz="4" w:space="0" w:color="000000"/>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single" w:sz="4" w:space="0" w:color="000000"/>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793" w:type="dxa"/>
            <w:gridSpan w:val="2"/>
            <w:tcBorders>
              <w:top w:val="single" w:sz="4" w:space="0" w:color="000000"/>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701" w:type="dxa"/>
            <w:gridSpan w:val="2"/>
            <w:tcBorders>
              <w:top w:val="single" w:sz="4" w:space="0" w:color="000000"/>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1</w:t>
            </w:r>
          </w:p>
        </w:tc>
        <w:tc>
          <w:tcPr>
            <w:tcW w:w="4561"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$6,770,776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xml:space="preserve">$6,770,776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2</w:t>
            </w:r>
          </w:p>
        </w:tc>
        <w:tc>
          <w:tcPr>
            <w:tcW w:w="4561"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425,000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xml:space="preserve">425,000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3</w:t>
            </w:r>
          </w:p>
        </w:tc>
        <w:tc>
          <w:tcPr>
            <w:tcW w:w="4561"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(1,056,162)</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4,118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(1,052,044)</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4</w:t>
            </w:r>
          </w:p>
        </w:tc>
        <w:tc>
          <w:tcPr>
            <w:tcW w:w="4561"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(4,127,925)</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(143,750)</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(4,271,675)</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5</w:t>
            </w:r>
          </w:p>
        </w:tc>
        <w:tc>
          <w:tcPr>
            <w:tcW w:w="4561"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466,762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28,076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xml:space="preserve">494,838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6</w:t>
            </w:r>
          </w:p>
        </w:tc>
        <w:tc>
          <w:tcPr>
            <w:tcW w:w="4561"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7,368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4,592</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11,960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561"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569"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7</w:t>
            </w:r>
          </w:p>
        </w:tc>
        <w:tc>
          <w:tcPr>
            <w:tcW w:w="4561"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$2,485,819 </w:t>
            </w:r>
          </w:p>
        </w:tc>
        <w:tc>
          <w:tcPr>
            <w:tcW w:w="1793"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($106,965)</w:t>
            </w:r>
          </w:p>
        </w:tc>
        <w:tc>
          <w:tcPr>
            <w:tcW w:w="1701" w:type="dxa"/>
            <w:gridSpan w:val="2"/>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$2,378,855 </w:t>
            </w:r>
          </w:p>
        </w:tc>
      </w:tr>
      <w:tr w:rsidR="00FA4619" w:rsidTr="008E39E1">
        <w:trPr>
          <w:trHeight w:val="300"/>
          <w:jc w:val="center"/>
        </w:trPr>
        <w:tc>
          <w:tcPr>
            <w:tcW w:w="569" w:type="dxa"/>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4561" w:type="dxa"/>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596" w:type="dxa"/>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93" w:type="dxa"/>
            <w:gridSpan w:val="2"/>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bl>
    <w:p w:rsidR="000E7722" w:rsidRDefault="000E7722" w:rsidP="000E7722">
      <w:pPr>
        <w:pStyle w:val="OrderBody"/>
      </w:pPr>
    </w:p>
    <w:p w:rsidR="000E7722" w:rsidRDefault="000E7722" w:rsidP="000E7722">
      <w:pPr>
        <w:pStyle w:val="OrderBody"/>
      </w:pPr>
    </w:p>
    <w:p w:rsidR="000E7722" w:rsidRDefault="000E7722" w:rsidP="000E7722">
      <w:pPr>
        <w:pStyle w:val="OrderBody"/>
        <w:sectPr w:rsidR="000E7722" w:rsidSect="000B0E60">
          <w:headerReference w:type="default" r:id="rId19"/>
          <w:pgSz w:w="12240" w:h="15840" w:code="1"/>
          <w:pgMar w:top="1440" w:right="1440" w:bottom="1440" w:left="1440" w:header="720" w:footer="720" w:gutter="0"/>
          <w:cols w:space="720"/>
          <w:docGrid w:linePitch="360"/>
        </w:sectPr>
      </w:pPr>
    </w:p>
    <w:p w:rsidR="000E7722" w:rsidRDefault="000E7722" w:rsidP="000E7722">
      <w:pPr>
        <w:pStyle w:val="OrderBody"/>
      </w:pPr>
    </w:p>
    <w:tbl>
      <w:tblPr>
        <w:tblW w:w="9468" w:type="dxa"/>
        <w:jc w:val="center"/>
        <w:tblLook w:val="04A0" w:firstRow="1" w:lastRow="0" w:firstColumn="1" w:lastColumn="0" w:noHBand="0" w:noVBand="1"/>
      </w:tblPr>
      <w:tblGrid>
        <w:gridCol w:w="272"/>
        <w:gridCol w:w="6034"/>
        <w:gridCol w:w="1391"/>
        <w:gridCol w:w="1490"/>
        <w:gridCol w:w="283"/>
      </w:tblGrid>
      <w:tr w:rsidR="00FA4619" w:rsidTr="008E39E1">
        <w:trPr>
          <w:trHeight w:val="300"/>
          <w:jc w:val="center"/>
        </w:trPr>
        <w:tc>
          <w:tcPr>
            <w:tcW w:w="6305" w:type="dxa"/>
            <w:gridSpan w:val="2"/>
            <w:tcBorders>
              <w:top w:val="single" w:sz="4" w:space="0" w:color="auto"/>
              <w:left w:val="single" w:sz="4" w:space="0" w:color="auto"/>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North Lake County Water &amp; Sewer Company LLC</w:t>
            </w:r>
          </w:p>
        </w:tc>
        <w:tc>
          <w:tcPr>
            <w:tcW w:w="3163" w:type="dxa"/>
            <w:gridSpan w:val="3"/>
            <w:tcBorders>
              <w:top w:val="single" w:sz="4" w:space="0" w:color="auto"/>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Schedule No. 1-C</w:t>
            </w:r>
          </w:p>
        </w:tc>
      </w:tr>
      <w:tr w:rsidR="00FA4619" w:rsidTr="008E39E1">
        <w:trPr>
          <w:trHeight w:val="300"/>
          <w:jc w:val="center"/>
        </w:trPr>
        <w:tc>
          <w:tcPr>
            <w:tcW w:w="6305" w:type="dxa"/>
            <w:gridSpan w:val="2"/>
            <w:tcBorders>
              <w:top w:val="nil"/>
              <w:left w:val="single" w:sz="4" w:space="0" w:color="auto"/>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Adjustments to Rate Base</w:t>
            </w:r>
          </w:p>
        </w:tc>
        <w:tc>
          <w:tcPr>
            <w:tcW w:w="3163" w:type="dxa"/>
            <w:gridSpan w:val="3"/>
            <w:tcBorders>
              <w:top w:val="nil"/>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20240023-WS</w:t>
            </w:r>
          </w:p>
        </w:tc>
      </w:tr>
      <w:tr w:rsidR="00FA4619" w:rsidTr="008E39E1">
        <w:trPr>
          <w:trHeight w:val="300"/>
          <w:jc w:val="center"/>
        </w:trPr>
        <w:tc>
          <w:tcPr>
            <w:tcW w:w="6305" w:type="dxa"/>
            <w:gridSpan w:val="2"/>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80% Design Capacity</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 </w:t>
            </w:r>
          </w:p>
        </w:tc>
        <w:tc>
          <w:tcPr>
            <w:tcW w:w="1490"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rPr>
            </w:pPr>
            <w:r>
              <w:rPr>
                <w:rFonts w:ascii="Arial" w:hAnsi="Arial" w:cs="Arial"/>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391" w:type="dxa"/>
            <w:tcBorders>
              <w:top w:val="single" w:sz="4" w:space="0" w:color="000000"/>
              <w:left w:val="nil"/>
              <w:bottom w:val="nil"/>
              <w:right w:val="nil"/>
            </w:tcBorders>
            <w:shd w:val="clear" w:color="000000" w:fill="FFFFFF"/>
            <w:noWrap/>
            <w:vAlign w:val="center"/>
            <w:hideMark/>
          </w:tcPr>
          <w:p w:rsidR="00FA4619" w:rsidRDefault="00FA4619" w:rsidP="00FA4619">
            <w:pPr>
              <w:jc w:val="center"/>
              <w:rPr>
                <w:rFonts w:ascii="Arial" w:hAnsi="Arial" w:cs="Arial"/>
                <w:sz w:val="20"/>
                <w:szCs w:val="20"/>
              </w:rPr>
            </w:pPr>
            <w:r>
              <w:rPr>
                <w:rFonts w:ascii="Arial" w:hAnsi="Arial" w:cs="Arial"/>
                <w:sz w:val="20"/>
                <w:szCs w:val="20"/>
              </w:rPr>
              <w:t> </w:t>
            </w:r>
          </w:p>
        </w:tc>
        <w:tc>
          <w:tcPr>
            <w:tcW w:w="1490" w:type="dxa"/>
            <w:tcBorders>
              <w:top w:val="single" w:sz="4" w:space="0" w:color="000000"/>
              <w:left w:val="nil"/>
              <w:bottom w:val="nil"/>
              <w:right w:val="nil"/>
            </w:tcBorders>
            <w:shd w:val="clear" w:color="000000" w:fill="FFFFFF"/>
            <w:noWrap/>
            <w:vAlign w:val="center"/>
            <w:hideMark/>
          </w:tcPr>
          <w:p w:rsidR="00FA4619" w:rsidRDefault="00FA4619" w:rsidP="00FA4619">
            <w:pPr>
              <w:jc w:val="center"/>
              <w:rPr>
                <w:rFonts w:ascii="Arial" w:hAnsi="Arial" w:cs="Arial"/>
                <w:sz w:val="20"/>
                <w:szCs w:val="20"/>
              </w:rPr>
            </w:pPr>
            <w:r>
              <w:rPr>
                <w:rFonts w:ascii="Arial" w:hAnsi="Arial" w:cs="Arial"/>
                <w:sz w:val="20"/>
                <w:szCs w:val="20"/>
              </w:rPr>
              <w:t> </w:t>
            </w:r>
          </w:p>
        </w:tc>
        <w:tc>
          <w:tcPr>
            <w:tcW w:w="282" w:type="dxa"/>
            <w:tcBorders>
              <w:top w:val="single" w:sz="4" w:space="0" w:color="000000"/>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8E39E1">
        <w:trPr>
          <w:trHeight w:val="234"/>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Explanation</w:t>
            </w:r>
          </w:p>
        </w:tc>
        <w:tc>
          <w:tcPr>
            <w:tcW w:w="1391" w:type="dxa"/>
            <w:tcBorders>
              <w:top w:val="nil"/>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Water</w:t>
            </w:r>
          </w:p>
        </w:tc>
        <w:tc>
          <w:tcPr>
            <w:tcW w:w="1490" w:type="dxa"/>
            <w:tcBorders>
              <w:top w:val="nil"/>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Wastewater</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center"/>
              <w:rPr>
                <w:rFonts w:ascii="Arial" w:hAnsi="Arial" w:cs="Arial"/>
                <w:sz w:val="20"/>
                <w:szCs w:val="20"/>
              </w:rPr>
            </w:pPr>
            <w:r>
              <w:rPr>
                <w:rFonts w:ascii="Arial" w:hAnsi="Arial" w:cs="Arial"/>
                <w:sz w:val="20"/>
                <w:szCs w:val="20"/>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391" w:type="dxa"/>
            <w:tcBorders>
              <w:top w:val="nil"/>
              <w:left w:val="nil"/>
              <w:bottom w:val="nil"/>
              <w:right w:val="nil"/>
            </w:tcBorders>
            <w:shd w:val="clear" w:color="000000" w:fill="FFFFFF"/>
            <w:noWrap/>
            <w:vAlign w:val="center"/>
            <w:hideMark/>
          </w:tcPr>
          <w:p w:rsidR="00FA4619" w:rsidRDefault="00FA4619" w:rsidP="00FA4619">
            <w:pPr>
              <w:jc w:val="center"/>
              <w:rPr>
                <w:rFonts w:ascii="Arial" w:hAnsi="Arial" w:cs="Arial"/>
                <w:sz w:val="20"/>
                <w:szCs w:val="20"/>
              </w:rPr>
            </w:pPr>
            <w:r>
              <w:rPr>
                <w:rFonts w:ascii="Arial" w:hAnsi="Arial" w:cs="Arial"/>
                <w:sz w:val="20"/>
                <w:szCs w:val="20"/>
              </w:rPr>
              <w:t> </w:t>
            </w:r>
          </w:p>
        </w:tc>
        <w:tc>
          <w:tcPr>
            <w:tcW w:w="1490" w:type="dxa"/>
            <w:tcBorders>
              <w:top w:val="nil"/>
              <w:left w:val="nil"/>
              <w:bottom w:val="nil"/>
              <w:right w:val="nil"/>
            </w:tcBorders>
            <w:shd w:val="clear" w:color="000000" w:fill="FFFFFF"/>
            <w:noWrap/>
            <w:vAlign w:val="center"/>
            <w:hideMark/>
          </w:tcPr>
          <w:p w:rsidR="00FA4619" w:rsidRDefault="00FA4619" w:rsidP="00FA4619">
            <w:pPr>
              <w:jc w:val="center"/>
              <w:rPr>
                <w:rFonts w:ascii="Arial" w:hAnsi="Arial" w:cs="Arial"/>
                <w:sz w:val="20"/>
                <w:szCs w:val="20"/>
              </w:rPr>
            </w:pPr>
            <w:r>
              <w:rPr>
                <w:rFonts w:ascii="Arial" w:hAnsi="Arial" w:cs="Arial"/>
                <w:sz w:val="20"/>
                <w:szCs w:val="20"/>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8E39E1">
        <w:trPr>
          <w:trHeight w:val="188"/>
          <w:jc w:val="center"/>
        </w:trPr>
        <w:tc>
          <w:tcPr>
            <w:tcW w:w="271" w:type="dxa"/>
            <w:tcBorders>
              <w:top w:val="single" w:sz="4" w:space="0" w:color="000000"/>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391"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90"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82" w:type="dxa"/>
            <w:tcBorders>
              <w:top w:val="single" w:sz="4" w:space="0" w:color="000000"/>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117"/>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spacing w:before="100" w:beforeAutospacing="1" w:after="100" w:afterAutospacing="1"/>
              <w:rPr>
                <w:b/>
                <w:bCs/>
                <w:sz w:val="22"/>
                <w:szCs w:val="22"/>
              </w:rPr>
            </w:pPr>
            <w:r>
              <w:rPr>
                <w:b/>
                <w:bCs/>
                <w:sz w:val="22"/>
                <w:szCs w:val="22"/>
              </w:rPr>
              <w:t>Plant In Service</w:t>
            </w:r>
          </w:p>
        </w:tc>
        <w:tc>
          <w:tcPr>
            <w:tcW w:w="1391" w:type="dxa"/>
            <w:tcBorders>
              <w:top w:val="nil"/>
              <w:left w:val="nil"/>
              <w:bottom w:val="nil"/>
              <w:right w:val="nil"/>
            </w:tcBorders>
            <w:shd w:val="clear" w:color="000000" w:fill="FFFFFF"/>
            <w:noWrap/>
            <w:vAlign w:val="bottom"/>
            <w:hideMark/>
          </w:tcPr>
          <w:p w:rsidR="00FA4619" w:rsidRDefault="00FA4619" w:rsidP="00FA4619">
            <w:pPr>
              <w:spacing w:before="100" w:beforeAutospacing="1" w:after="100" w:afterAutospacing="1"/>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spacing w:before="100" w:beforeAutospacing="1" w:after="100" w:afterAutospacing="1"/>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spacing w:before="100" w:beforeAutospacing="1"/>
              <w:rPr>
                <w:sz w:val="22"/>
                <w:szCs w:val="22"/>
              </w:rPr>
            </w:pPr>
            <w:r>
              <w:rPr>
                <w:sz w:val="22"/>
                <w:szCs w:val="22"/>
              </w:rPr>
              <w:t> </w:t>
            </w:r>
          </w:p>
        </w:tc>
      </w:tr>
      <w:tr w:rsidR="00FA4619" w:rsidTr="008E39E1">
        <w:trPr>
          <w:trHeight w:val="144"/>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spacing w:before="100" w:beforeAutospacing="1" w:after="100" w:afterAutospacing="1"/>
              <w:rPr>
                <w:sz w:val="22"/>
                <w:szCs w:val="22"/>
              </w:rPr>
            </w:pPr>
            <w:r>
              <w:rPr>
                <w:sz w:val="22"/>
                <w:szCs w:val="22"/>
              </w:rPr>
              <w:t>To reflect appropriate amount for meters.</w:t>
            </w:r>
          </w:p>
        </w:tc>
        <w:tc>
          <w:tcPr>
            <w:tcW w:w="1391" w:type="dxa"/>
            <w:tcBorders>
              <w:top w:val="nil"/>
              <w:left w:val="nil"/>
              <w:bottom w:val="nil"/>
              <w:right w:val="nil"/>
            </w:tcBorders>
            <w:shd w:val="clear" w:color="000000" w:fill="FFFFFF"/>
            <w:noWrap/>
            <w:vAlign w:val="bottom"/>
            <w:hideMark/>
          </w:tcPr>
          <w:p w:rsidR="00FA4619" w:rsidRPr="00B03CCC" w:rsidRDefault="00FA4619" w:rsidP="008E39E1">
            <w:pPr>
              <w:spacing w:before="100" w:beforeAutospacing="1" w:after="100" w:afterAutospacing="1"/>
              <w:jc w:val="right"/>
              <w:rPr>
                <w:sz w:val="22"/>
                <w:szCs w:val="22"/>
                <w:u w:val="double"/>
              </w:rPr>
            </w:pPr>
            <w:r w:rsidRPr="00B03CCC">
              <w:rPr>
                <w:sz w:val="22"/>
                <w:szCs w:val="22"/>
                <w:u w:val="double"/>
              </w:rPr>
              <w:t>$356,000</w:t>
            </w:r>
          </w:p>
        </w:tc>
        <w:tc>
          <w:tcPr>
            <w:tcW w:w="1490" w:type="dxa"/>
            <w:tcBorders>
              <w:top w:val="nil"/>
              <w:left w:val="nil"/>
              <w:bottom w:val="nil"/>
              <w:right w:val="nil"/>
            </w:tcBorders>
            <w:shd w:val="clear" w:color="000000" w:fill="FFFFFF"/>
            <w:noWrap/>
            <w:vAlign w:val="bottom"/>
            <w:hideMark/>
          </w:tcPr>
          <w:p w:rsidR="00FA4619" w:rsidRPr="00B03CCC" w:rsidRDefault="00FA4619" w:rsidP="00FA4619">
            <w:pPr>
              <w:spacing w:before="100" w:beforeAutospacing="1" w:after="100" w:afterAutospacing="1"/>
              <w:jc w:val="right"/>
              <w:rPr>
                <w:sz w:val="22"/>
                <w:szCs w:val="22"/>
                <w:u w:val="double"/>
              </w:rPr>
            </w:pPr>
            <w:r w:rsidRPr="00B03CCC">
              <w:rPr>
                <w:sz w:val="22"/>
                <w:szCs w:val="22"/>
                <w:u w:val="double"/>
              </w:rPr>
              <w:t xml:space="preserve">$0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spacing w:before="100" w:beforeAutospacing="1"/>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Accumulated Depreciation</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To reflect appropriate amount for meters.</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sidRPr="00F75B5D">
              <w:rPr>
                <w:color w:val="000000" w:themeColor="text1"/>
                <w:sz w:val="22"/>
                <w:szCs w:val="22"/>
              </w:rPr>
              <w:t>(</w:t>
            </w:r>
            <w:r>
              <w:rPr>
                <w:color w:val="000000" w:themeColor="text1"/>
                <w:sz w:val="22"/>
                <w:szCs w:val="22"/>
              </w:rPr>
              <w:t>$</w:t>
            </w:r>
            <w:r w:rsidRPr="00F75B5D">
              <w:rPr>
                <w:color w:val="000000" w:themeColor="text1"/>
                <w:sz w:val="22"/>
                <w:szCs w:val="22"/>
              </w:rPr>
              <w:t>44,100)</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To reflect appropriate calculation of accumulated depreciation.</w:t>
            </w:r>
          </w:p>
        </w:tc>
        <w:tc>
          <w:tcPr>
            <w:tcW w:w="1391" w:type="dxa"/>
            <w:tcBorders>
              <w:top w:val="nil"/>
              <w:left w:val="nil"/>
              <w:bottom w:val="nil"/>
              <w:right w:val="nil"/>
            </w:tcBorders>
            <w:shd w:val="clear" w:color="000000" w:fill="FFFFFF"/>
            <w:noWrap/>
            <w:vAlign w:val="bottom"/>
            <w:hideMark/>
          </w:tcPr>
          <w:p w:rsidR="00FA4619" w:rsidRPr="00B03CCC" w:rsidRDefault="00FA4619" w:rsidP="00FA4619">
            <w:pPr>
              <w:jc w:val="right"/>
              <w:rPr>
                <w:sz w:val="22"/>
                <w:szCs w:val="22"/>
                <w:u w:val="single"/>
              </w:rPr>
            </w:pPr>
            <w:r>
              <w:rPr>
                <w:sz w:val="22"/>
                <w:szCs w:val="22"/>
                <w:u w:val="single"/>
              </w:rPr>
              <w:t>(</w:t>
            </w:r>
            <w:r w:rsidRPr="00B03CCC">
              <w:rPr>
                <w:sz w:val="22"/>
                <w:szCs w:val="22"/>
                <w:u w:val="single"/>
              </w:rPr>
              <w:t>253)</w:t>
            </w:r>
          </w:p>
        </w:tc>
        <w:tc>
          <w:tcPr>
            <w:tcW w:w="1490" w:type="dxa"/>
            <w:tcBorders>
              <w:top w:val="nil"/>
              <w:left w:val="nil"/>
              <w:bottom w:val="nil"/>
              <w:right w:val="nil"/>
            </w:tcBorders>
            <w:shd w:val="clear" w:color="000000" w:fill="FFFFFF"/>
            <w:noWrap/>
            <w:vAlign w:val="bottom"/>
            <w:hideMark/>
          </w:tcPr>
          <w:p w:rsidR="00FA4619" w:rsidRPr="00B03CCC" w:rsidRDefault="00FA4619" w:rsidP="00FA4619">
            <w:pPr>
              <w:jc w:val="right"/>
              <w:rPr>
                <w:sz w:val="22"/>
                <w:szCs w:val="22"/>
                <w:u w:val="single"/>
              </w:rPr>
            </w:pPr>
            <w:r w:rsidRPr="00B03CCC">
              <w:rPr>
                <w:sz w:val="22"/>
                <w:szCs w:val="22"/>
                <w:u w:val="single"/>
              </w:rPr>
              <w:t xml:space="preserve">4,118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Pr="005B36EE" w:rsidRDefault="00FA4619" w:rsidP="00FA4619">
            <w:pPr>
              <w:rPr>
                <w:b/>
                <w:sz w:val="22"/>
                <w:szCs w:val="22"/>
              </w:rPr>
            </w:pPr>
            <w:r w:rsidRPr="005B36EE">
              <w:rPr>
                <w:b/>
                <w:sz w:val="22"/>
                <w:szCs w:val="22"/>
              </w:rPr>
              <w:t> </w:t>
            </w:r>
            <w:r>
              <w:rPr>
                <w:b/>
                <w:sz w:val="22"/>
                <w:szCs w:val="22"/>
              </w:rPr>
              <w:t xml:space="preserve">   Total</w:t>
            </w:r>
          </w:p>
        </w:tc>
        <w:tc>
          <w:tcPr>
            <w:tcW w:w="1391" w:type="dxa"/>
            <w:tcBorders>
              <w:top w:val="nil"/>
              <w:left w:val="nil"/>
              <w:bottom w:val="nil"/>
              <w:right w:val="nil"/>
            </w:tcBorders>
            <w:shd w:val="clear" w:color="000000" w:fill="FFFFFF"/>
            <w:noWrap/>
            <w:vAlign w:val="bottom"/>
            <w:hideMark/>
          </w:tcPr>
          <w:p w:rsidR="00FA4619" w:rsidRPr="0049700E" w:rsidRDefault="00FA4619" w:rsidP="00FA4619">
            <w:pPr>
              <w:jc w:val="right"/>
              <w:rPr>
                <w:sz w:val="22"/>
                <w:szCs w:val="22"/>
                <w:u w:val="double"/>
              </w:rPr>
            </w:pPr>
            <w:r w:rsidRPr="0049700E">
              <w:rPr>
                <w:sz w:val="22"/>
                <w:szCs w:val="22"/>
                <w:u w:val="double"/>
              </w:rPr>
              <w:t>($44,353)</w:t>
            </w:r>
          </w:p>
        </w:tc>
        <w:tc>
          <w:tcPr>
            <w:tcW w:w="1490" w:type="dxa"/>
            <w:tcBorders>
              <w:top w:val="nil"/>
              <w:left w:val="nil"/>
              <w:bottom w:val="nil"/>
              <w:right w:val="nil"/>
            </w:tcBorders>
            <w:shd w:val="clear" w:color="000000" w:fill="FFFFFF"/>
            <w:noWrap/>
            <w:vAlign w:val="bottom"/>
            <w:hideMark/>
          </w:tcPr>
          <w:p w:rsidR="00FA4619" w:rsidRPr="0049700E" w:rsidRDefault="00FA4619" w:rsidP="00FA4619">
            <w:pPr>
              <w:jc w:val="right"/>
              <w:rPr>
                <w:sz w:val="22"/>
                <w:szCs w:val="22"/>
                <w:u w:val="double"/>
              </w:rPr>
            </w:pPr>
            <w:r w:rsidRPr="0049700E">
              <w:rPr>
                <w:sz w:val="22"/>
                <w:szCs w:val="22"/>
                <w:u w:val="double"/>
              </w:rPr>
              <w:t xml:space="preserve">$4,118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CIAC</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To reflect appropriate level of CIAC.</w:t>
            </w:r>
          </w:p>
        </w:tc>
        <w:tc>
          <w:tcPr>
            <w:tcW w:w="1391" w:type="dxa"/>
            <w:tcBorders>
              <w:top w:val="nil"/>
              <w:left w:val="nil"/>
              <w:bottom w:val="nil"/>
              <w:right w:val="nil"/>
            </w:tcBorders>
            <w:shd w:val="clear" w:color="000000" w:fill="FFFFFF"/>
            <w:noWrap/>
            <w:vAlign w:val="bottom"/>
            <w:hideMark/>
          </w:tcPr>
          <w:p w:rsidR="00FA4619" w:rsidRPr="00B03CCC" w:rsidRDefault="00FA4619" w:rsidP="00FA4619">
            <w:pPr>
              <w:jc w:val="right"/>
              <w:rPr>
                <w:sz w:val="22"/>
                <w:szCs w:val="22"/>
                <w:u w:val="double"/>
              </w:rPr>
            </w:pPr>
            <w:r w:rsidRPr="00B03CCC">
              <w:rPr>
                <w:sz w:val="22"/>
                <w:szCs w:val="22"/>
                <w:u w:val="double"/>
              </w:rPr>
              <w:t>($356,000)</w:t>
            </w:r>
          </w:p>
        </w:tc>
        <w:tc>
          <w:tcPr>
            <w:tcW w:w="1490" w:type="dxa"/>
            <w:tcBorders>
              <w:top w:val="nil"/>
              <w:left w:val="nil"/>
              <w:bottom w:val="nil"/>
              <w:right w:val="nil"/>
            </w:tcBorders>
            <w:shd w:val="clear" w:color="000000" w:fill="FFFFFF"/>
            <w:noWrap/>
            <w:vAlign w:val="bottom"/>
            <w:hideMark/>
          </w:tcPr>
          <w:p w:rsidR="00FA4619" w:rsidRPr="00B03CCC" w:rsidRDefault="00FA4619" w:rsidP="00FA4619">
            <w:pPr>
              <w:jc w:val="right"/>
              <w:rPr>
                <w:sz w:val="22"/>
                <w:szCs w:val="22"/>
                <w:u w:val="double"/>
              </w:rPr>
            </w:pPr>
            <w:r w:rsidRPr="00B03CCC">
              <w:rPr>
                <w:sz w:val="22"/>
                <w:szCs w:val="22"/>
                <w:u w:val="double"/>
              </w:rPr>
              <w:t>($143,750)</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Accumulated Amortization of CIAC</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To reflect appropriate level of accumulated amortization of CIAC.</w:t>
            </w:r>
          </w:p>
        </w:tc>
        <w:tc>
          <w:tcPr>
            <w:tcW w:w="1391" w:type="dxa"/>
            <w:tcBorders>
              <w:top w:val="nil"/>
              <w:left w:val="nil"/>
              <w:bottom w:val="nil"/>
              <w:right w:val="nil"/>
            </w:tcBorders>
            <w:shd w:val="clear" w:color="000000" w:fill="FFFFFF"/>
            <w:noWrap/>
            <w:vAlign w:val="bottom"/>
            <w:hideMark/>
          </w:tcPr>
          <w:p w:rsidR="00FA4619" w:rsidRPr="00B03CCC" w:rsidRDefault="00FA4619" w:rsidP="00FA4619">
            <w:pPr>
              <w:jc w:val="right"/>
              <w:rPr>
                <w:sz w:val="22"/>
                <w:szCs w:val="22"/>
                <w:u w:val="double"/>
              </w:rPr>
            </w:pPr>
            <w:r w:rsidRPr="00B03CCC">
              <w:rPr>
                <w:sz w:val="22"/>
                <w:szCs w:val="22"/>
                <w:u w:val="double"/>
              </w:rPr>
              <w:t xml:space="preserve">$44,100 </w:t>
            </w:r>
          </w:p>
        </w:tc>
        <w:tc>
          <w:tcPr>
            <w:tcW w:w="1490" w:type="dxa"/>
            <w:tcBorders>
              <w:top w:val="nil"/>
              <w:left w:val="nil"/>
              <w:bottom w:val="nil"/>
              <w:right w:val="nil"/>
            </w:tcBorders>
            <w:shd w:val="clear" w:color="000000" w:fill="FFFFFF"/>
            <w:noWrap/>
            <w:vAlign w:val="bottom"/>
            <w:hideMark/>
          </w:tcPr>
          <w:p w:rsidR="00FA4619" w:rsidRPr="00B03CCC" w:rsidRDefault="00FA4619" w:rsidP="00FA4619">
            <w:pPr>
              <w:jc w:val="right"/>
              <w:rPr>
                <w:sz w:val="22"/>
                <w:szCs w:val="22"/>
                <w:u w:val="double"/>
              </w:rPr>
            </w:pPr>
            <w:r w:rsidRPr="00B03CCC">
              <w:rPr>
                <w:sz w:val="22"/>
                <w:szCs w:val="22"/>
                <w:u w:val="double"/>
              </w:rPr>
              <w:t xml:space="preserve">$28,076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Working Capital</w:t>
            </w:r>
          </w:p>
        </w:tc>
        <w:tc>
          <w:tcPr>
            <w:tcW w:w="1391"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$1,217</w:t>
            </w:r>
          </w:p>
        </w:tc>
        <w:tc>
          <w:tcPr>
            <w:tcW w:w="1490"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$4,592</w:t>
            </w:r>
          </w:p>
        </w:tc>
        <w:tc>
          <w:tcPr>
            <w:tcW w:w="282" w:type="dxa"/>
            <w:tcBorders>
              <w:top w:val="nil"/>
              <w:left w:val="nil"/>
              <w:bottom w:val="nil"/>
              <w:right w:val="single" w:sz="4" w:space="0" w:color="auto"/>
            </w:tcBorders>
            <w:shd w:val="clear" w:color="000000" w:fill="FFFFFF"/>
            <w:noWrap/>
            <w:vAlign w:val="bottom"/>
            <w:hideMark/>
          </w:tcPr>
          <w:p w:rsidR="00FA4619" w:rsidRDefault="00FA4619" w:rsidP="00FA4619">
            <w:pPr>
              <w:jc w:val="right"/>
              <w:rPr>
                <w:sz w:val="22"/>
                <w:szCs w:val="22"/>
              </w:rPr>
            </w:pPr>
            <w:r>
              <w:rPr>
                <w:sz w:val="22"/>
                <w:szCs w:val="22"/>
              </w:rPr>
              <w:t> </w:t>
            </w:r>
          </w:p>
        </w:tc>
      </w:tr>
      <w:tr w:rsidR="00FA4619" w:rsidTr="008E39E1">
        <w:trPr>
          <w:trHeight w:val="300"/>
          <w:jc w:val="center"/>
        </w:trPr>
        <w:tc>
          <w:tcPr>
            <w:tcW w:w="271" w:type="dxa"/>
            <w:tcBorders>
              <w:top w:val="nil"/>
              <w:left w:val="single" w:sz="4" w:space="0" w:color="auto"/>
              <w:bottom w:val="single" w:sz="4" w:space="0" w:color="auto"/>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6034" w:type="dxa"/>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p>
        </w:tc>
        <w:tc>
          <w:tcPr>
            <w:tcW w:w="1391" w:type="dxa"/>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90" w:type="dxa"/>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82" w:type="dxa"/>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bl>
    <w:p w:rsidR="000E7722" w:rsidRDefault="000E7722" w:rsidP="000E7722">
      <w:pPr>
        <w:pStyle w:val="OrderBody"/>
      </w:pPr>
    </w:p>
    <w:p w:rsidR="000E7722" w:rsidRDefault="000E7722" w:rsidP="000E7722">
      <w:pPr>
        <w:pStyle w:val="OrderBody"/>
      </w:pPr>
    </w:p>
    <w:p w:rsidR="000E7722" w:rsidRDefault="000E7722" w:rsidP="000E7722">
      <w:pPr>
        <w:pStyle w:val="OrderBody"/>
        <w:sectPr w:rsidR="000E7722" w:rsidSect="000B0E60">
          <w:headerReference w:type="default" r:id="rId20"/>
          <w:pgSz w:w="12240" w:h="15840" w:code="1"/>
          <w:pgMar w:top="1440" w:right="1440" w:bottom="1440" w:left="1440" w:header="720" w:footer="720" w:gutter="0"/>
          <w:cols w:space="720"/>
          <w:docGrid w:linePitch="360"/>
        </w:sectPr>
      </w:pPr>
    </w:p>
    <w:p w:rsidR="000E7722" w:rsidRDefault="000E7722" w:rsidP="000E7722">
      <w:pPr>
        <w:pStyle w:val="OrderBody"/>
      </w:pPr>
    </w:p>
    <w:tbl>
      <w:tblPr>
        <w:tblW w:w="14086" w:type="dxa"/>
        <w:jc w:val="center"/>
        <w:tblLook w:val="04A0" w:firstRow="1" w:lastRow="0" w:firstColumn="1" w:lastColumn="0" w:noHBand="0" w:noVBand="1"/>
      </w:tblPr>
      <w:tblGrid>
        <w:gridCol w:w="604"/>
        <w:gridCol w:w="2720"/>
        <w:gridCol w:w="1206"/>
        <w:gridCol w:w="1414"/>
        <w:gridCol w:w="1255"/>
        <w:gridCol w:w="88"/>
        <w:gridCol w:w="90"/>
        <w:gridCol w:w="1712"/>
        <w:gridCol w:w="1245"/>
        <w:gridCol w:w="19"/>
        <w:gridCol w:w="74"/>
        <w:gridCol w:w="912"/>
        <w:gridCol w:w="259"/>
        <w:gridCol w:w="677"/>
        <w:gridCol w:w="328"/>
        <w:gridCol w:w="815"/>
        <w:gridCol w:w="308"/>
        <w:gridCol w:w="89"/>
        <w:gridCol w:w="264"/>
        <w:gridCol w:w="7"/>
      </w:tblGrid>
      <w:tr w:rsidR="00FA4619" w:rsidTr="008E39E1">
        <w:trPr>
          <w:gridAfter w:val="1"/>
          <w:wAfter w:w="7" w:type="dxa"/>
          <w:trHeight w:val="300"/>
          <w:jc w:val="center"/>
        </w:trPr>
        <w:tc>
          <w:tcPr>
            <w:tcW w:w="5944" w:type="dxa"/>
            <w:gridSpan w:val="4"/>
            <w:vMerge w:val="restart"/>
            <w:tcBorders>
              <w:top w:val="single" w:sz="4" w:space="0" w:color="auto"/>
              <w:left w:val="single" w:sz="4" w:space="0" w:color="auto"/>
              <w:right w:val="nil"/>
            </w:tcBorders>
            <w:shd w:val="clear" w:color="000000" w:fill="FFFFFF"/>
            <w:noWrap/>
            <w:vAlign w:val="bottom"/>
            <w:hideMark/>
          </w:tcPr>
          <w:p w:rsidR="00FA4619" w:rsidRDefault="00FA4619" w:rsidP="00FA4619">
            <w:pPr>
              <w:rPr>
                <w:rFonts w:ascii="Arial" w:hAnsi="Arial" w:cs="Arial"/>
                <w:b/>
                <w:bCs/>
              </w:rPr>
            </w:pPr>
            <w:bookmarkStart w:id="10" w:name="RANGE!A4:J34"/>
            <w:r>
              <w:rPr>
                <w:rFonts w:ascii="Arial" w:hAnsi="Arial" w:cs="Arial"/>
                <w:b/>
                <w:bCs/>
              </w:rPr>
              <w:t>North Lake County Water &amp; Sewer Company LL</w:t>
            </w:r>
            <w:bookmarkEnd w:id="10"/>
            <w:r>
              <w:rPr>
                <w:rFonts w:ascii="Arial" w:hAnsi="Arial" w:cs="Arial"/>
                <w:b/>
                <w:bCs/>
              </w:rPr>
              <w:t>C</w:t>
            </w:r>
          </w:p>
          <w:p w:rsidR="00FA4619" w:rsidRDefault="00FA4619" w:rsidP="00FA4619">
            <w:pPr>
              <w:rPr>
                <w:rFonts w:ascii="Arial" w:hAnsi="Arial" w:cs="Arial"/>
                <w:b/>
                <w:bCs/>
              </w:rPr>
            </w:pPr>
            <w:r>
              <w:rPr>
                <w:rFonts w:ascii="Arial" w:hAnsi="Arial" w:cs="Arial"/>
                <w:b/>
                <w:bCs/>
              </w:rPr>
              <w:t>Capital Structure-13-Month Average</w:t>
            </w:r>
          </w:p>
          <w:p w:rsidR="00FA4619" w:rsidRDefault="00FA4619" w:rsidP="00FA4619">
            <w:pPr>
              <w:rPr>
                <w:rFonts w:ascii="Arial" w:hAnsi="Arial" w:cs="Arial"/>
                <w:b/>
                <w:bCs/>
              </w:rPr>
            </w:pPr>
            <w:r>
              <w:rPr>
                <w:rFonts w:ascii="Arial" w:hAnsi="Arial" w:cs="Arial"/>
                <w:b/>
                <w:bCs/>
              </w:rPr>
              <w:t>80% Design Capacity</w:t>
            </w:r>
          </w:p>
          <w:p w:rsidR="00FA4619" w:rsidRDefault="00FA4619" w:rsidP="00FA4619">
            <w:pPr>
              <w:rPr>
                <w:rFonts w:ascii="Arial" w:hAnsi="Arial" w:cs="Arial"/>
                <w:b/>
                <w:bCs/>
              </w:rPr>
            </w:pPr>
            <w:r>
              <w:rPr>
                <w:rFonts w:ascii="Arial" w:hAnsi="Arial" w:cs="Arial"/>
                <w:b/>
                <w:bCs/>
              </w:rPr>
              <w:t> </w:t>
            </w:r>
          </w:p>
        </w:tc>
        <w:tc>
          <w:tcPr>
            <w:tcW w:w="1433" w:type="dxa"/>
            <w:gridSpan w:val="3"/>
            <w:tcBorders>
              <w:top w:val="single" w:sz="4" w:space="0" w:color="auto"/>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2976" w:type="dxa"/>
            <w:gridSpan w:val="3"/>
            <w:tcBorders>
              <w:top w:val="single" w:sz="4" w:space="0" w:color="auto"/>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1245" w:type="dxa"/>
            <w:gridSpan w:val="3"/>
            <w:tcBorders>
              <w:top w:val="single" w:sz="4" w:space="0" w:color="auto"/>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2481" w:type="dxa"/>
            <w:gridSpan w:val="6"/>
            <w:tcBorders>
              <w:top w:val="single" w:sz="4" w:space="0" w:color="auto"/>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Schedule No. 2</w:t>
            </w:r>
          </w:p>
        </w:tc>
      </w:tr>
      <w:tr w:rsidR="00FA4619" w:rsidTr="008E39E1">
        <w:trPr>
          <w:gridAfter w:val="1"/>
          <w:wAfter w:w="7" w:type="dxa"/>
          <w:trHeight w:val="513"/>
          <w:jc w:val="center"/>
        </w:trPr>
        <w:tc>
          <w:tcPr>
            <w:tcW w:w="5944" w:type="dxa"/>
            <w:gridSpan w:val="4"/>
            <w:vMerge/>
            <w:tcBorders>
              <w:left w:val="single" w:sz="4" w:space="0" w:color="auto"/>
              <w:right w:val="nil"/>
            </w:tcBorders>
            <w:shd w:val="clear" w:color="000000" w:fill="FFFFFF"/>
            <w:noWrap/>
            <w:vAlign w:val="bottom"/>
            <w:hideMark/>
          </w:tcPr>
          <w:p w:rsidR="00FA4619" w:rsidRDefault="00FA4619" w:rsidP="00FA4619">
            <w:pPr>
              <w:rPr>
                <w:rFonts w:ascii="Arial" w:hAnsi="Arial" w:cs="Arial"/>
                <w:b/>
                <w:bCs/>
              </w:rPr>
            </w:pP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2976" w:type="dxa"/>
            <w:gridSpan w:val="3"/>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1245" w:type="dxa"/>
            <w:gridSpan w:val="3"/>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2481" w:type="dxa"/>
            <w:gridSpan w:val="6"/>
            <w:tcBorders>
              <w:top w:val="nil"/>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20240023-WS</w:t>
            </w:r>
          </w:p>
        </w:tc>
      </w:tr>
      <w:tr w:rsidR="00FA4619" w:rsidTr="008E39E1">
        <w:trPr>
          <w:gridAfter w:val="1"/>
          <w:wAfter w:w="7" w:type="dxa"/>
          <w:trHeight w:val="300"/>
          <w:jc w:val="center"/>
        </w:trPr>
        <w:tc>
          <w:tcPr>
            <w:tcW w:w="5944" w:type="dxa"/>
            <w:gridSpan w:val="4"/>
            <w:vMerge/>
            <w:tcBorders>
              <w:left w:val="single" w:sz="4" w:space="0" w:color="auto"/>
              <w:bottom w:val="single" w:sz="4" w:space="0" w:color="auto"/>
              <w:right w:val="nil"/>
            </w:tcBorders>
            <w:shd w:val="clear" w:color="000000" w:fill="FFFFFF"/>
            <w:noWrap/>
            <w:vAlign w:val="bottom"/>
            <w:hideMark/>
          </w:tcPr>
          <w:p w:rsidR="00FA4619" w:rsidRDefault="00FA4619" w:rsidP="00FA4619">
            <w:pPr>
              <w:rPr>
                <w:rFonts w:ascii="Arial" w:hAnsi="Arial" w:cs="Arial"/>
                <w:b/>
                <w:bCs/>
              </w:rPr>
            </w:pP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2976" w:type="dxa"/>
            <w:gridSpan w:val="3"/>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1245" w:type="dxa"/>
            <w:gridSpan w:val="3"/>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1005" w:type="dxa"/>
            <w:gridSpan w:val="2"/>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815"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b/>
                <w:bCs/>
              </w:rPr>
            </w:pPr>
            <w:r>
              <w:rPr>
                <w:rFonts w:ascii="Arial" w:hAnsi="Arial" w:cs="Arial"/>
                <w:b/>
                <w:bCs/>
              </w:rPr>
              <w:t> </w:t>
            </w:r>
          </w:p>
        </w:tc>
        <w:tc>
          <w:tcPr>
            <w:tcW w:w="308" w:type="dxa"/>
            <w:tcBorders>
              <w:top w:val="nil"/>
              <w:left w:val="nil"/>
              <w:bottom w:val="nil"/>
              <w:right w:val="nil"/>
            </w:tcBorders>
            <w:shd w:val="clear" w:color="000000" w:fill="FFFFFF"/>
            <w:noWrap/>
            <w:vAlign w:val="bottom"/>
            <w:hideMark/>
          </w:tcPr>
          <w:p w:rsidR="00FA4619" w:rsidRDefault="00FA4619" w:rsidP="00FA4619">
            <w:pPr>
              <w:rPr>
                <w:rFonts w:ascii="Arial" w:hAnsi="Arial" w:cs="Arial"/>
              </w:rPr>
            </w:pPr>
            <w:r>
              <w:rPr>
                <w:rFonts w:ascii="Arial" w:hAnsi="Arial" w:cs="Arial"/>
              </w:rPr>
              <w:t> </w:t>
            </w:r>
          </w:p>
        </w:tc>
        <w:tc>
          <w:tcPr>
            <w:tcW w:w="353"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center"/>
            <w:hideMark/>
          </w:tcPr>
          <w:p w:rsidR="00FA4619" w:rsidRDefault="00FA4619" w:rsidP="00FA4619">
            <w:pPr>
              <w:rPr>
                <w:b/>
                <w:bCs/>
                <w:sz w:val="22"/>
                <w:szCs w:val="22"/>
              </w:rPr>
            </w:pPr>
            <w:r>
              <w:rPr>
                <w:b/>
                <w:bCs/>
                <w:sz w:val="22"/>
                <w:szCs w:val="22"/>
              </w:rPr>
              <w:t> </w:t>
            </w:r>
          </w:p>
        </w:tc>
        <w:tc>
          <w:tcPr>
            <w:tcW w:w="2720" w:type="dxa"/>
            <w:vMerge w:val="restart"/>
            <w:tcBorders>
              <w:top w:val="nil"/>
              <w:left w:val="nil"/>
              <w:bottom w:val="single" w:sz="4" w:space="0" w:color="000000"/>
              <w:right w:val="nil"/>
            </w:tcBorders>
            <w:shd w:val="clear" w:color="000000" w:fill="FFFFFF"/>
            <w:noWrap/>
            <w:vAlign w:val="center"/>
            <w:hideMark/>
          </w:tcPr>
          <w:p w:rsidR="00FA4619" w:rsidRDefault="00FA4619" w:rsidP="00FA4619">
            <w:pPr>
              <w:jc w:val="center"/>
              <w:rPr>
                <w:b/>
                <w:bCs/>
                <w:sz w:val="22"/>
                <w:szCs w:val="22"/>
              </w:rPr>
            </w:pPr>
            <w:r>
              <w:rPr>
                <w:b/>
                <w:bCs/>
                <w:sz w:val="22"/>
                <w:szCs w:val="22"/>
              </w:rPr>
              <w:t>Description</w:t>
            </w:r>
          </w:p>
        </w:tc>
        <w:tc>
          <w:tcPr>
            <w:tcW w:w="1206" w:type="dxa"/>
            <w:vMerge w:val="restart"/>
            <w:tcBorders>
              <w:top w:val="single" w:sz="4" w:space="0" w:color="auto"/>
              <w:left w:val="nil"/>
              <w:bottom w:val="single" w:sz="4" w:space="0" w:color="000000"/>
              <w:right w:val="nil"/>
            </w:tcBorders>
            <w:shd w:val="clear" w:color="000000" w:fill="FFFFFF"/>
            <w:vAlign w:val="center"/>
            <w:hideMark/>
          </w:tcPr>
          <w:p w:rsidR="00FA4619" w:rsidRDefault="00FA4619" w:rsidP="00FA4619">
            <w:pPr>
              <w:jc w:val="center"/>
              <w:rPr>
                <w:b/>
                <w:bCs/>
                <w:sz w:val="22"/>
                <w:szCs w:val="22"/>
              </w:rPr>
            </w:pPr>
            <w:r>
              <w:rPr>
                <w:b/>
                <w:bCs/>
                <w:sz w:val="22"/>
                <w:szCs w:val="22"/>
              </w:rPr>
              <w:t>Total           Capital</w:t>
            </w:r>
          </w:p>
        </w:tc>
        <w:tc>
          <w:tcPr>
            <w:tcW w:w="1414" w:type="dxa"/>
            <w:tcBorders>
              <w:top w:val="single" w:sz="4" w:space="0" w:color="auto"/>
              <w:left w:val="nil"/>
              <w:bottom w:val="nil"/>
              <w:right w:val="nil"/>
            </w:tcBorders>
            <w:shd w:val="clear" w:color="000000" w:fill="FFFFFF"/>
            <w:noWrap/>
            <w:vAlign w:val="center"/>
            <w:hideMark/>
          </w:tcPr>
          <w:p w:rsidR="00FA4619" w:rsidRDefault="00FA4619" w:rsidP="00FA4619">
            <w:pPr>
              <w:spacing w:before="100" w:beforeAutospacing="1" w:after="100" w:afterAutospacing="1"/>
              <w:jc w:val="center"/>
              <w:rPr>
                <w:b/>
                <w:bCs/>
                <w:sz w:val="22"/>
                <w:szCs w:val="22"/>
              </w:rPr>
            </w:pPr>
            <w:r>
              <w:rPr>
                <w:b/>
                <w:bCs/>
                <w:sz w:val="22"/>
                <w:szCs w:val="22"/>
              </w:rPr>
              <w:t>Specific</w:t>
            </w:r>
          </w:p>
        </w:tc>
        <w:tc>
          <w:tcPr>
            <w:tcW w:w="1433" w:type="dxa"/>
            <w:gridSpan w:val="3"/>
            <w:tcBorders>
              <w:top w:val="single" w:sz="4" w:space="0" w:color="auto"/>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Subtotal</w:t>
            </w:r>
          </w:p>
        </w:tc>
        <w:tc>
          <w:tcPr>
            <w:tcW w:w="1712" w:type="dxa"/>
            <w:tcBorders>
              <w:top w:val="single" w:sz="4" w:space="0" w:color="auto"/>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Pro rata</w:t>
            </w:r>
          </w:p>
        </w:tc>
        <w:tc>
          <w:tcPr>
            <w:tcW w:w="1245" w:type="dxa"/>
            <w:tcBorders>
              <w:top w:val="single" w:sz="4" w:space="0" w:color="auto"/>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Capital</w:t>
            </w:r>
          </w:p>
        </w:tc>
        <w:tc>
          <w:tcPr>
            <w:tcW w:w="1005" w:type="dxa"/>
            <w:gridSpan w:val="3"/>
            <w:vMerge w:val="restart"/>
            <w:tcBorders>
              <w:top w:val="single" w:sz="4" w:space="0" w:color="auto"/>
              <w:left w:val="nil"/>
              <w:bottom w:val="single" w:sz="4" w:space="0" w:color="000000"/>
              <w:right w:val="nil"/>
            </w:tcBorders>
            <w:shd w:val="clear" w:color="000000" w:fill="FFFFFF"/>
            <w:noWrap/>
            <w:vAlign w:val="center"/>
            <w:hideMark/>
          </w:tcPr>
          <w:p w:rsidR="00FA4619" w:rsidRDefault="00FA4619" w:rsidP="00FA4619">
            <w:pPr>
              <w:jc w:val="center"/>
              <w:rPr>
                <w:b/>
                <w:bCs/>
                <w:sz w:val="22"/>
                <w:szCs w:val="22"/>
              </w:rPr>
            </w:pPr>
            <w:r>
              <w:rPr>
                <w:b/>
                <w:bCs/>
                <w:sz w:val="22"/>
                <w:szCs w:val="22"/>
              </w:rPr>
              <w:t>Ratio</w:t>
            </w:r>
          </w:p>
        </w:tc>
        <w:tc>
          <w:tcPr>
            <w:tcW w:w="936" w:type="dxa"/>
            <w:gridSpan w:val="2"/>
            <w:vMerge w:val="restart"/>
            <w:tcBorders>
              <w:top w:val="single" w:sz="4" w:space="0" w:color="auto"/>
              <w:left w:val="nil"/>
              <w:bottom w:val="single" w:sz="4" w:space="0" w:color="000000"/>
              <w:right w:val="nil"/>
            </w:tcBorders>
            <w:shd w:val="clear" w:color="000000" w:fill="FFFFFF"/>
            <w:vAlign w:val="center"/>
            <w:hideMark/>
          </w:tcPr>
          <w:p w:rsidR="00FA4619" w:rsidRDefault="00FA4619" w:rsidP="00FA4619">
            <w:pPr>
              <w:jc w:val="center"/>
              <w:rPr>
                <w:b/>
                <w:bCs/>
                <w:sz w:val="22"/>
                <w:szCs w:val="22"/>
              </w:rPr>
            </w:pPr>
            <w:r>
              <w:rPr>
                <w:b/>
                <w:bCs/>
                <w:sz w:val="22"/>
                <w:szCs w:val="22"/>
              </w:rPr>
              <w:t>Cost Rate</w:t>
            </w:r>
          </w:p>
        </w:tc>
        <w:tc>
          <w:tcPr>
            <w:tcW w:w="1540" w:type="dxa"/>
            <w:gridSpan w:val="4"/>
            <w:vMerge w:val="restart"/>
            <w:tcBorders>
              <w:top w:val="single" w:sz="4" w:space="0" w:color="auto"/>
              <w:left w:val="nil"/>
              <w:bottom w:val="single" w:sz="4" w:space="0" w:color="000000"/>
              <w:right w:val="nil"/>
            </w:tcBorders>
            <w:shd w:val="clear" w:color="000000" w:fill="FFFFFF"/>
            <w:vAlign w:val="center"/>
            <w:hideMark/>
          </w:tcPr>
          <w:p w:rsidR="00FA4619" w:rsidRDefault="00FA4619" w:rsidP="00FA4619">
            <w:pPr>
              <w:jc w:val="center"/>
              <w:rPr>
                <w:b/>
                <w:bCs/>
                <w:sz w:val="22"/>
                <w:szCs w:val="22"/>
              </w:rPr>
            </w:pPr>
            <w:r>
              <w:rPr>
                <w:b/>
                <w:bCs/>
                <w:sz w:val="22"/>
                <w:szCs w:val="22"/>
              </w:rPr>
              <w:t>Weighted Cost</w:t>
            </w:r>
          </w:p>
        </w:tc>
        <w:tc>
          <w:tcPr>
            <w:tcW w:w="271" w:type="dxa"/>
            <w:gridSpan w:val="2"/>
            <w:tcBorders>
              <w:top w:val="single" w:sz="4" w:space="0" w:color="auto"/>
              <w:left w:val="nil"/>
              <w:bottom w:val="nil"/>
              <w:right w:val="single" w:sz="4" w:space="0" w:color="auto"/>
            </w:tcBorders>
            <w:shd w:val="clear" w:color="000000" w:fill="FFFFFF"/>
            <w:noWrap/>
            <w:vAlign w:val="center"/>
            <w:hideMark/>
          </w:tcPr>
          <w:p w:rsidR="00FA4619" w:rsidRDefault="00FA4619" w:rsidP="00FA4619">
            <w:pPr>
              <w:jc w:val="center"/>
              <w:rPr>
                <w:b/>
                <w:bCs/>
                <w:sz w:val="22"/>
                <w:szCs w:val="22"/>
              </w:rPr>
            </w:pP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center"/>
            <w:hideMark/>
          </w:tcPr>
          <w:p w:rsidR="00FA4619" w:rsidRDefault="00FA4619" w:rsidP="00FA4619">
            <w:pPr>
              <w:rPr>
                <w:b/>
                <w:bCs/>
                <w:sz w:val="22"/>
                <w:szCs w:val="22"/>
              </w:rPr>
            </w:pPr>
            <w:r>
              <w:rPr>
                <w:b/>
                <w:bCs/>
                <w:sz w:val="22"/>
                <w:szCs w:val="22"/>
              </w:rPr>
              <w:t> </w:t>
            </w:r>
          </w:p>
        </w:tc>
        <w:tc>
          <w:tcPr>
            <w:tcW w:w="2720" w:type="dxa"/>
            <w:vMerge/>
            <w:tcBorders>
              <w:top w:val="nil"/>
              <w:left w:val="nil"/>
              <w:bottom w:val="single" w:sz="4" w:space="0" w:color="000000"/>
              <w:right w:val="nil"/>
            </w:tcBorders>
            <w:vAlign w:val="center"/>
            <w:hideMark/>
          </w:tcPr>
          <w:p w:rsidR="00FA4619" w:rsidRDefault="00FA4619" w:rsidP="00FA4619">
            <w:pPr>
              <w:jc w:val="center"/>
              <w:rPr>
                <w:b/>
                <w:bCs/>
                <w:sz w:val="22"/>
                <w:szCs w:val="22"/>
              </w:rPr>
            </w:pPr>
          </w:p>
        </w:tc>
        <w:tc>
          <w:tcPr>
            <w:tcW w:w="1206" w:type="dxa"/>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1414" w:type="dxa"/>
            <w:tcBorders>
              <w:top w:val="nil"/>
              <w:left w:val="nil"/>
              <w:bottom w:val="nil"/>
              <w:right w:val="nil"/>
            </w:tcBorders>
            <w:shd w:val="clear" w:color="000000" w:fill="FFFFFF"/>
            <w:noWrap/>
            <w:vAlign w:val="center"/>
            <w:hideMark/>
          </w:tcPr>
          <w:p w:rsidR="00FA4619" w:rsidRDefault="00FA4619" w:rsidP="00FA4619">
            <w:pPr>
              <w:spacing w:before="100" w:beforeAutospacing="1" w:after="100" w:afterAutospacing="1"/>
              <w:jc w:val="center"/>
              <w:rPr>
                <w:b/>
                <w:bCs/>
                <w:sz w:val="22"/>
                <w:szCs w:val="22"/>
              </w:rPr>
            </w:pPr>
            <w:r>
              <w:rPr>
                <w:b/>
                <w:bCs/>
                <w:sz w:val="22"/>
                <w:szCs w:val="22"/>
              </w:rPr>
              <w:t>Adjustments</w:t>
            </w:r>
          </w:p>
        </w:tc>
        <w:tc>
          <w:tcPr>
            <w:tcW w:w="1433" w:type="dxa"/>
            <w:gridSpan w:val="3"/>
            <w:tcBorders>
              <w:top w:val="nil"/>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Adjusted</w:t>
            </w:r>
          </w:p>
        </w:tc>
        <w:tc>
          <w:tcPr>
            <w:tcW w:w="1712" w:type="dxa"/>
            <w:tcBorders>
              <w:top w:val="nil"/>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Adjust-</w:t>
            </w:r>
          </w:p>
        </w:tc>
        <w:tc>
          <w:tcPr>
            <w:tcW w:w="1245" w:type="dxa"/>
            <w:tcBorders>
              <w:top w:val="nil"/>
              <w:left w:val="nil"/>
              <w:bottom w:val="nil"/>
              <w:right w:val="nil"/>
            </w:tcBorders>
            <w:shd w:val="clear" w:color="000000" w:fill="FFFFFF"/>
            <w:noWrap/>
            <w:vAlign w:val="center"/>
            <w:hideMark/>
          </w:tcPr>
          <w:p w:rsidR="00FA4619" w:rsidRDefault="00FA4619" w:rsidP="00FA4619">
            <w:pPr>
              <w:jc w:val="center"/>
              <w:rPr>
                <w:b/>
                <w:bCs/>
                <w:sz w:val="22"/>
                <w:szCs w:val="22"/>
              </w:rPr>
            </w:pPr>
            <w:r>
              <w:rPr>
                <w:b/>
                <w:bCs/>
                <w:sz w:val="22"/>
                <w:szCs w:val="22"/>
              </w:rPr>
              <w:t>Reconciled</w:t>
            </w:r>
          </w:p>
        </w:tc>
        <w:tc>
          <w:tcPr>
            <w:tcW w:w="1005" w:type="dxa"/>
            <w:gridSpan w:val="3"/>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936" w:type="dxa"/>
            <w:gridSpan w:val="2"/>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1540" w:type="dxa"/>
            <w:gridSpan w:val="4"/>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271" w:type="dxa"/>
            <w:gridSpan w:val="2"/>
            <w:tcBorders>
              <w:top w:val="nil"/>
              <w:left w:val="nil"/>
              <w:bottom w:val="nil"/>
              <w:right w:val="single" w:sz="4" w:space="0" w:color="auto"/>
            </w:tcBorders>
            <w:shd w:val="clear" w:color="000000" w:fill="FFFFFF"/>
            <w:noWrap/>
            <w:vAlign w:val="center"/>
            <w:hideMark/>
          </w:tcPr>
          <w:p w:rsidR="00FA4619" w:rsidRDefault="00FA4619" w:rsidP="00FA4619">
            <w:pPr>
              <w:jc w:val="center"/>
              <w:rPr>
                <w:b/>
                <w:bCs/>
                <w:sz w:val="22"/>
                <w:szCs w:val="22"/>
              </w:rPr>
            </w:pPr>
          </w:p>
        </w:tc>
      </w:tr>
      <w:tr w:rsidR="00FA4619" w:rsidTr="008E39E1">
        <w:trPr>
          <w:trHeight w:val="300"/>
          <w:jc w:val="center"/>
        </w:trPr>
        <w:tc>
          <w:tcPr>
            <w:tcW w:w="604" w:type="dxa"/>
            <w:tcBorders>
              <w:top w:val="nil"/>
              <w:left w:val="single" w:sz="4" w:space="0" w:color="auto"/>
              <w:bottom w:val="single" w:sz="4" w:space="0" w:color="auto"/>
              <w:right w:val="nil"/>
            </w:tcBorders>
            <w:shd w:val="clear" w:color="000000" w:fill="FFFFFF"/>
            <w:noWrap/>
            <w:vAlign w:val="center"/>
            <w:hideMark/>
          </w:tcPr>
          <w:p w:rsidR="00FA4619" w:rsidRDefault="00FA4619" w:rsidP="00FA4619">
            <w:pPr>
              <w:rPr>
                <w:b/>
                <w:bCs/>
                <w:sz w:val="22"/>
                <w:szCs w:val="22"/>
              </w:rPr>
            </w:pPr>
            <w:r>
              <w:rPr>
                <w:b/>
                <w:bCs/>
                <w:sz w:val="22"/>
                <w:szCs w:val="22"/>
              </w:rPr>
              <w:t> </w:t>
            </w:r>
          </w:p>
        </w:tc>
        <w:tc>
          <w:tcPr>
            <w:tcW w:w="2720" w:type="dxa"/>
            <w:vMerge/>
            <w:tcBorders>
              <w:top w:val="nil"/>
              <w:left w:val="nil"/>
              <w:bottom w:val="single" w:sz="4" w:space="0" w:color="000000"/>
              <w:right w:val="nil"/>
            </w:tcBorders>
            <w:vAlign w:val="center"/>
            <w:hideMark/>
          </w:tcPr>
          <w:p w:rsidR="00FA4619" w:rsidRDefault="00FA4619" w:rsidP="00FA4619">
            <w:pPr>
              <w:jc w:val="center"/>
              <w:rPr>
                <w:b/>
                <w:bCs/>
                <w:sz w:val="22"/>
                <w:szCs w:val="22"/>
              </w:rPr>
            </w:pPr>
          </w:p>
        </w:tc>
        <w:tc>
          <w:tcPr>
            <w:tcW w:w="1206" w:type="dxa"/>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1414" w:type="dxa"/>
            <w:tcBorders>
              <w:top w:val="nil"/>
              <w:left w:val="nil"/>
              <w:bottom w:val="single" w:sz="4" w:space="0" w:color="auto"/>
              <w:right w:val="nil"/>
            </w:tcBorders>
            <w:shd w:val="clear" w:color="000000" w:fill="FFFFFF"/>
            <w:noWrap/>
            <w:vAlign w:val="center"/>
          </w:tcPr>
          <w:p w:rsidR="00FA4619" w:rsidRDefault="00FA4619" w:rsidP="00FA4619">
            <w:pPr>
              <w:spacing w:before="100" w:beforeAutospacing="1" w:after="100" w:afterAutospacing="1"/>
              <w:jc w:val="center"/>
              <w:rPr>
                <w:b/>
                <w:bCs/>
                <w:sz w:val="22"/>
                <w:szCs w:val="22"/>
              </w:rPr>
            </w:pPr>
          </w:p>
        </w:tc>
        <w:tc>
          <w:tcPr>
            <w:tcW w:w="1433" w:type="dxa"/>
            <w:gridSpan w:val="3"/>
            <w:tcBorders>
              <w:top w:val="nil"/>
              <w:left w:val="nil"/>
              <w:bottom w:val="single" w:sz="4" w:space="0" w:color="auto"/>
              <w:right w:val="nil"/>
            </w:tcBorders>
            <w:shd w:val="clear" w:color="000000" w:fill="FFFFFF"/>
            <w:noWrap/>
            <w:vAlign w:val="center"/>
            <w:hideMark/>
          </w:tcPr>
          <w:p w:rsidR="00FA4619" w:rsidRDefault="00FA4619" w:rsidP="00FA4619">
            <w:pPr>
              <w:jc w:val="center"/>
              <w:rPr>
                <w:b/>
                <w:bCs/>
                <w:sz w:val="22"/>
                <w:szCs w:val="22"/>
              </w:rPr>
            </w:pPr>
            <w:r>
              <w:rPr>
                <w:b/>
                <w:bCs/>
                <w:sz w:val="22"/>
                <w:szCs w:val="22"/>
              </w:rPr>
              <w:t>Capital</w:t>
            </w:r>
          </w:p>
        </w:tc>
        <w:tc>
          <w:tcPr>
            <w:tcW w:w="1712" w:type="dxa"/>
            <w:tcBorders>
              <w:top w:val="nil"/>
              <w:left w:val="nil"/>
              <w:bottom w:val="single" w:sz="4" w:space="0" w:color="auto"/>
              <w:right w:val="nil"/>
            </w:tcBorders>
            <w:shd w:val="clear" w:color="000000" w:fill="FFFFFF"/>
            <w:noWrap/>
            <w:vAlign w:val="center"/>
            <w:hideMark/>
          </w:tcPr>
          <w:p w:rsidR="00FA4619" w:rsidRDefault="00FA4619" w:rsidP="00FA4619">
            <w:pPr>
              <w:jc w:val="center"/>
              <w:rPr>
                <w:b/>
                <w:bCs/>
                <w:sz w:val="22"/>
                <w:szCs w:val="22"/>
              </w:rPr>
            </w:pPr>
            <w:r>
              <w:rPr>
                <w:b/>
                <w:bCs/>
                <w:sz w:val="22"/>
                <w:szCs w:val="22"/>
              </w:rPr>
              <w:t>ments</w:t>
            </w:r>
          </w:p>
        </w:tc>
        <w:tc>
          <w:tcPr>
            <w:tcW w:w="1245" w:type="dxa"/>
            <w:tcBorders>
              <w:top w:val="nil"/>
              <w:left w:val="nil"/>
              <w:bottom w:val="single" w:sz="4" w:space="0" w:color="auto"/>
              <w:right w:val="nil"/>
            </w:tcBorders>
            <w:shd w:val="clear" w:color="000000" w:fill="FFFFFF"/>
            <w:noWrap/>
            <w:vAlign w:val="center"/>
            <w:hideMark/>
          </w:tcPr>
          <w:p w:rsidR="00FA4619" w:rsidRDefault="00FA4619" w:rsidP="00FA4619">
            <w:pPr>
              <w:jc w:val="center"/>
              <w:rPr>
                <w:b/>
                <w:bCs/>
                <w:sz w:val="22"/>
                <w:szCs w:val="22"/>
              </w:rPr>
            </w:pPr>
            <w:r>
              <w:rPr>
                <w:b/>
                <w:bCs/>
                <w:sz w:val="22"/>
                <w:szCs w:val="22"/>
              </w:rPr>
              <w:t>to Rate Base</w:t>
            </w:r>
          </w:p>
        </w:tc>
        <w:tc>
          <w:tcPr>
            <w:tcW w:w="1005" w:type="dxa"/>
            <w:gridSpan w:val="3"/>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936" w:type="dxa"/>
            <w:gridSpan w:val="2"/>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1540" w:type="dxa"/>
            <w:gridSpan w:val="4"/>
            <w:vMerge/>
            <w:tcBorders>
              <w:top w:val="single" w:sz="4" w:space="0" w:color="auto"/>
              <w:left w:val="nil"/>
              <w:bottom w:val="single" w:sz="4" w:space="0" w:color="000000"/>
              <w:right w:val="nil"/>
            </w:tcBorders>
            <w:vAlign w:val="center"/>
            <w:hideMark/>
          </w:tcPr>
          <w:p w:rsidR="00FA4619" w:rsidRDefault="00FA4619" w:rsidP="00FA4619">
            <w:pPr>
              <w:jc w:val="center"/>
              <w:rPr>
                <w:b/>
                <w:bCs/>
                <w:sz w:val="22"/>
                <w:szCs w:val="22"/>
              </w:rPr>
            </w:pPr>
          </w:p>
        </w:tc>
        <w:tc>
          <w:tcPr>
            <w:tcW w:w="271" w:type="dxa"/>
            <w:gridSpan w:val="2"/>
            <w:tcBorders>
              <w:top w:val="nil"/>
              <w:left w:val="nil"/>
              <w:bottom w:val="single" w:sz="4" w:space="0" w:color="auto"/>
              <w:right w:val="single" w:sz="4" w:space="0" w:color="auto"/>
            </w:tcBorders>
            <w:shd w:val="clear" w:color="000000" w:fill="FFFFFF"/>
            <w:noWrap/>
            <w:vAlign w:val="center"/>
            <w:hideMark/>
          </w:tcPr>
          <w:p w:rsidR="00FA4619" w:rsidRDefault="00FA4619" w:rsidP="00FA4619">
            <w:pPr>
              <w:jc w:val="center"/>
              <w:rPr>
                <w:b/>
                <w:bCs/>
                <w:sz w:val="22"/>
                <w:szCs w:val="22"/>
              </w:rPr>
            </w:pPr>
          </w:p>
        </w:tc>
      </w:tr>
      <w:tr w:rsidR="00FA4619" w:rsidTr="008E39E1">
        <w:trPr>
          <w:trHeight w:val="300"/>
          <w:jc w:val="center"/>
        </w:trPr>
        <w:tc>
          <w:tcPr>
            <w:tcW w:w="3324" w:type="dxa"/>
            <w:gridSpan w:val="2"/>
            <w:tcBorders>
              <w:top w:val="nil"/>
              <w:left w:val="single" w:sz="4" w:space="0" w:color="auto"/>
              <w:bottom w:val="nil"/>
              <w:right w:val="nil"/>
            </w:tcBorders>
            <w:shd w:val="clear" w:color="000000" w:fill="FFFFFF"/>
            <w:noWrap/>
            <w:vAlign w:val="bottom"/>
            <w:hideMark/>
          </w:tcPr>
          <w:p w:rsidR="00FA4619" w:rsidRDefault="00FA4619" w:rsidP="005147F2">
            <w:pPr>
              <w:rPr>
                <w:b/>
                <w:bCs/>
                <w:sz w:val="22"/>
                <w:szCs w:val="22"/>
              </w:rPr>
            </w:pPr>
            <w:r>
              <w:rPr>
                <w:b/>
                <w:bCs/>
                <w:sz w:val="22"/>
                <w:szCs w:val="22"/>
              </w:rPr>
              <w:t xml:space="preserve">Per </w:t>
            </w:r>
            <w:r w:rsidR="005147F2">
              <w:rPr>
                <w:b/>
                <w:bCs/>
                <w:sz w:val="22"/>
                <w:szCs w:val="22"/>
              </w:rPr>
              <w:t>Commission</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1</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Long-term Debt</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2</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Short-term Debt</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3</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Preferred Stock</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4</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Common Equity</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5,281,481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5,281,481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(28,571)</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5,252,910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96.43%</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8.66%</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8.35%</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5</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Customer Deposits</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271,950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(77,430)</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194,520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194,520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3.57%</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2.01%</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0.07%</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6</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Tax Credits-Zero Cost</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7</w:t>
            </w:r>
          </w:p>
        </w:tc>
        <w:tc>
          <w:tcPr>
            <w:tcW w:w="2720"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Deferred Income Taxes</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0.00%</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0.00%</w:t>
            </w: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0.00%</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8</w:t>
            </w:r>
          </w:p>
        </w:tc>
        <w:tc>
          <w:tcPr>
            <w:tcW w:w="2720"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Total Capital</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$5,553,431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($77,430)</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$5,476,001 </w:t>
            </w:r>
          </w:p>
        </w:tc>
        <w:tc>
          <w:tcPr>
            <w:tcW w:w="171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($28,571)</w:t>
            </w:r>
          </w:p>
        </w:tc>
        <w:tc>
          <w:tcPr>
            <w:tcW w:w="124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$5,447,430 </w:t>
            </w:r>
          </w:p>
        </w:tc>
        <w:tc>
          <w:tcPr>
            <w:tcW w:w="1005" w:type="dxa"/>
            <w:gridSpan w:val="3"/>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100.00%</w:t>
            </w:r>
          </w:p>
        </w:tc>
        <w:tc>
          <w:tcPr>
            <w:tcW w:w="936"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p>
        </w:tc>
        <w:tc>
          <w:tcPr>
            <w:tcW w:w="1540" w:type="dxa"/>
            <w:gridSpan w:val="4"/>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8.42%</w:t>
            </w:r>
          </w:p>
        </w:tc>
        <w:tc>
          <w:tcPr>
            <w:tcW w:w="271"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double"/>
              </w:rPr>
            </w:pPr>
          </w:p>
        </w:tc>
      </w:tr>
      <w:tr w:rsidR="00FA4619" w:rsidTr="008E39E1">
        <w:trPr>
          <w:gridAfter w:val="1"/>
          <w:wAfter w:w="7" w:type="dxa"/>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2976" w:type="dxa"/>
            <w:gridSpan w:val="3"/>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245" w:type="dxa"/>
            <w:gridSpan w:val="3"/>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005" w:type="dxa"/>
            <w:gridSpan w:val="2"/>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815"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3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gridAfter w:val="1"/>
          <w:wAfter w:w="7" w:type="dxa"/>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33" w:type="dxa"/>
            <w:gridSpan w:val="3"/>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2976" w:type="dxa"/>
            <w:gridSpan w:val="3"/>
            <w:tcBorders>
              <w:top w:val="nil"/>
              <w:left w:val="nil"/>
              <w:bottom w:val="nil"/>
              <w:right w:val="nil"/>
            </w:tcBorders>
            <w:shd w:val="clear" w:color="000000" w:fill="FFFFFF"/>
            <w:noWrap/>
            <w:vAlign w:val="bottom"/>
            <w:hideMark/>
          </w:tcPr>
          <w:p w:rsidR="00FA4619" w:rsidRDefault="00FA4619" w:rsidP="00FA4619">
            <w:pPr>
              <w:jc w:val="right"/>
              <w:rPr>
                <w:b/>
                <w:bCs/>
                <w:sz w:val="22"/>
                <w:szCs w:val="22"/>
              </w:rPr>
            </w:pPr>
            <w:r>
              <w:rPr>
                <w:b/>
                <w:bCs/>
                <w:sz w:val="22"/>
                <w:szCs w:val="22"/>
              </w:rPr>
              <w:t> </w:t>
            </w:r>
          </w:p>
        </w:tc>
        <w:tc>
          <w:tcPr>
            <w:tcW w:w="1245" w:type="dxa"/>
            <w:gridSpan w:val="3"/>
            <w:tcBorders>
              <w:top w:val="nil"/>
              <w:left w:val="nil"/>
              <w:bottom w:val="nil"/>
              <w:right w:val="nil"/>
            </w:tcBorders>
            <w:shd w:val="clear" w:color="000000" w:fill="FFFFFF"/>
            <w:noWrap/>
            <w:vAlign w:val="bottom"/>
            <w:hideMark/>
          </w:tcPr>
          <w:p w:rsidR="00FA4619" w:rsidRDefault="00FA4619" w:rsidP="00FA4619">
            <w:pPr>
              <w:jc w:val="right"/>
              <w:rPr>
                <w:b/>
                <w:bCs/>
                <w:sz w:val="22"/>
                <w:szCs w:val="22"/>
              </w:rPr>
            </w:pPr>
            <w:r>
              <w:rPr>
                <w:b/>
                <w:bCs/>
                <w:sz w:val="22"/>
                <w:szCs w:val="22"/>
              </w:rPr>
              <w:t> </w:t>
            </w:r>
          </w:p>
        </w:tc>
        <w:tc>
          <w:tcPr>
            <w:tcW w:w="1005" w:type="dxa"/>
            <w:gridSpan w:val="2"/>
            <w:tcBorders>
              <w:top w:val="nil"/>
              <w:left w:val="nil"/>
              <w:bottom w:val="nil"/>
              <w:right w:val="nil"/>
            </w:tcBorders>
            <w:shd w:val="clear" w:color="000000" w:fill="FFFFFF"/>
            <w:noWrap/>
            <w:vAlign w:val="bottom"/>
            <w:hideMark/>
          </w:tcPr>
          <w:p w:rsidR="00FA4619" w:rsidRDefault="00FA4619" w:rsidP="00FA4619">
            <w:pPr>
              <w:jc w:val="right"/>
              <w:rPr>
                <w:b/>
                <w:bCs/>
                <w:sz w:val="22"/>
                <w:szCs w:val="22"/>
                <w:u w:val="single"/>
              </w:rPr>
            </w:pPr>
            <w:r>
              <w:rPr>
                <w:b/>
                <w:bCs/>
                <w:sz w:val="22"/>
                <w:szCs w:val="22"/>
                <w:u w:val="single"/>
              </w:rPr>
              <w:t>LOW</w:t>
            </w:r>
          </w:p>
        </w:tc>
        <w:tc>
          <w:tcPr>
            <w:tcW w:w="815" w:type="dxa"/>
            <w:tcBorders>
              <w:top w:val="nil"/>
              <w:left w:val="nil"/>
              <w:bottom w:val="nil"/>
              <w:right w:val="nil"/>
            </w:tcBorders>
            <w:shd w:val="clear" w:color="000000" w:fill="FFFFFF"/>
            <w:noWrap/>
            <w:vAlign w:val="bottom"/>
            <w:hideMark/>
          </w:tcPr>
          <w:p w:rsidR="00FA4619" w:rsidRDefault="00FA4619" w:rsidP="00FA4619">
            <w:pPr>
              <w:jc w:val="right"/>
              <w:rPr>
                <w:b/>
                <w:bCs/>
                <w:sz w:val="22"/>
                <w:szCs w:val="22"/>
                <w:u w:val="single"/>
              </w:rPr>
            </w:pPr>
            <w:r>
              <w:rPr>
                <w:b/>
                <w:bCs/>
                <w:sz w:val="22"/>
                <w:szCs w:val="22"/>
                <w:u w:val="single"/>
              </w:rPr>
              <w:t>HIGH</w:t>
            </w:r>
          </w:p>
        </w:tc>
        <w:tc>
          <w:tcPr>
            <w:tcW w:w="3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gridAfter w:val="1"/>
          <w:wAfter w:w="7" w:type="dxa"/>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343" w:type="dxa"/>
            <w:gridSpan w:val="2"/>
            <w:tcBorders>
              <w:top w:val="nil"/>
              <w:left w:val="nil"/>
              <w:bottom w:val="nil"/>
              <w:right w:val="nil"/>
            </w:tcBorders>
            <w:shd w:val="clear" w:color="000000" w:fill="FFFFFF"/>
            <w:noWrap/>
            <w:vAlign w:val="bottom"/>
          </w:tcPr>
          <w:p w:rsidR="00FA4619" w:rsidRDefault="00FA4619" w:rsidP="00FA4619">
            <w:pPr>
              <w:jc w:val="right"/>
              <w:rPr>
                <w:sz w:val="22"/>
                <w:szCs w:val="22"/>
              </w:rPr>
            </w:pPr>
          </w:p>
        </w:tc>
        <w:tc>
          <w:tcPr>
            <w:tcW w:w="3140" w:type="dxa"/>
            <w:gridSpan w:val="5"/>
            <w:tcBorders>
              <w:top w:val="nil"/>
              <w:left w:val="nil"/>
              <w:bottom w:val="nil"/>
              <w:right w:val="nil"/>
            </w:tcBorders>
            <w:shd w:val="clear" w:color="000000" w:fill="FFFFFF"/>
            <w:noWrap/>
            <w:hideMark/>
          </w:tcPr>
          <w:p w:rsidR="00FA4619" w:rsidRDefault="00FA4619" w:rsidP="00FA4619">
            <w:pPr>
              <w:ind w:left="-103"/>
              <w:rPr>
                <w:rFonts w:ascii="Courier New" w:hAnsi="Courier New" w:cs="Courier New"/>
                <w:color w:val="000000"/>
                <w:sz w:val="20"/>
                <w:szCs w:val="20"/>
              </w:rPr>
            </w:pPr>
            <w:r>
              <w:rPr>
                <w:sz w:val="22"/>
                <w:szCs w:val="22"/>
              </w:rPr>
              <w:t>RETURN ON EQUITY</w:t>
            </w:r>
          </w:p>
        </w:tc>
        <w:tc>
          <w:tcPr>
            <w:tcW w:w="1171" w:type="dxa"/>
            <w:gridSpan w:val="2"/>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005" w:type="dxa"/>
            <w:gridSpan w:val="2"/>
            <w:tcBorders>
              <w:top w:val="nil"/>
              <w:left w:val="nil"/>
              <w:bottom w:val="nil"/>
              <w:right w:val="nil"/>
            </w:tcBorders>
            <w:shd w:val="clear" w:color="000000" w:fill="FFFFFF"/>
            <w:noWrap/>
            <w:vAlign w:val="bottom"/>
            <w:hideMark/>
          </w:tcPr>
          <w:p w:rsidR="00FA4619" w:rsidRDefault="00FA4619" w:rsidP="00FA4619">
            <w:pPr>
              <w:ind w:left="75" w:hanging="75"/>
              <w:jc w:val="right"/>
              <w:rPr>
                <w:sz w:val="22"/>
                <w:szCs w:val="22"/>
                <w:u w:val="double"/>
              </w:rPr>
            </w:pPr>
            <w:r>
              <w:rPr>
                <w:sz w:val="22"/>
                <w:szCs w:val="22"/>
                <w:u w:val="double"/>
              </w:rPr>
              <w:t>7.66%</w:t>
            </w:r>
          </w:p>
        </w:tc>
        <w:tc>
          <w:tcPr>
            <w:tcW w:w="81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9.66%</w:t>
            </w:r>
          </w:p>
        </w:tc>
        <w:tc>
          <w:tcPr>
            <w:tcW w:w="3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p>
        </w:tc>
      </w:tr>
      <w:tr w:rsidR="00FA4619" w:rsidTr="008E39E1">
        <w:trPr>
          <w:gridAfter w:val="1"/>
          <w:wAfter w:w="7" w:type="dxa"/>
          <w:trHeight w:val="300"/>
          <w:jc w:val="center"/>
        </w:trPr>
        <w:tc>
          <w:tcPr>
            <w:tcW w:w="604"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720" w:type="dxa"/>
            <w:tcBorders>
              <w:top w:val="nil"/>
              <w:left w:val="nil"/>
              <w:bottom w:val="nil"/>
              <w:right w:val="nil"/>
            </w:tcBorders>
            <w:shd w:val="clear" w:color="000000" w:fill="FFFFFF"/>
            <w:noWrap/>
            <w:vAlign w:val="bottom"/>
            <w:hideMark/>
          </w:tcPr>
          <w:p w:rsidR="00FA4619" w:rsidRDefault="00FA4619" w:rsidP="00FA4619">
            <w:pPr>
              <w:rPr>
                <w:color w:val="000000"/>
                <w:sz w:val="22"/>
                <w:szCs w:val="22"/>
              </w:rPr>
            </w:pPr>
            <w:r>
              <w:rPr>
                <w:color w:val="000000"/>
                <w:sz w:val="22"/>
                <w:szCs w:val="22"/>
              </w:rPr>
              <w:t> </w:t>
            </w:r>
          </w:p>
        </w:tc>
        <w:tc>
          <w:tcPr>
            <w:tcW w:w="1206" w:type="dxa"/>
            <w:tcBorders>
              <w:top w:val="nil"/>
              <w:left w:val="nil"/>
              <w:bottom w:val="nil"/>
              <w:right w:val="nil"/>
            </w:tcBorders>
            <w:shd w:val="clear" w:color="000000" w:fill="FFFFFF"/>
            <w:noWrap/>
            <w:vAlign w:val="bottom"/>
            <w:hideMark/>
          </w:tcPr>
          <w:p w:rsidR="00FA4619" w:rsidRDefault="00FA4619" w:rsidP="00FA4619">
            <w:pPr>
              <w:jc w:val="right"/>
              <w:rPr>
                <w:color w:val="000000"/>
                <w:sz w:val="22"/>
                <w:szCs w:val="22"/>
              </w:rPr>
            </w:pPr>
            <w:r>
              <w:rPr>
                <w:color w:val="000000"/>
                <w:sz w:val="22"/>
                <w:szCs w:val="22"/>
              </w:rPr>
              <w:t> </w:t>
            </w:r>
          </w:p>
        </w:tc>
        <w:tc>
          <w:tcPr>
            <w:tcW w:w="141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255" w:type="dxa"/>
            <w:tcBorders>
              <w:top w:val="nil"/>
              <w:left w:val="nil"/>
              <w:bottom w:val="nil"/>
              <w:right w:val="nil"/>
            </w:tcBorders>
            <w:shd w:val="clear" w:color="000000" w:fill="FFFFFF"/>
            <w:noWrap/>
            <w:vAlign w:val="bottom"/>
          </w:tcPr>
          <w:p w:rsidR="00FA4619" w:rsidRDefault="00FA4619" w:rsidP="00FA4619">
            <w:pPr>
              <w:jc w:val="right"/>
              <w:rPr>
                <w:sz w:val="22"/>
                <w:szCs w:val="22"/>
              </w:rPr>
            </w:pPr>
          </w:p>
        </w:tc>
        <w:tc>
          <w:tcPr>
            <w:tcW w:w="3154" w:type="dxa"/>
            <w:gridSpan w:val="5"/>
            <w:tcBorders>
              <w:top w:val="nil"/>
              <w:left w:val="nil"/>
              <w:bottom w:val="nil"/>
              <w:right w:val="nil"/>
            </w:tcBorders>
            <w:shd w:val="clear" w:color="000000" w:fill="FFFFFF"/>
            <w:noWrap/>
            <w:hideMark/>
          </w:tcPr>
          <w:p w:rsidR="00FA4619" w:rsidRDefault="00FA4619" w:rsidP="00FA4619">
            <w:pPr>
              <w:ind w:left="-646" w:right="-18"/>
              <w:jc w:val="center"/>
              <w:rPr>
                <w:rFonts w:ascii="Courier New" w:hAnsi="Courier New" w:cs="Courier New"/>
                <w:color w:val="000000"/>
                <w:sz w:val="20"/>
                <w:szCs w:val="20"/>
              </w:rPr>
            </w:pPr>
            <w:r>
              <w:rPr>
                <w:sz w:val="22"/>
                <w:szCs w:val="22"/>
              </w:rPr>
              <w:t xml:space="preserve">          OVERALL RATE OF RETURN</w:t>
            </w:r>
          </w:p>
        </w:tc>
        <w:tc>
          <w:tcPr>
            <w:tcW w:w="1245" w:type="dxa"/>
            <w:gridSpan w:val="3"/>
            <w:tcBorders>
              <w:top w:val="nil"/>
              <w:left w:val="nil"/>
              <w:bottom w:val="nil"/>
              <w:right w:val="nil"/>
            </w:tcBorders>
            <w:shd w:val="clear" w:color="000000" w:fill="FFFFFF"/>
            <w:noWrap/>
            <w:vAlign w:val="bottom"/>
            <w:hideMark/>
          </w:tcPr>
          <w:p w:rsidR="00FA4619" w:rsidRDefault="00FA4619" w:rsidP="00FA4619">
            <w:pPr>
              <w:ind w:right="-18"/>
              <w:jc w:val="right"/>
              <w:rPr>
                <w:color w:val="000000"/>
                <w:sz w:val="22"/>
                <w:szCs w:val="22"/>
              </w:rPr>
            </w:pPr>
            <w:r>
              <w:rPr>
                <w:color w:val="000000"/>
                <w:sz w:val="22"/>
                <w:szCs w:val="22"/>
              </w:rPr>
              <w:t> </w:t>
            </w:r>
          </w:p>
        </w:tc>
        <w:tc>
          <w:tcPr>
            <w:tcW w:w="1005"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7.46%</w:t>
            </w:r>
          </w:p>
        </w:tc>
        <w:tc>
          <w:tcPr>
            <w:tcW w:w="81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9.39%</w:t>
            </w:r>
          </w:p>
        </w:tc>
        <w:tc>
          <w:tcPr>
            <w:tcW w:w="3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353" w:type="dxa"/>
            <w:gridSpan w:val="2"/>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gridAfter w:val="1"/>
          <w:wAfter w:w="7" w:type="dxa"/>
          <w:trHeight w:val="300"/>
          <w:jc w:val="center"/>
        </w:trPr>
        <w:tc>
          <w:tcPr>
            <w:tcW w:w="604" w:type="dxa"/>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720" w:type="dxa"/>
            <w:tcBorders>
              <w:top w:val="nil"/>
              <w:left w:val="nil"/>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206"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14"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33" w:type="dxa"/>
            <w:gridSpan w:val="3"/>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976" w:type="dxa"/>
            <w:gridSpan w:val="3"/>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245" w:type="dxa"/>
            <w:gridSpan w:val="3"/>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05" w:type="dxa"/>
            <w:gridSpan w:val="2"/>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815"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308"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353" w:type="dxa"/>
            <w:gridSpan w:val="2"/>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bl>
    <w:p w:rsidR="000E7722" w:rsidRDefault="000E7722" w:rsidP="000E7722">
      <w:pPr>
        <w:pStyle w:val="OrderBody"/>
      </w:pPr>
    </w:p>
    <w:p w:rsidR="000E7722" w:rsidRDefault="000E7722" w:rsidP="000E7722">
      <w:pPr>
        <w:pStyle w:val="OrderBody"/>
        <w:sectPr w:rsidR="000E7722" w:rsidSect="000E7722">
          <w:headerReference w:type="default" r:id="rId21"/>
          <w:pgSz w:w="15840" w:h="12240" w:orient="landscape" w:code="1"/>
          <w:pgMar w:top="1440" w:right="1440" w:bottom="1440" w:left="1440" w:header="720" w:footer="720" w:gutter="0"/>
          <w:cols w:space="720"/>
          <w:docGrid w:linePitch="360"/>
        </w:sectPr>
      </w:pPr>
    </w:p>
    <w:p w:rsidR="000E7722" w:rsidRDefault="000E7722" w:rsidP="000E7722">
      <w:pPr>
        <w:pStyle w:val="OrderBody"/>
      </w:pPr>
    </w:p>
    <w:tbl>
      <w:tblPr>
        <w:tblpPr w:leftFromText="180" w:rightFromText="180" w:vertAnchor="text" w:tblpXSpec="center" w:tblpY="1"/>
        <w:tblOverlap w:val="never"/>
        <w:tblW w:w="11362" w:type="dxa"/>
        <w:tblLook w:val="04A0" w:firstRow="1" w:lastRow="0" w:firstColumn="1" w:lastColumn="0" w:noHBand="0" w:noVBand="1"/>
      </w:tblPr>
      <w:tblGrid>
        <w:gridCol w:w="531"/>
        <w:gridCol w:w="3079"/>
        <w:gridCol w:w="1718"/>
        <w:gridCol w:w="1466"/>
        <w:gridCol w:w="1324"/>
        <w:gridCol w:w="1508"/>
        <w:gridCol w:w="1462"/>
        <w:gridCol w:w="274"/>
      </w:tblGrid>
      <w:tr w:rsidR="00FA4619" w:rsidTr="008E39E1">
        <w:trPr>
          <w:trHeight w:val="170"/>
        </w:trPr>
        <w:tc>
          <w:tcPr>
            <w:tcW w:w="8118" w:type="dxa"/>
            <w:gridSpan w:val="5"/>
            <w:tcBorders>
              <w:top w:val="single" w:sz="4" w:space="0" w:color="auto"/>
              <w:left w:val="single" w:sz="4" w:space="0" w:color="auto"/>
              <w:right w:val="nil"/>
            </w:tcBorders>
            <w:shd w:val="clear" w:color="000000" w:fill="FFFFFF"/>
            <w:noWrap/>
            <w:hideMark/>
          </w:tcPr>
          <w:p w:rsidR="00FA4619" w:rsidRPr="00366F9A" w:rsidRDefault="00FA4619" w:rsidP="00FA4619">
            <w:pPr>
              <w:rPr>
                <w:rFonts w:ascii="Arial" w:hAnsi="Arial" w:cs="Arial"/>
                <w:b/>
                <w:bCs/>
              </w:rPr>
            </w:pPr>
            <w:bookmarkStart w:id="11" w:name="RANGE!A5:I32"/>
            <w:r>
              <w:rPr>
                <w:rFonts w:ascii="Arial" w:hAnsi="Arial" w:cs="Arial"/>
                <w:b/>
                <w:bCs/>
              </w:rPr>
              <w:t>North Lake County Water &amp; Sewer Company LLC</w:t>
            </w:r>
            <w:r>
              <w:rPr>
                <w:rFonts w:ascii="SWISS" w:hAnsi="SWISS" w:cs="Arial"/>
                <w:b/>
                <w:bCs/>
              </w:rPr>
              <w:t> </w:t>
            </w:r>
          </w:p>
        </w:tc>
        <w:tc>
          <w:tcPr>
            <w:tcW w:w="3244" w:type="dxa"/>
            <w:gridSpan w:val="3"/>
            <w:tcBorders>
              <w:top w:val="single" w:sz="4" w:space="0" w:color="auto"/>
              <w:left w:val="nil"/>
              <w:bottom w:val="nil"/>
              <w:right w:val="single" w:sz="4" w:space="0" w:color="000000"/>
            </w:tcBorders>
            <w:shd w:val="clear" w:color="000000" w:fill="FFFFFF"/>
            <w:noWrap/>
            <w:hideMark/>
          </w:tcPr>
          <w:p w:rsidR="00FA4619" w:rsidRDefault="00FA4619" w:rsidP="00FA4619">
            <w:pPr>
              <w:jc w:val="right"/>
              <w:rPr>
                <w:rFonts w:ascii="Arial" w:hAnsi="Arial" w:cs="Arial"/>
                <w:b/>
                <w:bCs/>
              </w:rPr>
            </w:pPr>
            <w:r>
              <w:rPr>
                <w:rFonts w:ascii="Arial" w:hAnsi="Arial" w:cs="Arial"/>
                <w:b/>
                <w:bCs/>
              </w:rPr>
              <w:t>Schedule No. 3-A</w:t>
            </w:r>
          </w:p>
        </w:tc>
      </w:tr>
      <w:tr w:rsidR="00FA4619" w:rsidTr="008E39E1">
        <w:trPr>
          <w:trHeight w:val="300"/>
        </w:trPr>
        <w:tc>
          <w:tcPr>
            <w:tcW w:w="8118" w:type="dxa"/>
            <w:gridSpan w:val="5"/>
            <w:tcBorders>
              <w:left w:val="single" w:sz="4" w:space="0" w:color="auto"/>
              <w:right w:val="nil"/>
            </w:tcBorders>
            <w:shd w:val="clear" w:color="000000" w:fill="FFFFFF"/>
            <w:noWrap/>
            <w:vAlign w:val="bottom"/>
            <w:hideMark/>
          </w:tcPr>
          <w:p w:rsidR="00FA4619" w:rsidRPr="00366F9A" w:rsidRDefault="00FA4619" w:rsidP="00FA4619">
            <w:pPr>
              <w:rPr>
                <w:rFonts w:ascii="Arial" w:hAnsi="Arial" w:cs="Arial"/>
                <w:b/>
                <w:bCs/>
              </w:rPr>
            </w:pPr>
            <w:r>
              <w:rPr>
                <w:rFonts w:ascii="Arial" w:hAnsi="Arial" w:cs="Arial"/>
                <w:b/>
                <w:bCs/>
              </w:rPr>
              <w:t>Statement of Water Operations</w:t>
            </w:r>
          </w:p>
        </w:tc>
        <w:tc>
          <w:tcPr>
            <w:tcW w:w="3244" w:type="dxa"/>
            <w:gridSpan w:val="3"/>
            <w:tcBorders>
              <w:top w:val="nil"/>
              <w:left w:val="nil"/>
              <w:bottom w:val="nil"/>
              <w:right w:val="single" w:sz="4" w:space="0" w:color="000000"/>
            </w:tcBorders>
            <w:shd w:val="clear" w:color="000000" w:fill="FFFFFF"/>
            <w:noWrap/>
            <w:hideMark/>
          </w:tcPr>
          <w:p w:rsidR="00FA4619" w:rsidRDefault="00FA4619" w:rsidP="00FA4619">
            <w:pPr>
              <w:jc w:val="right"/>
              <w:rPr>
                <w:rFonts w:ascii="Arial" w:hAnsi="Arial" w:cs="Arial"/>
                <w:b/>
                <w:bCs/>
              </w:rPr>
            </w:pPr>
            <w:r>
              <w:rPr>
                <w:rFonts w:ascii="Arial" w:hAnsi="Arial" w:cs="Arial"/>
                <w:b/>
                <w:bCs/>
              </w:rPr>
              <w:t xml:space="preserve">20240023-WS  </w:t>
            </w:r>
          </w:p>
        </w:tc>
      </w:tr>
      <w:tr w:rsidR="00FA4619" w:rsidTr="008E39E1">
        <w:trPr>
          <w:trHeight w:val="108"/>
        </w:trPr>
        <w:tc>
          <w:tcPr>
            <w:tcW w:w="8118" w:type="dxa"/>
            <w:gridSpan w:val="5"/>
            <w:tcBorders>
              <w:left w:val="single" w:sz="4" w:space="0" w:color="auto"/>
              <w:bottom w:val="single" w:sz="4" w:space="0" w:color="auto"/>
              <w:right w:val="nil"/>
            </w:tcBorders>
            <w:shd w:val="clear" w:color="000000" w:fill="FFFFFF"/>
            <w:noWrap/>
            <w:vAlign w:val="bottom"/>
            <w:hideMark/>
          </w:tcPr>
          <w:p w:rsidR="00FA4619" w:rsidRDefault="00FA4619" w:rsidP="00FA4619">
            <w:pPr>
              <w:rPr>
                <w:rFonts w:ascii="SWISS" w:hAnsi="SWISS" w:cs="Arial"/>
                <w:b/>
                <w:bCs/>
              </w:rPr>
            </w:pPr>
            <w:r>
              <w:rPr>
                <w:rFonts w:ascii="Arial" w:hAnsi="Arial" w:cs="Arial"/>
                <w:b/>
                <w:bCs/>
              </w:rPr>
              <w:t>80% of Design Capacity</w:t>
            </w:r>
          </w:p>
        </w:tc>
        <w:tc>
          <w:tcPr>
            <w:tcW w:w="1508" w:type="dxa"/>
            <w:tcBorders>
              <w:top w:val="nil"/>
              <w:left w:val="nil"/>
              <w:bottom w:val="single" w:sz="4" w:space="0" w:color="auto"/>
              <w:right w:val="nil"/>
            </w:tcBorders>
            <w:shd w:val="clear" w:color="000000" w:fill="FFFFFF"/>
            <w:noWrap/>
            <w:vAlign w:val="bottom"/>
            <w:hideMark/>
          </w:tcPr>
          <w:p w:rsidR="00FA4619" w:rsidRDefault="00FA4619" w:rsidP="00FA4619">
            <w:pPr>
              <w:rPr>
                <w:rFonts w:ascii="SWISS" w:hAnsi="SWISS" w:cs="Arial"/>
                <w:b/>
                <w:bCs/>
              </w:rPr>
            </w:pPr>
          </w:p>
        </w:tc>
        <w:tc>
          <w:tcPr>
            <w:tcW w:w="1462" w:type="dxa"/>
            <w:tcBorders>
              <w:top w:val="nil"/>
              <w:left w:val="nil"/>
              <w:bottom w:val="single" w:sz="4" w:space="0" w:color="auto"/>
              <w:right w:val="nil"/>
            </w:tcBorders>
            <w:shd w:val="clear" w:color="000000" w:fill="FFFFFF"/>
            <w:noWrap/>
            <w:vAlign w:val="bottom"/>
            <w:hideMark/>
          </w:tcPr>
          <w:p w:rsidR="00FA4619" w:rsidRDefault="00FA4619" w:rsidP="00FA4619">
            <w:pPr>
              <w:rPr>
                <w:rFonts w:ascii="SWISS" w:hAnsi="SWISS" w:cs="Arial"/>
                <w:b/>
                <w:bCs/>
              </w:rPr>
            </w:pPr>
          </w:p>
        </w:tc>
        <w:tc>
          <w:tcPr>
            <w:tcW w:w="274" w:type="dxa"/>
            <w:tcBorders>
              <w:top w:val="nil"/>
              <w:left w:val="nil"/>
              <w:bottom w:val="single" w:sz="4" w:space="0" w:color="auto"/>
              <w:right w:val="single" w:sz="4" w:space="0" w:color="auto"/>
            </w:tcBorders>
            <w:shd w:val="clear" w:color="000000" w:fill="FFFFFF"/>
            <w:noWrap/>
            <w:vAlign w:val="bottom"/>
            <w:hideMark/>
          </w:tcPr>
          <w:p w:rsidR="00FA4619" w:rsidRDefault="00FA4619" w:rsidP="00FA4619">
            <w:pPr>
              <w:ind w:left="-555" w:right="-732"/>
              <w:rPr>
                <w:rFonts w:ascii="SWISS" w:hAnsi="SWISS" w:cs="Arial"/>
                <w:b/>
                <w:bCs/>
              </w:rPr>
            </w:pPr>
          </w:p>
        </w:tc>
      </w:tr>
      <w:tr w:rsidR="00FA4619" w:rsidTr="008E39E1">
        <w:trPr>
          <w:trHeight w:val="300"/>
        </w:trPr>
        <w:tc>
          <w:tcPr>
            <w:tcW w:w="531" w:type="dxa"/>
            <w:tcBorders>
              <w:top w:val="nil"/>
              <w:left w:val="single" w:sz="4" w:space="0" w:color="auto"/>
              <w:bottom w:val="nil"/>
              <w:right w:val="nil"/>
            </w:tcBorders>
            <w:shd w:val="clear" w:color="auto" w:fill="auto"/>
            <w:noWrap/>
            <w:vAlign w:val="bottom"/>
            <w:hideMark/>
          </w:tcPr>
          <w:p w:rsidR="00FA4619" w:rsidRDefault="00FA4619" w:rsidP="00FA4619">
            <w:pPr>
              <w:rPr>
                <w:b/>
                <w:bCs/>
                <w:sz w:val="22"/>
                <w:szCs w:val="22"/>
              </w:rPr>
            </w:pPr>
            <w:r>
              <w:rPr>
                <w:b/>
                <w:bCs/>
                <w:sz w:val="22"/>
                <w:szCs w:val="22"/>
              </w:rPr>
              <w:t> </w:t>
            </w:r>
          </w:p>
        </w:tc>
        <w:tc>
          <w:tcPr>
            <w:tcW w:w="3079" w:type="dxa"/>
            <w:tcBorders>
              <w:top w:val="nil"/>
              <w:left w:val="nil"/>
              <w:bottom w:val="nil"/>
              <w:right w:val="nil"/>
            </w:tcBorders>
            <w:shd w:val="clear" w:color="auto" w:fill="auto"/>
            <w:vAlign w:val="center"/>
            <w:hideMark/>
          </w:tcPr>
          <w:p w:rsidR="00FA4619" w:rsidRDefault="00FA4619" w:rsidP="00FA4619">
            <w:pPr>
              <w:ind w:left="-510" w:firstLine="510"/>
              <w:jc w:val="center"/>
              <w:rPr>
                <w:b/>
                <w:bCs/>
                <w:sz w:val="22"/>
                <w:szCs w:val="22"/>
              </w:rPr>
            </w:pPr>
            <w:r>
              <w:rPr>
                <w:b/>
                <w:bCs/>
                <w:sz w:val="22"/>
                <w:szCs w:val="22"/>
              </w:rPr>
              <w:t>Description</w:t>
            </w:r>
          </w:p>
        </w:tc>
        <w:tc>
          <w:tcPr>
            <w:tcW w:w="1718" w:type="dxa"/>
            <w:tcBorders>
              <w:top w:val="nil"/>
              <w:left w:val="nil"/>
              <w:bottom w:val="nil"/>
              <w:right w:val="nil"/>
            </w:tcBorders>
            <w:shd w:val="clear" w:color="auto" w:fill="auto"/>
            <w:vAlign w:val="center"/>
            <w:hideMark/>
          </w:tcPr>
          <w:p w:rsidR="00FA4619" w:rsidRDefault="00FA4619" w:rsidP="00FA4619">
            <w:pPr>
              <w:jc w:val="center"/>
              <w:rPr>
                <w:b/>
                <w:bCs/>
                <w:sz w:val="22"/>
                <w:szCs w:val="22"/>
              </w:rPr>
            </w:pPr>
            <w:r>
              <w:rPr>
                <w:b/>
                <w:bCs/>
                <w:sz w:val="22"/>
                <w:szCs w:val="22"/>
              </w:rPr>
              <w:t>Proposed      Per Utility</w:t>
            </w:r>
          </w:p>
        </w:tc>
        <w:tc>
          <w:tcPr>
            <w:tcW w:w="1466" w:type="dxa"/>
            <w:tcBorders>
              <w:top w:val="nil"/>
              <w:left w:val="nil"/>
              <w:bottom w:val="nil"/>
              <w:right w:val="nil"/>
            </w:tcBorders>
            <w:shd w:val="clear" w:color="auto" w:fill="auto"/>
            <w:vAlign w:val="center"/>
            <w:hideMark/>
          </w:tcPr>
          <w:p w:rsidR="00FA4619" w:rsidRDefault="00FA4619" w:rsidP="00FA4619">
            <w:pPr>
              <w:jc w:val="center"/>
              <w:rPr>
                <w:b/>
                <w:bCs/>
                <w:sz w:val="22"/>
                <w:szCs w:val="22"/>
              </w:rPr>
            </w:pPr>
            <w:r>
              <w:rPr>
                <w:b/>
                <w:bCs/>
                <w:sz w:val="22"/>
                <w:szCs w:val="22"/>
              </w:rPr>
              <w:t>Comm.      Adjust-    ments</w:t>
            </w:r>
          </w:p>
        </w:tc>
        <w:tc>
          <w:tcPr>
            <w:tcW w:w="1324" w:type="dxa"/>
            <w:tcBorders>
              <w:top w:val="nil"/>
              <w:left w:val="nil"/>
              <w:bottom w:val="nil"/>
              <w:right w:val="nil"/>
            </w:tcBorders>
            <w:shd w:val="clear" w:color="auto" w:fill="auto"/>
            <w:vAlign w:val="center"/>
            <w:hideMark/>
          </w:tcPr>
          <w:p w:rsidR="00FA4619" w:rsidRDefault="00FA4619" w:rsidP="00FA4619">
            <w:pPr>
              <w:jc w:val="center"/>
              <w:rPr>
                <w:b/>
                <w:bCs/>
                <w:sz w:val="22"/>
                <w:szCs w:val="22"/>
              </w:rPr>
            </w:pPr>
            <w:r>
              <w:rPr>
                <w:b/>
                <w:bCs/>
                <w:sz w:val="22"/>
                <w:szCs w:val="22"/>
              </w:rPr>
              <w:t>Comm.  Adjusted</w:t>
            </w:r>
          </w:p>
        </w:tc>
        <w:tc>
          <w:tcPr>
            <w:tcW w:w="1508" w:type="dxa"/>
            <w:tcBorders>
              <w:top w:val="nil"/>
              <w:left w:val="nil"/>
              <w:bottom w:val="nil"/>
              <w:right w:val="nil"/>
            </w:tcBorders>
            <w:shd w:val="clear" w:color="auto" w:fill="auto"/>
            <w:vAlign w:val="center"/>
            <w:hideMark/>
          </w:tcPr>
          <w:p w:rsidR="00FA4619" w:rsidRDefault="00FA4619" w:rsidP="00FA4619">
            <w:pPr>
              <w:jc w:val="center"/>
              <w:rPr>
                <w:b/>
                <w:bCs/>
                <w:sz w:val="22"/>
                <w:szCs w:val="22"/>
              </w:rPr>
            </w:pPr>
            <w:r>
              <w:rPr>
                <w:b/>
                <w:bCs/>
                <w:sz w:val="22"/>
                <w:szCs w:val="22"/>
              </w:rPr>
              <w:t>Revenue Increase</w:t>
            </w:r>
          </w:p>
        </w:tc>
        <w:tc>
          <w:tcPr>
            <w:tcW w:w="1462" w:type="dxa"/>
            <w:tcBorders>
              <w:top w:val="nil"/>
              <w:left w:val="nil"/>
              <w:bottom w:val="nil"/>
              <w:right w:val="nil"/>
            </w:tcBorders>
            <w:shd w:val="clear" w:color="auto" w:fill="auto"/>
            <w:vAlign w:val="center"/>
            <w:hideMark/>
          </w:tcPr>
          <w:p w:rsidR="00FA4619" w:rsidRDefault="00FA4619" w:rsidP="00FA4619">
            <w:pPr>
              <w:jc w:val="center"/>
              <w:rPr>
                <w:b/>
                <w:bCs/>
                <w:sz w:val="22"/>
                <w:szCs w:val="22"/>
              </w:rPr>
            </w:pPr>
            <w:r>
              <w:rPr>
                <w:b/>
                <w:bCs/>
                <w:sz w:val="22"/>
                <w:szCs w:val="22"/>
              </w:rPr>
              <w:t>Revenue Requirement</w:t>
            </w:r>
          </w:p>
        </w:tc>
        <w:tc>
          <w:tcPr>
            <w:tcW w:w="274" w:type="dxa"/>
            <w:tcBorders>
              <w:top w:val="nil"/>
              <w:left w:val="nil"/>
              <w:bottom w:val="nil"/>
              <w:right w:val="single" w:sz="4" w:space="0" w:color="auto"/>
            </w:tcBorders>
            <w:shd w:val="clear" w:color="auto" w:fill="auto"/>
            <w:noWrap/>
            <w:vAlign w:val="center"/>
            <w:hideMark/>
          </w:tcPr>
          <w:p w:rsidR="00FA4619" w:rsidRDefault="00FA4619" w:rsidP="00FA4619">
            <w:pPr>
              <w:jc w:val="center"/>
              <w:rPr>
                <w:b/>
                <w:bCs/>
                <w:sz w:val="22"/>
                <w:szCs w:val="22"/>
              </w:rPr>
            </w:pPr>
          </w:p>
        </w:tc>
      </w:tr>
      <w:tr w:rsidR="00FA4619" w:rsidTr="008E39E1">
        <w:trPr>
          <w:trHeight w:val="300"/>
        </w:trPr>
        <w:tc>
          <w:tcPr>
            <w:tcW w:w="531" w:type="dxa"/>
            <w:tcBorders>
              <w:top w:val="single" w:sz="4" w:space="0" w:color="000000"/>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3079"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single" w:sz="4" w:space="0" w:color="000000"/>
              <w:left w:val="nil"/>
              <w:bottom w:val="nil"/>
              <w:right w:val="nil"/>
            </w:tcBorders>
            <w:shd w:val="clear" w:color="auto" w:fill="auto"/>
            <w:noWrap/>
            <w:vAlign w:val="bottom"/>
            <w:hideMark/>
          </w:tcPr>
          <w:p w:rsidR="00FA4619" w:rsidRDefault="00FA4619" w:rsidP="00FA4619">
            <w:pPr>
              <w:rPr>
                <w:sz w:val="22"/>
                <w:szCs w:val="22"/>
              </w:rPr>
            </w:pPr>
            <w:r>
              <w:rPr>
                <w:sz w:val="22"/>
                <w:szCs w:val="22"/>
              </w:rPr>
              <w:t> </w:t>
            </w:r>
          </w:p>
        </w:tc>
        <w:tc>
          <w:tcPr>
            <w:tcW w:w="1466"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324"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508"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462" w:type="dxa"/>
            <w:tcBorders>
              <w:top w:val="single" w:sz="4" w:space="0" w:color="000000"/>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274" w:type="dxa"/>
            <w:tcBorders>
              <w:top w:val="single" w:sz="4" w:space="0" w:color="000000"/>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1</w:t>
            </w:r>
          </w:p>
        </w:tc>
        <w:tc>
          <w:tcPr>
            <w:tcW w:w="3079"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Operating Revenues:</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$487,143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$487,143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$24,572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$511,715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single"/>
              </w:rPr>
            </w:pP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Operating Expenses</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2</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Operation &amp; Maintenance</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$58,947</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9,736</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$68,683</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$68,683</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3</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Depreciation</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107,104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0</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107,104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107,104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4</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Amortization</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255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255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255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5</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Taxes Other Than Income</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68,372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7,776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76,148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1,106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77,254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6</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Income Taxes</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single"/>
              </w:rPr>
            </w:pP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7</w:t>
            </w:r>
          </w:p>
        </w:tc>
        <w:tc>
          <w:tcPr>
            <w:tcW w:w="3079" w:type="dxa"/>
            <w:tcBorders>
              <w:top w:val="nil"/>
              <w:left w:val="nil"/>
              <w:bottom w:val="nil"/>
              <w:right w:val="nil"/>
            </w:tcBorders>
            <w:shd w:val="clear" w:color="auto" w:fill="auto"/>
            <w:noWrap/>
            <w:vAlign w:val="bottom"/>
            <w:hideMark/>
          </w:tcPr>
          <w:p w:rsidR="00FA4619" w:rsidRDefault="00FA4619" w:rsidP="00FA4619">
            <w:pPr>
              <w:rPr>
                <w:b/>
                <w:bCs/>
                <w:sz w:val="22"/>
                <w:szCs w:val="22"/>
              </w:rPr>
            </w:pPr>
            <w:r>
              <w:rPr>
                <w:b/>
                <w:bCs/>
                <w:sz w:val="22"/>
                <w:szCs w:val="22"/>
              </w:rPr>
              <w:t>Total Operating Expense</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234,678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17,512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252,190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1,106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253,296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single"/>
              </w:rPr>
            </w:pP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8</w:t>
            </w:r>
          </w:p>
        </w:tc>
        <w:tc>
          <w:tcPr>
            <w:tcW w:w="3079"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Operating Income</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$252,465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($17,512)</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$234,953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$23,466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$258,419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double"/>
              </w:rPr>
            </w:pP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9</w:t>
            </w:r>
          </w:p>
        </w:tc>
        <w:tc>
          <w:tcPr>
            <w:tcW w:w="3079"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Rate Base</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$3,067,611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$3,068,575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$3,068,575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double"/>
              </w:rPr>
            </w:pP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3079"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tr w:rsidR="00FA4619" w:rsidTr="008E39E1">
        <w:trPr>
          <w:trHeight w:val="300"/>
        </w:trPr>
        <w:tc>
          <w:tcPr>
            <w:tcW w:w="531" w:type="dxa"/>
            <w:tcBorders>
              <w:top w:val="nil"/>
              <w:left w:val="single" w:sz="4" w:space="0" w:color="auto"/>
              <w:bottom w:val="nil"/>
              <w:right w:val="nil"/>
            </w:tcBorders>
            <w:shd w:val="clear" w:color="000000" w:fill="FFFFFF"/>
            <w:noWrap/>
            <w:vAlign w:val="bottom"/>
            <w:hideMark/>
          </w:tcPr>
          <w:p w:rsidR="00FA4619" w:rsidRDefault="00FA4619" w:rsidP="00FA4619">
            <w:pPr>
              <w:rPr>
                <w:sz w:val="22"/>
                <w:szCs w:val="22"/>
              </w:rPr>
            </w:pPr>
            <w:r>
              <w:rPr>
                <w:sz w:val="22"/>
                <w:szCs w:val="22"/>
              </w:rPr>
              <w:t>10</w:t>
            </w:r>
          </w:p>
        </w:tc>
        <w:tc>
          <w:tcPr>
            <w:tcW w:w="3079"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Rate of Return</w:t>
            </w:r>
          </w:p>
        </w:tc>
        <w:tc>
          <w:tcPr>
            <w:tcW w:w="171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8.23%</w:t>
            </w:r>
          </w:p>
        </w:tc>
        <w:tc>
          <w:tcPr>
            <w:tcW w:w="146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7.66%</w:t>
            </w:r>
          </w:p>
        </w:tc>
        <w:tc>
          <w:tcPr>
            <w:tcW w:w="150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8.42%</w:t>
            </w:r>
          </w:p>
        </w:tc>
        <w:tc>
          <w:tcPr>
            <w:tcW w:w="274" w:type="dxa"/>
            <w:tcBorders>
              <w:top w:val="nil"/>
              <w:left w:val="nil"/>
              <w:bottom w:val="nil"/>
              <w:right w:val="single" w:sz="4" w:space="0" w:color="auto"/>
            </w:tcBorders>
            <w:shd w:val="clear" w:color="000000" w:fill="FFFFFF"/>
            <w:noWrap/>
            <w:vAlign w:val="bottom"/>
            <w:hideMark/>
          </w:tcPr>
          <w:p w:rsidR="00FA4619" w:rsidRDefault="00FA4619" w:rsidP="00FA4619">
            <w:pPr>
              <w:rPr>
                <w:sz w:val="22"/>
                <w:szCs w:val="22"/>
                <w:u w:val="double"/>
              </w:rPr>
            </w:pPr>
            <w:r>
              <w:rPr>
                <w:sz w:val="22"/>
                <w:szCs w:val="22"/>
                <w:u w:val="double"/>
              </w:rPr>
              <w:t xml:space="preserve"> </w:t>
            </w:r>
          </w:p>
        </w:tc>
      </w:tr>
      <w:tr w:rsidR="00FA4619" w:rsidTr="008E39E1">
        <w:trPr>
          <w:trHeight w:val="300"/>
        </w:trPr>
        <w:tc>
          <w:tcPr>
            <w:tcW w:w="531" w:type="dxa"/>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sz w:val="22"/>
                <w:szCs w:val="22"/>
              </w:rPr>
            </w:pPr>
            <w:r>
              <w:rPr>
                <w:sz w:val="22"/>
                <w:szCs w:val="22"/>
              </w:rPr>
              <w:t> </w:t>
            </w:r>
          </w:p>
        </w:tc>
        <w:tc>
          <w:tcPr>
            <w:tcW w:w="3079" w:type="dxa"/>
            <w:tcBorders>
              <w:top w:val="nil"/>
              <w:left w:val="nil"/>
              <w:bottom w:val="single" w:sz="4" w:space="0" w:color="auto"/>
              <w:right w:val="nil"/>
            </w:tcBorders>
            <w:shd w:val="clear" w:color="000000" w:fill="FFFFFF"/>
            <w:noWrap/>
            <w:vAlign w:val="bottom"/>
            <w:hideMark/>
          </w:tcPr>
          <w:p w:rsidR="00FA4619" w:rsidRDefault="00FA4619" w:rsidP="00FA4619">
            <w:pPr>
              <w:tabs>
                <w:tab w:val="left" w:pos="1118"/>
              </w:tabs>
              <w:ind w:firstLine="348"/>
              <w:rPr>
                <w:sz w:val="22"/>
                <w:szCs w:val="22"/>
              </w:rPr>
            </w:pPr>
            <w:r>
              <w:rPr>
                <w:sz w:val="22"/>
                <w:szCs w:val="22"/>
              </w:rPr>
              <w:t> </w:t>
            </w:r>
          </w:p>
        </w:tc>
        <w:tc>
          <w:tcPr>
            <w:tcW w:w="1718"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6"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324"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508"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62" w:type="dxa"/>
            <w:tcBorders>
              <w:top w:val="nil"/>
              <w:left w:val="nil"/>
              <w:bottom w:val="single" w:sz="4" w:space="0" w:color="auto"/>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274" w:type="dxa"/>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sz w:val="22"/>
                <w:szCs w:val="22"/>
              </w:rPr>
            </w:pPr>
            <w:r>
              <w:rPr>
                <w:sz w:val="22"/>
                <w:szCs w:val="22"/>
              </w:rPr>
              <w:t> </w:t>
            </w:r>
          </w:p>
        </w:tc>
      </w:tr>
      <w:bookmarkEnd w:id="11"/>
    </w:tbl>
    <w:p w:rsidR="000E7722" w:rsidRDefault="000E7722" w:rsidP="000E7722">
      <w:pPr>
        <w:pStyle w:val="OrderBody"/>
      </w:pPr>
    </w:p>
    <w:p w:rsidR="000E7722" w:rsidRDefault="000E7722" w:rsidP="000E7722">
      <w:pPr>
        <w:pStyle w:val="OrderBody"/>
        <w:sectPr w:rsidR="000E7722" w:rsidSect="000E7722">
          <w:headerReference w:type="default" r:id="rId22"/>
          <w:pgSz w:w="12240" w:h="15840" w:code="1"/>
          <w:pgMar w:top="1440" w:right="1440" w:bottom="1440" w:left="1440" w:header="720" w:footer="720" w:gutter="0"/>
          <w:cols w:space="720"/>
          <w:docGrid w:linePitch="360"/>
        </w:sectPr>
      </w:pPr>
    </w:p>
    <w:p w:rsidR="000E7722" w:rsidRDefault="000E7722" w:rsidP="000E7722">
      <w:pPr>
        <w:pStyle w:val="OrderBody"/>
      </w:pPr>
    </w:p>
    <w:tbl>
      <w:tblPr>
        <w:tblW w:w="10744" w:type="dxa"/>
        <w:jc w:val="center"/>
        <w:tblLook w:val="04A0" w:firstRow="1" w:lastRow="0" w:firstColumn="1" w:lastColumn="0" w:noHBand="0" w:noVBand="1"/>
      </w:tblPr>
      <w:tblGrid>
        <w:gridCol w:w="436"/>
        <w:gridCol w:w="2804"/>
        <w:gridCol w:w="1260"/>
        <w:gridCol w:w="450"/>
        <w:gridCol w:w="1476"/>
        <w:gridCol w:w="1455"/>
        <w:gridCol w:w="1078"/>
        <w:gridCol w:w="1451"/>
        <w:gridCol w:w="334"/>
      </w:tblGrid>
      <w:tr w:rsidR="00FA4619" w:rsidTr="00E548E1">
        <w:trPr>
          <w:trHeight w:val="300"/>
          <w:jc w:val="center"/>
        </w:trPr>
        <w:tc>
          <w:tcPr>
            <w:tcW w:w="6426" w:type="dxa"/>
            <w:gridSpan w:val="5"/>
            <w:tcBorders>
              <w:top w:val="single" w:sz="4" w:space="0" w:color="auto"/>
              <w:left w:val="single" w:sz="4" w:space="0" w:color="auto"/>
              <w:bottom w:val="nil"/>
              <w:right w:val="nil"/>
            </w:tcBorders>
            <w:shd w:val="clear" w:color="000000" w:fill="FFFFFF"/>
            <w:noWrap/>
            <w:hideMark/>
          </w:tcPr>
          <w:p w:rsidR="00FA4619" w:rsidRPr="00B342EF" w:rsidRDefault="00FA4619" w:rsidP="00FA4619">
            <w:pPr>
              <w:rPr>
                <w:rFonts w:ascii="Arial" w:hAnsi="Arial" w:cs="Arial"/>
                <w:b/>
                <w:bCs/>
              </w:rPr>
            </w:pPr>
            <w:bookmarkStart w:id="12" w:name="RANGE!A39:I66"/>
            <w:r>
              <w:rPr>
                <w:rFonts w:ascii="Arial" w:hAnsi="Arial" w:cs="Arial"/>
                <w:b/>
                <w:bCs/>
              </w:rPr>
              <w:t>North Lake County Water &amp; Sewer Company LLC</w:t>
            </w:r>
          </w:p>
        </w:tc>
        <w:tc>
          <w:tcPr>
            <w:tcW w:w="4318" w:type="dxa"/>
            <w:gridSpan w:val="4"/>
            <w:tcBorders>
              <w:top w:val="single" w:sz="4" w:space="0" w:color="auto"/>
              <w:left w:val="nil"/>
              <w:bottom w:val="nil"/>
              <w:right w:val="single" w:sz="4" w:space="0" w:color="000000"/>
            </w:tcBorders>
            <w:shd w:val="clear" w:color="000000" w:fill="FFFFFF"/>
            <w:noWrap/>
            <w:hideMark/>
          </w:tcPr>
          <w:p w:rsidR="00FA4619" w:rsidRDefault="00FA4619" w:rsidP="00FA4619">
            <w:pPr>
              <w:jc w:val="right"/>
              <w:rPr>
                <w:rFonts w:ascii="Arial" w:hAnsi="Arial" w:cs="Arial"/>
                <w:b/>
                <w:bCs/>
              </w:rPr>
            </w:pPr>
            <w:r>
              <w:rPr>
                <w:rFonts w:ascii="Arial" w:hAnsi="Arial" w:cs="Arial"/>
                <w:b/>
                <w:bCs/>
              </w:rPr>
              <w:t>Schedule No. 3-B</w:t>
            </w:r>
          </w:p>
        </w:tc>
      </w:tr>
      <w:tr w:rsidR="00FA4619" w:rsidTr="00E548E1">
        <w:trPr>
          <w:trHeight w:val="333"/>
          <w:jc w:val="center"/>
        </w:trPr>
        <w:tc>
          <w:tcPr>
            <w:tcW w:w="4500" w:type="dxa"/>
            <w:gridSpan w:val="3"/>
            <w:tcBorders>
              <w:top w:val="nil"/>
              <w:left w:val="single" w:sz="4" w:space="0" w:color="auto"/>
              <w:bottom w:val="nil"/>
              <w:right w:val="nil"/>
            </w:tcBorders>
            <w:shd w:val="clear" w:color="000000" w:fill="FFFFFF"/>
            <w:noWrap/>
            <w:hideMark/>
          </w:tcPr>
          <w:p w:rsidR="00FA4619" w:rsidRDefault="00FA4619" w:rsidP="00FA4619">
            <w:pPr>
              <w:rPr>
                <w:rFonts w:ascii="Arial" w:hAnsi="Arial" w:cs="Arial"/>
                <w:b/>
                <w:bCs/>
              </w:rPr>
            </w:pPr>
            <w:r>
              <w:rPr>
                <w:rFonts w:ascii="Arial" w:hAnsi="Arial" w:cs="Arial"/>
                <w:b/>
                <w:bCs/>
              </w:rPr>
              <w:t>Statement of Wastewater Operations</w:t>
            </w:r>
          </w:p>
        </w:tc>
        <w:tc>
          <w:tcPr>
            <w:tcW w:w="450" w:type="dxa"/>
            <w:tcBorders>
              <w:top w:val="nil"/>
              <w:left w:val="nil"/>
              <w:bottom w:val="nil"/>
              <w:right w:val="nil"/>
            </w:tcBorders>
            <w:shd w:val="clear" w:color="auto" w:fill="auto"/>
            <w:noWrap/>
            <w:hideMark/>
          </w:tcPr>
          <w:p w:rsidR="00FA4619" w:rsidRDefault="00FA4619" w:rsidP="00FA4619">
            <w:pPr>
              <w:rPr>
                <w:sz w:val="20"/>
                <w:szCs w:val="20"/>
              </w:rPr>
            </w:pPr>
          </w:p>
        </w:tc>
        <w:tc>
          <w:tcPr>
            <w:tcW w:w="5794" w:type="dxa"/>
            <w:gridSpan w:val="5"/>
            <w:tcBorders>
              <w:top w:val="nil"/>
              <w:left w:val="nil"/>
              <w:bottom w:val="nil"/>
              <w:right w:val="single" w:sz="4" w:space="0" w:color="000000"/>
            </w:tcBorders>
            <w:shd w:val="clear" w:color="000000" w:fill="FFFFFF"/>
            <w:noWrap/>
            <w:vAlign w:val="bottom"/>
            <w:hideMark/>
          </w:tcPr>
          <w:p w:rsidR="00FA4619" w:rsidRDefault="00FA4619" w:rsidP="00FA4619">
            <w:pPr>
              <w:jc w:val="right"/>
              <w:rPr>
                <w:rFonts w:ascii="Arial" w:hAnsi="Arial" w:cs="Arial"/>
                <w:b/>
                <w:bCs/>
              </w:rPr>
            </w:pPr>
            <w:r>
              <w:rPr>
                <w:rFonts w:ascii="Arial" w:hAnsi="Arial" w:cs="Arial"/>
                <w:b/>
                <w:bCs/>
              </w:rPr>
              <w:t>20240023-WS</w:t>
            </w:r>
          </w:p>
        </w:tc>
      </w:tr>
      <w:tr w:rsidR="00FA4619" w:rsidTr="00E548E1">
        <w:trPr>
          <w:trHeight w:val="300"/>
          <w:jc w:val="center"/>
        </w:trPr>
        <w:tc>
          <w:tcPr>
            <w:tcW w:w="4950" w:type="dxa"/>
            <w:gridSpan w:val="4"/>
            <w:tcBorders>
              <w:top w:val="nil"/>
              <w:left w:val="single" w:sz="4" w:space="0" w:color="auto"/>
              <w:bottom w:val="single" w:sz="4" w:space="0" w:color="auto"/>
              <w:right w:val="nil"/>
            </w:tcBorders>
            <w:shd w:val="clear" w:color="000000" w:fill="FFFFFF"/>
            <w:noWrap/>
            <w:hideMark/>
          </w:tcPr>
          <w:p w:rsidR="00FA4619" w:rsidRPr="00BA33FB" w:rsidRDefault="00FA4619" w:rsidP="00FA4619">
            <w:pPr>
              <w:rPr>
                <w:rFonts w:ascii="Arial" w:hAnsi="Arial" w:cs="Arial"/>
                <w:b/>
                <w:bCs/>
              </w:rPr>
            </w:pPr>
            <w:r>
              <w:rPr>
                <w:rFonts w:ascii="Arial" w:hAnsi="Arial" w:cs="Arial"/>
                <w:b/>
                <w:bCs/>
              </w:rPr>
              <w:t>80% of Design Capacity</w:t>
            </w:r>
          </w:p>
        </w:tc>
        <w:tc>
          <w:tcPr>
            <w:tcW w:w="1476" w:type="dxa"/>
            <w:tcBorders>
              <w:top w:val="nil"/>
              <w:left w:val="nil"/>
              <w:bottom w:val="single" w:sz="4" w:space="0" w:color="auto"/>
              <w:right w:val="nil"/>
            </w:tcBorders>
            <w:shd w:val="clear" w:color="000000" w:fill="FFFFFF"/>
            <w:noWrap/>
            <w:vAlign w:val="bottom"/>
            <w:hideMark/>
          </w:tcPr>
          <w:p w:rsidR="00FA4619" w:rsidRDefault="00FA4619" w:rsidP="00FA4619">
            <w:pPr>
              <w:rPr>
                <w:rFonts w:ascii="SWISS" w:hAnsi="SWISS" w:cs="Arial"/>
                <w:b/>
                <w:bCs/>
              </w:rPr>
            </w:pPr>
            <w:r>
              <w:rPr>
                <w:rFonts w:ascii="SWISS" w:hAnsi="SWISS" w:cs="Arial"/>
                <w:b/>
                <w:bCs/>
              </w:rPr>
              <w:t> </w:t>
            </w:r>
          </w:p>
        </w:tc>
        <w:tc>
          <w:tcPr>
            <w:tcW w:w="1455" w:type="dxa"/>
            <w:tcBorders>
              <w:top w:val="nil"/>
              <w:left w:val="nil"/>
              <w:bottom w:val="single" w:sz="4" w:space="0" w:color="auto"/>
              <w:right w:val="nil"/>
            </w:tcBorders>
            <w:shd w:val="clear" w:color="000000" w:fill="FFFFFF"/>
            <w:noWrap/>
            <w:vAlign w:val="bottom"/>
            <w:hideMark/>
          </w:tcPr>
          <w:p w:rsidR="00FA4619" w:rsidRDefault="00FA4619" w:rsidP="00FA4619">
            <w:pPr>
              <w:rPr>
                <w:rFonts w:ascii="SWISS" w:hAnsi="SWISS" w:cs="Arial"/>
                <w:b/>
                <w:bCs/>
              </w:rPr>
            </w:pPr>
            <w:r>
              <w:rPr>
                <w:rFonts w:ascii="SWISS" w:hAnsi="SWISS" w:cs="Arial"/>
                <w:b/>
                <w:bCs/>
              </w:rPr>
              <w:t> </w:t>
            </w:r>
          </w:p>
        </w:tc>
        <w:tc>
          <w:tcPr>
            <w:tcW w:w="1078" w:type="dxa"/>
            <w:tcBorders>
              <w:top w:val="nil"/>
              <w:left w:val="nil"/>
              <w:bottom w:val="single" w:sz="4" w:space="0" w:color="auto"/>
              <w:right w:val="nil"/>
            </w:tcBorders>
            <w:shd w:val="clear" w:color="000000" w:fill="FFFFFF"/>
            <w:noWrap/>
            <w:vAlign w:val="bottom"/>
            <w:hideMark/>
          </w:tcPr>
          <w:p w:rsidR="00FA4619" w:rsidRDefault="00FA4619" w:rsidP="00FA4619">
            <w:pPr>
              <w:rPr>
                <w:rFonts w:ascii="SWISS" w:hAnsi="SWISS" w:cs="Arial"/>
                <w:b/>
                <w:bCs/>
              </w:rPr>
            </w:pPr>
            <w:r>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FA4619" w:rsidRDefault="00FA4619" w:rsidP="00FA4619">
            <w:pPr>
              <w:rPr>
                <w:rFonts w:ascii="SWISS" w:hAnsi="SWISS" w:cs="Arial"/>
                <w:b/>
                <w:bCs/>
              </w:rPr>
            </w:pPr>
            <w:r>
              <w:rPr>
                <w:rFonts w:ascii="SWISS" w:hAnsi="SWISS"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rFonts w:ascii="SWISS" w:hAnsi="SWISS" w:cs="Arial"/>
                <w:b/>
                <w:bCs/>
              </w:rPr>
            </w:pPr>
            <w:r>
              <w:rPr>
                <w:rFonts w:ascii="SWISS" w:hAnsi="SWISS" w:cs="Arial"/>
                <w:b/>
                <w:bCs/>
              </w:rPr>
              <w:t> </w:t>
            </w:r>
          </w:p>
        </w:tc>
      </w:tr>
      <w:tr w:rsidR="00FA4619" w:rsidTr="00E548E1">
        <w:trPr>
          <w:trHeight w:val="314"/>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 </w:t>
            </w:r>
          </w:p>
        </w:tc>
        <w:tc>
          <w:tcPr>
            <w:tcW w:w="2804" w:type="dxa"/>
            <w:vMerge w:val="restart"/>
            <w:tcBorders>
              <w:top w:val="nil"/>
              <w:left w:val="nil"/>
              <w:bottom w:val="nil"/>
              <w:right w:val="nil"/>
            </w:tcBorders>
            <w:shd w:val="clear" w:color="000000" w:fill="FFFFFF"/>
            <w:vAlign w:val="center"/>
            <w:hideMark/>
          </w:tcPr>
          <w:p w:rsidR="00FA4619" w:rsidRDefault="00FA4619" w:rsidP="00FA4619">
            <w:pPr>
              <w:jc w:val="center"/>
              <w:rPr>
                <w:b/>
                <w:bCs/>
                <w:sz w:val="22"/>
                <w:szCs w:val="22"/>
              </w:rPr>
            </w:pPr>
            <w:r>
              <w:rPr>
                <w:b/>
                <w:bCs/>
                <w:sz w:val="22"/>
                <w:szCs w:val="22"/>
              </w:rPr>
              <w:t>Description</w:t>
            </w:r>
          </w:p>
        </w:tc>
        <w:tc>
          <w:tcPr>
            <w:tcW w:w="1710" w:type="dxa"/>
            <w:gridSpan w:val="2"/>
            <w:vMerge w:val="restart"/>
            <w:tcBorders>
              <w:top w:val="nil"/>
              <w:left w:val="nil"/>
              <w:bottom w:val="nil"/>
              <w:right w:val="nil"/>
            </w:tcBorders>
            <w:shd w:val="clear" w:color="auto" w:fill="auto"/>
            <w:vAlign w:val="center"/>
            <w:hideMark/>
          </w:tcPr>
          <w:p w:rsidR="00FA4619" w:rsidRDefault="00FA4619" w:rsidP="00FA4619">
            <w:pPr>
              <w:jc w:val="center"/>
              <w:rPr>
                <w:b/>
                <w:bCs/>
                <w:sz w:val="22"/>
                <w:szCs w:val="22"/>
              </w:rPr>
            </w:pPr>
            <w:r>
              <w:rPr>
                <w:b/>
                <w:bCs/>
                <w:sz w:val="22"/>
                <w:szCs w:val="22"/>
              </w:rPr>
              <w:t>Adjusted       Test Year      Per Utility</w:t>
            </w:r>
          </w:p>
        </w:tc>
        <w:tc>
          <w:tcPr>
            <w:tcW w:w="1476" w:type="dxa"/>
            <w:vMerge w:val="restart"/>
            <w:tcBorders>
              <w:top w:val="nil"/>
              <w:left w:val="nil"/>
              <w:bottom w:val="nil"/>
              <w:right w:val="nil"/>
            </w:tcBorders>
            <w:shd w:val="clear" w:color="000000" w:fill="FFFFFF"/>
            <w:vAlign w:val="center"/>
            <w:hideMark/>
          </w:tcPr>
          <w:p w:rsidR="00FA4619" w:rsidRDefault="00FA4619" w:rsidP="00FA4619">
            <w:pPr>
              <w:jc w:val="center"/>
              <w:rPr>
                <w:b/>
                <w:bCs/>
                <w:sz w:val="22"/>
                <w:szCs w:val="22"/>
              </w:rPr>
            </w:pPr>
            <w:r>
              <w:rPr>
                <w:b/>
                <w:bCs/>
                <w:sz w:val="22"/>
                <w:szCs w:val="22"/>
              </w:rPr>
              <w:t>Comm.      Adjust-    ments</w:t>
            </w:r>
          </w:p>
        </w:tc>
        <w:tc>
          <w:tcPr>
            <w:tcW w:w="1455" w:type="dxa"/>
            <w:vMerge w:val="restart"/>
            <w:tcBorders>
              <w:top w:val="nil"/>
              <w:left w:val="nil"/>
              <w:bottom w:val="nil"/>
              <w:right w:val="nil"/>
            </w:tcBorders>
            <w:shd w:val="clear" w:color="000000" w:fill="FFFFFF"/>
            <w:vAlign w:val="center"/>
            <w:hideMark/>
          </w:tcPr>
          <w:p w:rsidR="00FA4619" w:rsidRDefault="00FA4619" w:rsidP="00FA4619">
            <w:pPr>
              <w:jc w:val="center"/>
              <w:rPr>
                <w:b/>
                <w:bCs/>
                <w:sz w:val="22"/>
                <w:szCs w:val="22"/>
              </w:rPr>
            </w:pPr>
            <w:r>
              <w:rPr>
                <w:b/>
                <w:bCs/>
                <w:sz w:val="22"/>
                <w:szCs w:val="22"/>
              </w:rPr>
              <w:t>Comm.    Adjusted    Test Year</w:t>
            </w:r>
          </w:p>
        </w:tc>
        <w:tc>
          <w:tcPr>
            <w:tcW w:w="1078" w:type="dxa"/>
            <w:vMerge w:val="restart"/>
            <w:tcBorders>
              <w:top w:val="nil"/>
              <w:left w:val="nil"/>
              <w:bottom w:val="nil"/>
              <w:right w:val="nil"/>
            </w:tcBorders>
            <w:shd w:val="clear" w:color="000000" w:fill="FFFFFF"/>
            <w:vAlign w:val="center"/>
            <w:hideMark/>
          </w:tcPr>
          <w:p w:rsidR="00FA4619" w:rsidRDefault="00FA4619" w:rsidP="00FA4619">
            <w:pPr>
              <w:jc w:val="center"/>
              <w:rPr>
                <w:b/>
                <w:bCs/>
                <w:sz w:val="22"/>
                <w:szCs w:val="22"/>
              </w:rPr>
            </w:pPr>
            <w:r>
              <w:rPr>
                <w:b/>
                <w:bCs/>
                <w:sz w:val="22"/>
                <w:szCs w:val="22"/>
              </w:rPr>
              <w:t>Revenue Increase</w:t>
            </w:r>
          </w:p>
        </w:tc>
        <w:tc>
          <w:tcPr>
            <w:tcW w:w="1451" w:type="dxa"/>
            <w:vMerge w:val="restart"/>
            <w:tcBorders>
              <w:top w:val="nil"/>
              <w:left w:val="nil"/>
              <w:bottom w:val="nil"/>
              <w:right w:val="nil"/>
            </w:tcBorders>
            <w:shd w:val="clear" w:color="000000" w:fill="FFFFFF"/>
            <w:vAlign w:val="center"/>
            <w:hideMark/>
          </w:tcPr>
          <w:p w:rsidR="00FA4619" w:rsidRDefault="00FA4619" w:rsidP="00FA4619">
            <w:pPr>
              <w:jc w:val="center"/>
              <w:rPr>
                <w:b/>
                <w:bCs/>
                <w:sz w:val="22"/>
                <w:szCs w:val="22"/>
              </w:rPr>
            </w:pPr>
            <w:r>
              <w:rPr>
                <w:b/>
                <w:bCs/>
                <w:sz w:val="22"/>
                <w:szCs w:val="22"/>
              </w:rPr>
              <w:t>Revenue Requirement</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b/>
                <w:bCs/>
                <w:sz w:val="22"/>
                <w:szCs w:val="22"/>
              </w:rPr>
            </w:pPr>
            <w:r>
              <w:rPr>
                <w:b/>
                <w:bCs/>
                <w:sz w:val="22"/>
                <w:szCs w:val="22"/>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 </w:t>
            </w:r>
          </w:p>
        </w:tc>
        <w:tc>
          <w:tcPr>
            <w:tcW w:w="2804" w:type="dxa"/>
            <w:vMerge/>
            <w:tcBorders>
              <w:top w:val="nil"/>
              <w:left w:val="nil"/>
              <w:bottom w:val="nil"/>
              <w:right w:val="nil"/>
            </w:tcBorders>
            <w:vAlign w:val="center"/>
            <w:hideMark/>
          </w:tcPr>
          <w:p w:rsidR="00FA4619" w:rsidRDefault="00FA4619" w:rsidP="00FA4619">
            <w:pPr>
              <w:rPr>
                <w:b/>
                <w:bCs/>
                <w:sz w:val="22"/>
                <w:szCs w:val="22"/>
              </w:rPr>
            </w:pPr>
          </w:p>
        </w:tc>
        <w:tc>
          <w:tcPr>
            <w:tcW w:w="1710" w:type="dxa"/>
            <w:gridSpan w:val="2"/>
            <w:vMerge/>
            <w:tcBorders>
              <w:top w:val="nil"/>
              <w:left w:val="nil"/>
              <w:bottom w:val="nil"/>
              <w:right w:val="nil"/>
            </w:tcBorders>
            <w:vAlign w:val="center"/>
            <w:hideMark/>
          </w:tcPr>
          <w:p w:rsidR="00FA4619" w:rsidRDefault="00FA4619" w:rsidP="00FA4619">
            <w:pPr>
              <w:rPr>
                <w:b/>
                <w:bCs/>
                <w:sz w:val="22"/>
                <w:szCs w:val="22"/>
              </w:rPr>
            </w:pPr>
          </w:p>
        </w:tc>
        <w:tc>
          <w:tcPr>
            <w:tcW w:w="1476" w:type="dxa"/>
            <w:vMerge/>
            <w:tcBorders>
              <w:top w:val="nil"/>
              <w:left w:val="nil"/>
              <w:bottom w:val="nil"/>
              <w:right w:val="nil"/>
            </w:tcBorders>
            <w:vAlign w:val="center"/>
            <w:hideMark/>
          </w:tcPr>
          <w:p w:rsidR="00FA4619" w:rsidRDefault="00FA4619" w:rsidP="00FA4619">
            <w:pPr>
              <w:rPr>
                <w:b/>
                <w:bCs/>
                <w:sz w:val="22"/>
                <w:szCs w:val="22"/>
              </w:rPr>
            </w:pPr>
          </w:p>
        </w:tc>
        <w:tc>
          <w:tcPr>
            <w:tcW w:w="1455" w:type="dxa"/>
            <w:vMerge/>
            <w:tcBorders>
              <w:top w:val="nil"/>
              <w:left w:val="nil"/>
              <w:bottom w:val="nil"/>
              <w:right w:val="nil"/>
            </w:tcBorders>
            <w:vAlign w:val="center"/>
            <w:hideMark/>
          </w:tcPr>
          <w:p w:rsidR="00FA4619" w:rsidRDefault="00FA4619" w:rsidP="00FA4619">
            <w:pPr>
              <w:rPr>
                <w:b/>
                <w:bCs/>
                <w:sz w:val="22"/>
                <w:szCs w:val="22"/>
              </w:rPr>
            </w:pPr>
          </w:p>
        </w:tc>
        <w:tc>
          <w:tcPr>
            <w:tcW w:w="1078" w:type="dxa"/>
            <w:vMerge/>
            <w:tcBorders>
              <w:top w:val="nil"/>
              <w:left w:val="nil"/>
              <w:bottom w:val="nil"/>
              <w:right w:val="nil"/>
            </w:tcBorders>
            <w:vAlign w:val="center"/>
            <w:hideMark/>
          </w:tcPr>
          <w:p w:rsidR="00FA4619" w:rsidRDefault="00FA4619" w:rsidP="00FA4619">
            <w:pPr>
              <w:rPr>
                <w:b/>
                <w:bCs/>
                <w:sz w:val="22"/>
                <w:szCs w:val="22"/>
              </w:rPr>
            </w:pPr>
          </w:p>
        </w:tc>
        <w:tc>
          <w:tcPr>
            <w:tcW w:w="1451" w:type="dxa"/>
            <w:vMerge/>
            <w:tcBorders>
              <w:top w:val="nil"/>
              <w:left w:val="nil"/>
              <w:bottom w:val="nil"/>
              <w:right w:val="nil"/>
            </w:tcBorders>
            <w:vAlign w:val="center"/>
            <w:hideMark/>
          </w:tcPr>
          <w:p w:rsidR="00FA4619" w:rsidRDefault="00FA4619" w:rsidP="00FA4619">
            <w:pPr>
              <w:rPr>
                <w:b/>
                <w:bCs/>
                <w:sz w:val="22"/>
                <w:szCs w:val="22"/>
              </w:rPr>
            </w:pP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 </w:t>
            </w:r>
          </w:p>
        </w:tc>
        <w:tc>
          <w:tcPr>
            <w:tcW w:w="2804" w:type="dxa"/>
            <w:vMerge/>
            <w:tcBorders>
              <w:top w:val="nil"/>
              <w:left w:val="nil"/>
              <w:bottom w:val="nil"/>
              <w:right w:val="nil"/>
            </w:tcBorders>
            <w:vAlign w:val="center"/>
            <w:hideMark/>
          </w:tcPr>
          <w:p w:rsidR="00FA4619" w:rsidRDefault="00FA4619" w:rsidP="00FA4619">
            <w:pPr>
              <w:rPr>
                <w:b/>
                <w:bCs/>
                <w:sz w:val="22"/>
                <w:szCs w:val="22"/>
              </w:rPr>
            </w:pPr>
          </w:p>
        </w:tc>
        <w:tc>
          <w:tcPr>
            <w:tcW w:w="1710" w:type="dxa"/>
            <w:gridSpan w:val="2"/>
            <w:vMerge/>
            <w:tcBorders>
              <w:top w:val="nil"/>
              <w:left w:val="nil"/>
              <w:bottom w:val="nil"/>
              <w:right w:val="nil"/>
            </w:tcBorders>
            <w:vAlign w:val="center"/>
            <w:hideMark/>
          </w:tcPr>
          <w:p w:rsidR="00FA4619" w:rsidRDefault="00FA4619" w:rsidP="00FA4619">
            <w:pPr>
              <w:rPr>
                <w:b/>
                <w:bCs/>
                <w:sz w:val="22"/>
                <w:szCs w:val="22"/>
              </w:rPr>
            </w:pPr>
          </w:p>
        </w:tc>
        <w:tc>
          <w:tcPr>
            <w:tcW w:w="1476" w:type="dxa"/>
            <w:vMerge/>
            <w:tcBorders>
              <w:top w:val="nil"/>
              <w:left w:val="nil"/>
              <w:bottom w:val="nil"/>
              <w:right w:val="nil"/>
            </w:tcBorders>
            <w:vAlign w:val="center"/>
            <w:hideMark/>
          </w:tcPr>
          <w:p w:rsidR="00FA4619" w:rsidRDefault="00FA4619" w:rsidP="00FA4619">
            <w:pPr>
              <w:rPr>
                <w:b/>
                <w:bCs/>
                <w:sz w:val="22"/>
                <w:szCs w:val="22"/>
              </w:rPr>
            </w:pPr>
          </w:p>
        </w:tc>
        <w:tc>
          <w:tcPr>
            <w:tcW w:w="1455" w:type="dxa"/>
            <w:vMerge/>
            <w:tcBorders>
              <w:top w:val="nil"/>
              <w:left w:val="nil"/>
              <w:bottom w:val="nil"/>
              <w:right w:val="nil"/>
            </w:tcBorders>
            <w:vAlign w:val="center"/>
            <w:hideMark/>
          </w:tcPr>
          <w:p w:rsidR="00FA4619" w:rsidRDefault="00FA4619" w:rsidP="00FA4619">
            <w:pPr>
              <w:rPr>
                <w:b/>
                <w:bCs/>
                <w:sz w:val="22"/>
                <w:szCs w:val="22"/>
              </w:rPr>
            </w:pPr>
          </w:p>
        </w:tc>
        <w:tc>
          <w:tcPr>
            <w:tcW w:w="1078" w:type="dxa"/>
            <w:vMerge/>
            <w:tcBorders>
              <w:top w:val="nil"/>
              <w:left w:val="nil"/>
              <w:bottom w:val="nil"/>
              <w:right w:val="nil"/>
            </w:tcBorders>
            <w:vAlign w:val="center"/>
            <w:hideMark/>
          </w:tcPr>
          <w:p w:rsidR="00FA4619" w:rsidRDefault="00FA4619" w:rsidP="00FA4619">
            <w:pPr>
              <w:rPr>
                <w:b/>
                <w:bCs/>
                <w:sz w:val="22"/>
                <w:szCs w:val="22"/>
              </w:rPr>
            </w:pPr>
          </w:p>
        </w:tc>
        <w:tc>
          <w:tcPr>
            <w:tcW w:w="1451" w:type="dxa"/>
            <w:vMerge/>
            <w:tcBorders>
              <w:top w:val="nil"/>
              <w:left w:val="nil"/>
              <w:bottom w:val="nil"/>
              <w:right w:val="nil"/>
            </w:tcBorders>
            <w:vAlign w:val="center"/>
            <w:hideMark/>
          </w:tcPr>
          <w:p w:rsidR="00FA4619" w:rsidRDefault="00FA4619" w:rsidP="00FA4619">
            <w:pPr>
              <w:rPr>
                <w:b/>
                <w:bCs/>
                <w:sz w:val="22"/>
                <w:szCs w:val="22"/>
              </w:rPr>
            </w:pP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jc w:val="center"/>
              <w:rPr>
                <w:b/>
                <w:bCs/>
                <w:sz w:val="22"/>
                <w:szCs w:val="22"/>
              </w:rPr>
            </w:pPr>
            <w:r>
              <w:rPr>
                <w:b/>
                <w:bCs/>
                <w:sz w:val="22"/>
                <w:szCs w:val="22"/>
              </w:rPr>
              <w:t> </w:t>
            </w:r>
          </w:p>
        </w:tc>
      </w:tr>
      <w:tr w:rsidR="00FA4619" w:rsidTr="00E548E1">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2804" w:type="dxa"/>
            <w:tcBorders>
              <w:top w:val="single" w:sz="4" w:space="0" w:color="000000"/>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710" w:type="dxa"/>
            <w:gridSpan w:val="2"/>
            <w:tcBorders>
              <w:top w:val="single" w:sz="4" w:space="0" w:color="000000"/>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476" w:type="dxa"/>
            <w:tcBorders>
              <w:top w:val="single" w:sz="4" w:space="0" w:color="000000"/>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455" w:type="dxa"/>
            <w:tcBorders>
              <w:top w:val="single" w:sz="4" w:space="0" w:color="000000"/>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078" w:type="dxa"/>
            <w:tcBorders>
              <w:top w:val="single" w:sz="4" w:space="0" w:color="000000"/>
              <w:left w:val="nil"/>
              <w:bottom w:val="nil"/>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451" w:type="dxa"/>
            <w:tcBorders>
              <w:top w:val="single" w:sz="4" w:space="0" w:color="000000"/>
              <w:left w:val="nil"/>
              <w:bottom w:val="nil"/>
              <w:right w:val="nil"/>
            </w:tcBorders>
            <w:shd w:val="clear" w:color="000000" w:fill="FFFFFF"/>
            <w:noWrap/>
            <w:vAlign w:val="bottom"/>
            <w:hideMark/>
          </w:tcPr>
          <w:p w:rsidR="00FA4619" w:rsidRDefault="00FA4619" w:rsidP="00FA4619">
            <w:pPr>
              <w:ind w:left="30" w:firstLine="180"/>
              <w:rPr>
                <w:rFonts w:ascii="Arial" w:hAnsi="Arial" w:cs="Arial"/>
                <w:sz w:val="20"/>
                <w:szCs w:val="20"/>
              </w:rPr>
            </w:pPr>
            <w:r>
              <w:rPr>
                <w:rFonts w:ascii="Arial" w:hAnsi="Arial" w:cs="Arial"/>
                <w:sz w:val="20"/>
                <w:szCs w:val="20"/>
              </w:rPr>
              <w:t> </w:t>
            </w:r>
          </w:p>
        </w:tc>
        <w:tc>
          <w:tcPr>
            <w:tcW w:w="334" w:type="dxa"/>
            <w:tcBorders>
              <w:top w:val="single" w:sz="4" w:space="0" w:color="000000"/>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1</w:t>
            </w:r>
          </w:p>
        </w:tc>
        <w:tc>
          <w:tcPr>
            <w:tcW w:w="280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Operating Revenues:</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$427,771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$0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$427,771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$29,407</w:t>
            </w:r>
          </w:p>
          <w:p w:rsidR="00FA4619" w:rsidRDefault="00FA4619" w:rsidP="00FA4619">
            <w:pPr>
              <w:jc w:val="right"/>
              <w:rPr>
                <w:sz w:val="22"/>
                <w:szCs w:val="22"/>
                <w:u w:val="single"/>
              </w:rPr>
            </w:pPr>
          </w:p>
        </w:tc>
        <w:tc>
          <w:tcPr>
            <w:tcW w:w="1451" w:type="dxa"/>
            <w:tcBorders>
              <w:top w:val="nil"/>
              <w:left w:val="nil"/>
              <w:bottom w:val="nil"/>
              <w:right w:val="nil"/>
            </w:tcBorders>
            <w:shd w:val="clear" w:color="000000" w:fill="FFFFFF"/>
            <w:noWrap/>
            <w:vAlign w:val="bottom"/>
            <w:hideMark/>
          </w:tcPr>
          <w:p w:rsidR="00FA4619" w:rsidRDefault="00FA4619" w:rsidP="00E548E1">
            <w:pPr>
              <w:ind w:left="30" w:firstLine="180"/>
              <w:jc w:val="right"/>
              <w:rPr>
                <w:sz w:val="22"/>
                <w:szCs w:val="22"/>
                <w:u w:val="single"/>
              </w:rPr>
            </w:pPr>
            <w:r>
              <w:rPr>
                <w:sz w:val="22"/>
                <w:szCs w:val="22"/>
                <w:u w:val="single"/>
              </w:rPr>
              <w:t xml:space="preserve">$457,178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u w:val="single"/>
              </w:rPr>
            </w:pP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Operating Expenses</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2</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Operation &amp; Maintenance</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$58,947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$36,736</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$95,683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$95,683</w:t>
            </w:r>
          </w:p>
          <w:p w:rsidR="00FA4619" w:rsidRDefault="00FA4619" w:rsidP="00FA4619">
            <w:pPr>
              <w:ind w:left="30" w:firstLine="180"/>
              <w:jc w:val="right"/>
              <w:rPr>
                <w:sz w:val="22"/>
                <w:szCs w:val="22"/>
              </w:rPr>
            </w:pPr>
            <w:r>
              <w:rPr>
                <w:sz w:val="22"/>
                <w:szCs w:val="22"/>
              </w:rPr>
              <w:t xml:space="preserve">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3</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Depreciation</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111,490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(7,210)</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104,280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xml:space="preserve">104,280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4</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Amortization</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255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0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255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xml:space="preserve">255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5</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xml:space="preserve">    Taxes Other Than Income</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52,497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2,805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xml:space="preserve">55,302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1,323</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56,625</w:t>
            </w:r>
          </w:p>
          <w:p w:rsidR="00FA4619" w:rsidRDefault="00FA4619" w:rsidP="00FA4619">
            <w:pPr>
              <w:ind w:left="30" w:firstLine="180"/>
              <w:jc w:val="right"/>
              <w:rPr>
                <w:sz w:val="22"/>
                <w:szCs w:val="22"/>
              </w:rPr>
            </w:pPr>
            <w:r>
              <w:rPr>
                <w:sz w:val="22"/>
                <w:szCs w:val="22"/>
              </w:rPr>
              <w:t xml:space="preserve">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6</w:t>
            </w:r>
          </w:p>
        </w:tc>
        <w:tc>
          <w:tcPr>
            <w:tcW w:w="280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Total Operating Expense</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 xml:space="preserve">223,189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32,331</w:t>
            </w:r>
          </w:p>
        </w:tc>
        <w:tc>
          <w:tcPr>
            <w:tcW w:w="1455" w:type="dxa"/>
            <w:tcBorders>
              <w:top w:val="nil"/>
              <w:left w:val="nil"/>
              <w:bottom w:val="nil"/>
              <w:right w:val="nil"/>
            </w:tcBorders>
            <w:shd w:val="clear" w:color="000000" w:fill="FFFFFF"/>
            <w:noWrap/>
            <w:vAlign w:val="bottom"/>
            <w:hideMark/>
          </w:tcPr>
          <w:p w:rsidR="00FA4619" w:rsidRDefault="00FA4619" w:rsidP="00E548E1">
            <w:pPr>
              <w:jc w:val="right"/>
              <w:rPr>
                <w:sz w:val="22"/>
                <w:szCs w:val="22"/>
                <w:u w:val="single"/>
              </w:rPr>
            </w:pPr>
            <w:r>
              <w:rPr>
                <w:sz w:val="22"/>
                <w:szCs w:val="22"/>
                <w:u w:val="single"/>
              </w:rPr>
              <w:t xml:space="preserve">255,520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single"/>
              </w:rPr>
            </w:pPr>
            <w:r>
              <w:rPr>
                <w:sz w:val="22"/>
                <w:szCs w:val="22"/>
                <w:u w:val="single"/>
              </w:rPr>
              <w:t>1,323</w:t>
            </w:r>
          </w:p>
        </w:tc>
        <w:tc>
          <w:tcPr>
            <w:tcW w:w="1451" w:type="dxa"/>
            <w:tcBorders>
              <w:top w:val="nil"/>
              <w:left w:val="nil"/>
              <w:bottom w:val="nil"/>
              <w:right w:val="nil"/>
            </w:tcBorders>
            <w:shd w:val="clear" w:color="000000" w:fill="FFFFFF"/>
            <w:noWrap/>
            <w:vAlign w:val="bottom"/>
            <w:hideMark/>
          </w:tcPr>
          <w:p w:rsidR="00FA4619" w:rsidRDefault="00FA4619" w:rsidP="00E548E1">
            <w:pPr>
              <w:ind w:left="30" w:firstLine="180"/>
              <w:jc w:val="right"/>
              <w:rPr>
                <w:sz w:val="22"/>
                <w:szCs w:val="22"/>
                <w:u w:val="single"/>
              </w:rPr>
            </w:pPr>
            <w:r>
              <w:rPr>
                <w:sz w:val="22"/>
                <w:szCs w:val="22"/>
                <w:u w:val="single"/>
              </w:rPr>
              <w:t xml:space="preserve">256,843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u w:val="single"/>
              </w:rPr>
            </w:pP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126"/>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7</w:t>
            </w:r>
          </w:p>
        </w:tc>
        <w:tc>
          <w:tcPr>
            <w:tcW w:w="280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Operating Income</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$204,582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($32,331) </w:t>
            </w:r>
          </w:p>
        </w:tc>
        <w:tc>
          <w:tcPr>
            <w:tcW w:w="1455" w:type="dxa"/>
            <w:tcBorders>
              <w:top w:val="nil"/>
              <w:left w:val="nil"/>
              <w:bottom w:val="nil"/>
              <w:right w:val="nil"/>
            </w:tcBorders>
            <w:shd w:val="clear" w:color="000000" w:fill="FFFFFF"/>
            <w:noWrap/>
            <w:vAlign w:val="bottom"/>
            <w:hideMark/>
          </w:tcPr>
          <w:p w:rsidR="00FA4619" w:rsidRDefault="00FA4619" w:rsidP="00E548E1">
            <w:pPr>
              <w:jc w:val="right"/>
              <w:rPr>
                <w:sz w:val="22"/>
                <w:szCs w:val="22"/>
                <w:u w:val="double"/>
              </w:rPr>
            </w:pPr>
            <w:r>
              <w:rPr>
                <w:sz w:val="22"/>
                <w:szCs w:val="22"/>
                <w:u w:val="double"/>
              </w:rPr>
              <w:t xml:space="preserve">$172,251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$28,083</w:t>
            </w:r>
          </w:p>
          <w:p w:rsidR="00FA4619" w:rsidRDefault="00FA4619" w:rsidP="00FA4619">
            <w:pPr>
              <w:jc w:val="right"/>
              <w:rPr>
                <w:sz w:val="22"/>
                <w:szCs w:val="22"/>
                <w:u w:val="double"/>
              </w:rPr>
            </w:pPr>
          </w:p>
        </w:tc>
        <w:tc>
          <w:tcPr>
            <w:tcW w:w="1451" w:type="dxa"/>
            <w:tcBorders>
              <w:top w:val="nil"/>
              <w:left w:val="nil"/>
              <w:bottom w:val="nil"/>
              <w:right w:val="nil"/>
            </w:tcBorders>
            <w:shd w:val="clear" w:color="000000" w:fill="FFFFFF"/>
            <w:noWrap/>
            <w:vAlign w:val="bottom"/>
            <w:hideMark/>
          </w:tcPr>
          <w:p w:rsidR="00FA4619" w:rsidRDefault="00FA4619" w:rsidP="00E548E1">
            <w:pPr>
              <w:ind w:left="30" w:firstLine="180"/>
              <w:jc w:val="right"/>
              <w:rPr>
                <w:sz w:val="22"/>
                <w:szCs w:val="22"/>
                <w:u w:val="double"/>
              </w:rPr>
            </w:pPr>
            <w:r>
              <w:rPr>
                <w:sz w:val="22"/>
                <w:szCs w:val="22"/>
                <w:u w:val="double"/>
              </w:rPr>
              <w:t xml:space="preserve">$200,334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u w:val="double"/>
              </w:rPr>
            </w:pP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8</w:t>
            </w:r>
          </w:p>
        </w:tc>
        <w:tc>
          <w:tcPr>
            <w:tcW w:w="280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Rate Base</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$2,485,819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 xml:space="preserve">$2,378,855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u w:val="double"/>
              </w:rPr>
            </w:pPr>
            <w:r>
              <w:rPr>
                <w:sz w:val="22"/>
                <w:szCs w:val="22"/>
                <w:u w:val="double"/>
              </w:rPr>
              <w:t>$2,378,855</w:t>
            </w:r>
          </w:p>
          <w:p w:rsidR="00FA4619" w:rsidRDefault="00FA4619" w:rsidP="00FA4619">
            <w:pPr>
              <w:ind w:left="30" w:firstLine="180"/>
              <w:jc w:val="right"/>
              <w:rPr>
                <w:sz w:val="22"/>
                <w:szCs w:val="22"/>
                <w:u w:val="double"/>
              </w:rPr>
            </w:pPr>
            <w:r>
              <w:rPr>
                <w:sz w:val="22"/>
                <w:szCs w:val="22"/>
                <w:u w:val="double"/>
              </w:rPr>
              <w:t xml:space="preserve">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u w:val="double"/>
              </w:rPr>
            </w:pP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 </w:t>
            </w:r>
          </w:p>
        </w:tc>
        <w:tc>
          <w:tcPr>
            <w:tcW w:w="2804" w:type="dxa"/>
            <w:tcBorders>
              <w:top w:val="nil"/>
              <w:left w:val="nil"/>
              <w:bottom w:val="nil"/>
              <w:right w:val="nil"/>
            </w:tcBorders>
            <w:shd w:val="clear" w:color="000000" w:fill="FFFFFF"/>
            <w:noWrap/>
            <w:vAlign w:val="bottom"/>
            <w:hideMark/>
          </w:tcPr>
          <w:p w:rsidR="00FA4619" w:rsidRDefault="00FA4619" w:rsidP="00FA4619">
            <w:pPr>
              <w:rPr>
                <w:sz w:val="22"/>
                <w:szCs w:val="22"/>
              </w:rPr>
            </w:pPr>
            <w:r>
              <w:rPr>
                <w:sz w:val="22"/>
                <w:szCs w:val="22"/>
              </w:rPr>
              <w:t> </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tr w:rsidR="00FA4619" w:rsidTr="00E548E1">
        <w:trPr>
          <w:trHeight w:val="300"/>
          <w:jc w:val="center"/>
        </w:trPr>
        <w:tc>
          <w:tcPr>
            <w:tcW w:w="436" w:type="dxa"/>
            <w:tcBorders>
              <w:top w:val="nil"/>
              <w:left w:val="single" w:sz="4" w:space="0" w:color="auto"/>
              <w:bottom w:val="nil"/>
              <w:right w:val="nil"/>
            </w:tcBorders>
            <w:shd w:val="clear" w:color="000000" w:fill="FFFFFF"/>
            <w:noWrap/>
            <w:vAlign w:val="bottom"/>
            <w:hideMark/>
          </w:tcPr>
          <w:p w:rsidR="00FA4619" w:rsidRDefault="00FA4619" w:rsidP="00FA4619">
            <w:pPr>
              <w:jc w:val="center"/>
              <w:rPr>
                <w:sz w:val="22"/>
                <w:szCs w:val="22"/>
              </w:rPr>
            </w:pPr>
            <w:r>
              <w:rPr>
                <w:sz w:val="22"/>
                <w:szCs w:val="22"/>
              </w:rPr>
              <w:t>9</w:t>
            </w:r>
          </w:p>
        </w:tc>
        <w:tc>
          <w:tcPr>
            <w:tcW w:w="2804" w:type="dxa"/>
            <w:tcBorders>
              <w:top w:val="nil"/>
              <w:left w:val="nil"/>
              <w:bottom w:val="nil"/>
              <w:right w:val="nil"/>
            </w:tcBorders>
            <w:shd w:val="clear" w:color="000000" w:fill="FFFFFF"/>
            <w:noWrap/>
            <w:vAlign w:val="bottom"/>
            <w:hideMark/>
          </w:tcPr>
          <w:p w:rsidR="00FA4619" w:rsidRDefault="00FA4619" w:rsidP="00FA4619">
            <w:pPr>
              <w:rPr>
                <w:b/>
                <w:bCs/>
                <w:sz w:val="22"/>
                <w:szCs w:val="22"/>
              </w:rPr>
            </w:pPr>
            <w:r>
              <w:rPr>
                <w:b/>
                <w:bCs/>
                <w:sz w:val="22"/>
                <w:szCs w:val="22"/>
              </w:rPr>
              <w:t>Rate of Return</w:t>
            </w:r>
          </w:p>
        </w:tc>
        <w:tc>
          <w:tcPr>
            <w:tcW w:w="1710" w:type="dxa"/>
            <w:gridSpan w:val="2"/>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8.23%</w:t>
            </w:r>
          </w:p>
        </w:tc>
        <w:tc>
          <w:tcPr>
            <w:tcW w:w="1476"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5" w:type="dxa"/>
            <w:tcBorders>
              <w:top w:val="nil"/>
              <w:left w:val="nil"/>
              <w:bottom w:val="nil"/>
              <w:right w:val="nil"/>
            </w:tcBorders>
            <w:shd w:val="clear" w:color="000000" w:fill="FFFFFF"/>
            <w:noWrap/>
            <w:vAlign w:val="bottom"/>
            <w:hideMark/>
          </w:tcPr>
          <w:p w:rsidR="00FA4619" w:rsidRDefault="00FA4619" w:rsidP="00FA4619">
            <w:pPr>
              <w:jc w:val="right"/>
              <w:rPr>
                <w:sz w:val="22"/>
                <w:szCs w:val="22"/>
                <w:u w:val="double"/>
              </w:rPr>
            </w:pPr>
            <w:r>
              <w:rPr>
                <w:sz w:val="22"/>
                <w:szCs w:val="22"/>
                <w:u w:val="double"/>
              </w:rPr>
              <w:t>7.24%</w:t>
            </w:r>
          </w:p>
        </w:tc>
        <w:tc>
          <w:tcPr>
            <w:tcW w:w="1078" w:type="dxa"/>
            <w:tcBorders>
              <w:top w:val="nil"/>
              <w:left w:val="nil"/>
              <w:bottom w:val="nil"/>
              <w:right w:val="nil"/>
            </w:tcBorders>
            <w:shd w:val="clear" w:color="000000" w:fill="FFFFFF"/>
            <w:noWrap/>
            <w:vAlign w:val="bottom"/>
            <w:hideMark/>
          </w:tcPr>
          <w:p w:rsidR="00FA4619" w:rsidRDefault="00FA4619" w:rsidP="00FA4619">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FA4619" w:rsidRDefault="00FA4619" w:rsidP="00FA4619">
            <w:pPr>
              <w:ind w:left="30" w:firstLine="180"/>
              <w:jc w:val="right"/>
              <w:rPr>
                <w:sz w:val="22"/>
                <w:szCs w:val="22"/>
                <w:u w:val="double"/>
              </w:rPr>
            </w:pPr>
            <w:r>
              <w:rPr>
                <w:sz w:val="22"/>
                <w:szCs w:val="22"/>
                <w:u w:val="double"/>
              </w:rPr>
              <w:t>8.42%</w:t>
            </w:r>
          </w:p>
        </w:tc>
        <w:tc>
          <w:tcPr>
            <w:tcW w:w="334" w:type="dxa"/>
            <w:tcBorders>
              <w:top w:val="nil"/>
              <w:left w:val="nil"/>
              <w:bottom w:val="nil"/>
              <w:right w:val="single" w:sz="4" w:space="0" w:color="auto"/>
            </w:tcBorders>
            <w:shd w:val="clear" w:color="000000" w:fill="FFFFFF"/>
            <w:noWrap/>
            <w:vAlign w:val="bottom"/>
            <w:hideMark/>
          </w:tcPr>
          <w:p w:rsidR="00FA4619" w:rsidRDefault="00FA4619" w:rsidP="00FA4619">
            <w:pPr>
              <w:rPr>
                <w:rFonts w:ascii="Arial" w:hAnsi="Arial" w:cs="Arial"/>
                <w:sz w:val="20"/>
                <w:szCs w:val="20"/>
                <w:u w:val="double"/>
              </w:rPr>
            </w:pPr>
          </w:p>
        </w:tc>
      </w:tr>
      <w:tr w:rsidR="00FA4619" w:rsidTr="00E548E1">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2804"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710" w:type="dxa"/>
            <w:gridSpan w:val="2"/>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476"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455"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078" w:type="dxa"/>
            <w:tcBorders>
              <w:top w:val="nil"/>
              <w:left w:val="nil"/>
              <w:bottom w:val="single" w:sz="4" w:space="0" w:color="auto"/>
              <w:right w:val="nil"/>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c>
          <w:tcPr>
            <w:tcW w:w="1451" w:type="dxa"/>
            <w:tcBorders>
              <w:top w:val="nil"/>
              <w:left w:val="nil"/>
              <w:bottom w:val="single" w:sz="4" w:space="0" w:color="auto"/>
              <w:right w:val="nil"/>
            </w:tcBorders>
            <w:shd w:val="clear" w:color="000000" w:fill="FFFFFF"/>
            <w:noWrap/>
            <w:vAlign w:val="bottom"/>
            <w:hideMark/>
          </w:tcPr>
          <w:p w:rsidR="00FA4619" w:rsidRDefault="00FA4619" w:rsidP="00FA4619">
            <w:pPr>
              <w:ind w:left="30" w:firstLine="180"/>
              <w:rPr>
                <w:rFonts w:ascii="Arial" w:hAnsi="Arial" w:cs="Arial"/>
                <w:sz w:val="20"/>
                <w:szCs w:val="20"/>
              </w:rPr>
            </w:pPr>
            <w:r>
              <w:rPr>
                <w:rFonts w:ascii="Arial" w:hAnsi="Arial" w:cs="Arial"/>
                <w:sz w:val="20"/>
                <w:szCs w:val="20"/>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A4619" w:rsidRDefault="00FA4619" w:rsidP="00FA4619">
            <w:pPr>
              <w:rPr>
                <w:rFonts w:ascii="Arial" w:hAnsi="Arial" w:cs="Arial"/>
                <w:sz w:val="20"/>
                <w:szCs w:val="20"/>
              </w:rPr>
            </w:pPr>
            <w:r>
              <w:rPr>
                <w:rFonts w:ascii="Arial" w:hAnsi="Arial" w:cs="Arial"/>
                <w:sz w:val="20"/>
                <w:szCs w:val="20"/>
              </w:rPr>
              <w:t> </w:t>
            </w:r>
          </w:p>
        </w:tc>
      </w:tr>
      <w:bookmarkEnd w:id="12"/>
    </w:tbl>
    <w:p w:rsidR="000E7722" w:rsidRDefault="000E7722" w:rsidP="000E7722">
      <w:pPr>
        <w:pStyle w:val="OrderBody"/>
      </w:pPr>
    </w:p>
    <w:p w:rsidR="000E7722" w:rsidRDefault="000E7722" w:rsidP="000E7722">
      <w:pPr>
        <w:pStyle w:val="OrderBody"/>
      </w:pPr>
    </w:p>
    <w:p w:rsidR="000E7722" w:rsidRDefault="000E7722" w:rsidP="000E7722">
      <w:pPr>
        <w:pStyle w:val="OrderBody"/>
        <w:sectPr w:rsidR="000E7722" w:rsidSect="000E7722">
          <w:headerReference w:type="default" r:id="rId23"/>
          <w:pgSz w:w="12240" w:h="15840" w:code="1"/>
          <w:pgMar w:top="1440" w:right="1440" w:bottom="1440" w:left="1440" w:header="720" w:footer="720" w:gutter="0"/>
          <w:cols w:space="720"/>
          <w:docGrid w:linePitch="360"/>
        </w:sectPr>
      </w:pPr>
    </w:p>
    <w:p w:rsidR="000E7722" w:rsidRDefault="000E7722" w:rsidP="000E7722">
      <w:pPr>
        <w:pStyle w:val="OrderBody"/>
      </w:pPr>
    </w:p>
    <w:tbl>
      <w:tblPr>
        <w:tblW w:w="11106" w:type="dxa"/>
        <w:jc w:val="center"/>
        <w:tblLook w:val="04A0" w:firstRow="1" w:lastRow="0" w:firstColumn="1" w:lastColumn="0" w:noHBand="0" w:noVBand="1"/>
      </w:tblPr>
      <w:tblGrid>
        <w:gridCol w:w="272"/>
        <w:gridCol w:w="7048"/>
        <w:gridCol w:w="6"/>
        <w:gridCol w:w="1881"/>
        <w:gridCol w:w="6"/>
        <w:gridCol w:w="1536"/>
        <w:gridCol w:w="6"/>
        <w:gridCol w:w="345"/>
        <w:gridCol w:w="6"/>
      </w:tblGrid>
      <w:tr w:rsidR="005147F2" w:rsidTr="00E548E1">
        <w:trPr>
          <w:gridAfter w:val="1"/>
          <w:wAfter w:w="6" w:type="dxa"/>
          <w:trHeight w:val="300"/>
          <w:jc w:val="center"/>
        </w:trPr>
        <w:tc>
          <w:tcPr>
            <w:tcW w:w="7320" w:type="dxa"/>
            <w:gridSpan w:val="2"/>
            <w:tcBorders>
              <w:top w:val="single" w:sz="4" w:space="0" w:color="auto"/>
              <w:left w:val="single" w:sz="4" w:space="0" w:color="auto"/>
              <w:bottom w:val="nil"/>
              <w:right w:val="nil"/>
            </w:tcBorders>
            <w:shd w:val="clear" w:color="000000" w:fill="FFFFFF"/>
            <w:noWrap/>
            <w:hideMark/>
          </w:tcPr>
          <w:p w:rsidR="005147F2" w:rsidRDefault="005147F2" w:rsidP="005147F2">
            <w:pPr>
              <w:rPr>
                <w:rFonts w:ascii="Arial" w:hAnsi="Arial" w:cs="Arial"/>
                <w:b/>
                <w:bCs/>
              </w:rPr>
            </w:pPr>
            <w:bookmarkStart w:id="13" w:name="RANGE!B34:E61"/>
            <w:r>
              <w:rPr>
                <w:rFonts w:ascii="Arial" w:hAnsi="Arial" w:cs="Arial"/>
                <w:b/>
                <w:bCs/>
              </w:rPr>
              <w:t>North Lake County Water &amp; Sewer Company LLC</w:t>
            </w:r>
          </w:p>
        </w:tc>
        <w:tc>
          <w:tcPr>
            <w:tcW w:w="3780" w:type="dxa"/>
            <w:gridSpan w:val="6"/>
            <w:tcBorders>
              <w:top w:val="single" w:sz="4" w:space="0" w:color="auto"/>
              <w:left w:val="nil"/>
              <w:bottom w:val="nil"/>
              <w:right w:val="single" w:sz="4" w:space="0" w:color="000000"/>
            </w:tcBorders>
            <w:shd w:val="clear" w:color="000000" w:fill="FFFFFF"/>
            <w:noWrap/>
            <w:hideMark/>
          </w:tcPr>
          <w:p w:rsidR="005147F2" w:rsidRDefault="005147F2" w:rsidP="005147F2">
            <w:pPr>
              <w:jc w:val="right"/>
              <w:rPr>
                <w:rFonts w:ascii="Arial" w:hAnsi="Arial" w:cs="Arial"/>
                <w:b/>
                <w:bCs/>
              </w:rPr>
            </w:pPr>
            <w:r>
              <w:rPr>
                <w:rFonts w:ascii="Arial" w:hAnsi="Arial" w:cs="Arial"/>
                <w:b/>
                <w:bCs/>
              </w:rPr>
              <w:t>Schedule No. 3-C</w:t>
            </w:r>
          </w:p>
        </w:tc>
      </w:tr>
      <w:tr w:rsidR="005147F2" w:rsidTr="00E548E1">
        <w:trPr>
          <w:gridAfter w:val="1"/>
          <w:wAfter w:w="6" w:type="dxa"/>
          <w:trHeight w:val="300"/>
          <w:jc w:val="center"/>
        </w:trPr>
        <w:tc>
          <w:tcPr>
            <w:tcW w:w="7320" w:type="dxa"/>
            <w:gridSpan w:val="2"/>
            <w:tcBorders>
              <w:top w:val="nil"/>
              <w:left w:val="single" w:sz="4" w:space="0" w:color="auto"/>
              <w:bottom w:val="nil"/>
              <w:right w:val="nil"/>
            </w:tcBorders>
            <w:shd w:val="clear" w:color="000000" w:fill="FFFFFF"/>
            <w:noWrap/>
            <w:hideMark/>
          </w:tcPr>
          <w:p w:rsidR="005147F2" w:rsidRDefault="005147F2" w:rsidP="005147F2">
            <w:pPr>
              <w:rPr>
                <w:rFonts w:ascii="Arial" w:hAnsi="Arial" w:cs="Arial"/>
                <w:b/>
                <w:bCs/>
              </w:rPr>
            </w:pPr>
            <w:r>
              <w:rPr>
                <w:rFonts w:ascii="Arial" w:hAnsi="Arial" w:cs="Arial"/>
                <w:b/>
                <w:bCs/>
              </w:rPr>
              <w:t>Adjustments to Operating Income</w:t>
            </w:r>
          </w:p>
        </w:tc>
        <w:tc>
          <w:tcPr>
            <w:tcW w:w="3780" w:type="dxa"/>
            <w:gridSpan w:val="6"/>
            <w:tcBorders>
              <w:top w:val="nil"/>
              <w:left w:val="nil"/>
              <w:bottom w:val="nil"/>
              <w:right w:val="single" w:sz="4" w:space="0" w:color="000000"/>
            </w:tcBorders>
            <w:shd w:val="clear" w:color="000000" w:fill="FFFFFF"/>
            <w:noWrap/>
            <w:hideMark/>
          </w:tcPr>
          <w:p w:rsidR="005147F2" w:rsidRDefault="005147F2" w:rsidP="005147F2">
            <w:pPr>
              <w:jc w:val="right"/>
              <w:rPr>
                <w:rFonts w:ascii="Arial" w:hAnsi="Arial" w:cs="Arial"/>
                <w:b/>
                <w:bCs/>
              </w:rPr>
            </w:pPr>
            <w:r>
              <w:rPr>
                <w:rFonts w:ascii="Arial" w:hAnsi="Arial" w:cs="Arial"/>
                <w:b/>
                <w:bCs/>
              </w:rPr>
              <w:t>20240023-WS</w:t>
            </w:r>
          </w:p>
        </w:tc>
      </w:tr>
      <w:tr w:rsidR="005147F2" w:rsidTr="00E548E1">
        <w:trPr>
          <w:gridAfter w:val="1"/>
          <w:wAfter w:w="6" w:type="dxa"/>
          <w:trHeight w:val="300"/>
          <w:jc w:val="center"/>
        </w:trPr>
        <w:tc>
          <w:tcPr>
            <w:tcW w:w="7320" w:type="dxa"/>
            <w:gridSpan w:val="2"/>
            <w:tcBorders>
              <w:top w:val="nil"/>
              <w:left w:val="single" w:sz="4" w:space="0" w:color="auto"/>
              <w:bottom w:val="single" w:sz="4" w:space="0" w:color="auto"/>
              <w:right w:val="nil"/>
            </w:tcBorders>
            <w:shd w:val="clear" w:color="000000" w:fill="FFFFFF"/>
            <w:noWrap/>
            <w:hideMark/>
          </w:tcPr>
          <w:p w:rsidR="005147F2" w:rsidRDefault="005147F2" w:rsidP="005147F2">
            <w:pPr>
              <w:rPr>
                <w:rFonts w:ascii="Arial" w:hAnsi="Arial" w:cs="Arial"/>
                <w:b/>
                <w:bCs/>
              </w:rPr>
            </w:pPr>
            <w:r>
              <w:rPr>
                <w:rFonts w:ascii="Arial" w:hAnsi="Arial" w:cs="Arial"/>
                <w:b/>
                <w:bCs/>
              </w:rPr>
              <w:t>80% Design Capacity</w:t>
            </w:r>
          </w:p>
        </w:tc>
        <w:tc>
          <w:tcPr>
            <w:tcW w:w="1887" w:type="dxa"/>
            <w:gridSpan w:val="2"/>
            <w:tcBorders>
              <w:top w:val="nil"/>
              <w:left w:val="nil"/>
              <w:bottom w:val="nil"/>
              <w:right w:val="nil"/>
            </w:tcBorders>
            <w:shd w:val="clear" w:color="000000" w:fill="FFFFFF"/>
            <w:noWrap/>
            <w:vAlign w:val="bottom"/>
            <w:hideMark/>
          </w:tcPr>
          <w:p w:rsidR="005147F2" w:rsidRDefault="005147F2" w:rsidP="005147F2">
            <w:pPr>
              <w:jc w:val="right"/>
              <w:rPr>
                <w:rFonts w:ascii="Arial" w:hAnsi="Arial" w:cs="Arial"/>
                <w:b/>
                <w:bCs/>
              </w:rPr>
            </w:pPr>
            <w:r>
              <w:rPr>
                <w:rFonts w:ascii="Arial" w:hAnsi="Arial" w:cs="Arial"/>
                <w:b/>
                <w:bCs/>
              </w:rPr>
              <w:t> </w:t>
            </w:r>
          </w:p>
        </w:tc>
        <w:tc>
          <w:tcPr>
            <w:tcW w:w="1542" w:type="dxa"/>
            <w:gridSpan w:val="2"/>
            <w:tcBorders>
              <w:top w:val="nil"/>
              <w:left w:val="nil"/>
              <w:bottom w:val="nil"/>
              <w:right w:val="nil"/>
            </w:tcBorders>
            <w:shd w:val="clear" w:color="000000" w:fill="FFFFFF"/>
            <w:noWrap/>
            <w:vAlign w:val="bottom"/>
            <w:hideMark/>
          </w:tcPr>
          <w:p w:rsidR="005147F2" w:rsidRDefault="005147F2" w:rsidP="005147F2">
            <w:pPr>
              <w:rPr>
                <w:rFonts w:ascii="Arial" w:hAnsi="Arial" w:cs="Arial"/>
                <w:b/>
                <w:bCs/>
              </w:rPr>
            </w:pPr>
            <w:r>
              <w:rPr>
                <w:rFonts w:ascii="Arial" w:hAnsi="Arial" w:cs="Arial"/>
                <w:b/>
                <w:bCs/>
              </w:rPr>
              <w:t> </w:t>
            </w:r>
          </w:p>
        </w:tc>
        <w:tc>
          <w:tcPr>
            <w:tcW w:w="351" w:type="dxa"/>
            <w:gridSpan w:val="2"/>
            <w:tcBorders>
              <w:top w:val="nil"/>
              <w:left w:val="nil"/>
              <w:bottom w:val="nil"/>
              <w:right w:val="single" w:sz="4" w:space="0" w:color="auto"/>
            </w:tcBorders>
            <w:shd w:val="clear" w:color="000000" w:fill="FFFFFF"/>
            <w:noWrap/>
            <w:vAlign w:val="bottom"/>
            <w:hideMark/>
          </w:tcPr>
          <w:p w:rsidR="005147F2" w:rsidRDefault="005147F2" w:rsidP="005147F2">
            <w:pPr>
              <w:rPr>
                <w:rFonts w:ascii="Arial" w:hAnsi="Arial" w:cs="Arial"/>
              </w:rPr>
            </w:pPr>
            <w:r>
              <w:rPr>
                <w:rFonts w:ascii="Arial" w:hAnsi="Arial" w:cs="Arial"/>
              </w:rPr>
              <w:t> </w:t>
            </w:r>
          </w:p>
        </w:tc>
      </w:tr>
      <w:tr w:rsidR="005147F2"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c>
          <w:tcPr>
            <w:tcW w:w="7054" w:type="dxa"/>
            <w:gridSpan w:val="2"/>
            <w:tcBorders>
              <w:top w:val="nil"/>
              <w:left w:val="nil"/>
              <w:bottom w:val="nil"/>
              <w:right w:val="nil"/>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c>
          <w:tcPr>
            <w:tcW w:w="1887" w:type="dxa"/>
            <w:gridSpan w:val="2"/>
            <w:tcBorders>
              <w:top w:val="single" w:sz="4" w:space="0" w:color="000000"/>
              <w:left w:val="nil"/>
              <w:bottom w:val="nil"/>
              <w:right w:val="nil"/>
            </w:tcBorders>
            <w:shd w:val="clear" w:color="000000" w:fill="FFFFFF"/>
            <w:noWrap/>
            <w:vAlign w:val="bottom"/>
            <w:hideMark/>
          </w:tcPr>
          <w:p w:rsidR="005147F2" w:rsidRDefault="005147F2" w:rsidP="005147F2">
            <w:pPr>
              <w:jc w:val="center"/>
              <w:rPr>
                <w:rFonts w:ascii="Arial" w:hAnsi="Arial" w:cs="Arial"/>
                <w:sz w:val="20"/>
                <w:szCs w:val="20"/>
              </w:rPr>
            </w:pPr>
            <w:r>
              <w:rPr>
                <w:rFonts w:ascii="Arial" w:hAnsi="Arial" w:cs="Arial"/>
                <w:sz w:val="20"/>
                <w:szCs w:val="20"/>
              </w:rPr>
              <w:t> </w:t>
            </w:r>
          </w:p>
        </w:tc>
        <w:tc>
          <w:tcPr>
            <w:tcW w:w="1542" w:type="dxa"/>
            <w:gridSpan w:val="2"/>
            <w:tcBorders>
              <w:top w:val="single" w:sz="4" w:space="0" w:color="000000"/>
              <w:left w:val="nil"/>
              <w:bottom w:val="nil"/>
              <w:right w:val="nil"/>
            </w:tcBorders>
            <w:shd w:val="clear" w:color="000000" w:fill="FFFFFF"/>
            <w:noWrap/>
            <w:vAlign w:val="bottom"/>
            <w:hideMark/>
          </w:tcPr>
          <w:p w:rsidR="005147F2" w:rsidRDefault="005147F2" w:rsidP="005147F2">
            <w:pPr>
              <w:jc w:val="center"/>
              <w:rPr>
                <w:rFonts w:ascii="Arial" w:hAnsi="Arial" w:cs="Arial"/>
                <w:sz w:val="20"/>
                <w:szCs w:val="20"/>
              </w:rPr>
            </w:pPr>
            <w:r>
              <w:rPr>
                <w:rFonts w:ascii="Arial" w:hAnsi="Arial" w:cs="Arial"/>
                <w:sz w:val="20"/>
                <w:szCs w:val="20"/>
              </w:rPr>
              <w:t> </w:t>
            </w:r>
          </w:p>
        </w:tc>
        <w:tc>
          <w:tcPr>
            <w:tcW w:w="351" w:type="dxa"/>
            <w:gridSpan w:val="2"/>
            <w:tcBorders>
              <w:top w:val="single" w:sz="4" w:space="0" w:color="000000"/>
              <w:left w:val="nil"/>
              <w:bottom w:val="nil"/>
              <w:right w:val="single" w:sz="4" w:space="0" w:color="auto"/>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r>
      <w:tr w:rsidR="005147F2"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c>
          <w:tcPr>
            <w:tcW w:w="7054" w:type="dxa"/>
            <w:gridSpan w:val="2"/>
            <w:tcBorders>
              <w:top w:val="nil"/>
              <w:left w:val="nil"/>
              <w:bottom w:val="nil"/>
              <w:right w:val="nil"/>
            </w:tcBorders>
            <w:shd w:val="clear" w:color="000000" w:fill="FFFFFF"/>
            <w:noWrap/>
            <w:vAlign w:val="bottom"/>
            <w:hideMark/>
          </w:tcPr>
          <w:p w:rsidR="005147F2" w:rsidRDefault="005147F2" w:rsidP="005147F2">
            <w:pPr>
              <w:rPr>
                <w:b/>
                <w:bCs/>
                <w:sz w:val="22"/>
                <w:szCs w:val="22"/>
              </w:rPr>
            </w:pPr>
            <w:r>
              <w:rPr>
                <w:b/>
                <w:bCs/>
                <w:sz w:val="22"/>
                <w:szCs w:val="22"/>
              </w:rPr>
              <w:t>Explanation</w:t>
            </w:r>
          </w:p>
        </w:tc>
        <w:tc>
          <w:tcPr>
            <w:tcW w:w="1887" w:type="dxa"/>
            <w:gridSpan w:val="2"/>
            <w:tcBorders>
              <w:top w:val="nil"/>
              <w:left w:val="nil"/>
              <w:bottom w:val="nil"/>
              <w:right w:val="nil"/>
            </w:tcBorders>
            <w:shd w:val="clear" w:color="000000" w:fill="FFFFFF"/>
            <w:noWrap/>
            <w:vAlign w:val="bottom"/>
            <w:hideMark/>
          </w:tcPr>
          <w:p w:rsidR="005147F2" w:rsidRDefault="005147F2" w:rsidP="005147F2">
            <w:pPr>
              <w:jc w:val="center"/>
              <w:rPr>
                <w:b/>
                <w:bCs/>
                <w:sz w:val="22"/>
                <w:szCs w:val="22"/>
              </w:rPr>
            </w:pPr>
            <w:r>
              <w:rPr>
                <w:b/>
                <w:bCs/>
                <w:sz w:val="22"/>
                <w:szCs w:val="22"/>
              </w:rPr>
              <w:t>Water</w:t>
            </w:r>
          </w:p>
        </w:tc>
        <w:tc>
          <w:tcPr>
            <w:tcW w:w="1542" w:type="dxa"/>
            <w:gridSpan w:val="2"/>
            <w:tcBorders>
              <w:top w:val="nil"/>
              <w:left w:val="nil"/>
              <w:bottom w:val="nil"/>
              <w:right w:val="nil"/>
            </w:tcBorders>
            <w:shd w:val="clear" w:color="000000" w:fill="FFFFFF"/>
            <w:noWrap/>
            <w:vAlign w:val="bottom"/>
            <w:hideMark/>
          </w:tcPr>
          <w:p w:rsidR="005147F2" w:rsidRDefault="005147F2" w:rsidP="005147F2">
            <w:pPr>
              <w:jc w:val="center"/>
              <w:rPr>
                <w:b/>
                <w:bCs/>
                <w:sz w:val="22"/>
                <w:szCs w:val="22"/>
              </w:rPr>
            </w:pPr>
            <w:r>
              <w:rPr>
                <w:b/>
                <w:bCs/>
                <w:sz w:val="22"/>
                <w:szCs w:val="22"/>
              </w:rPr>
              <w:t>Wastewater</w:t>
            </w:r>
          </w:p>
        </w:tc>
        <w:tc>
          <w:tcPr>
            <w:tcW w:w="351" w:type="dxa"/>
            <w:gridSpan w:val="2"/>
            <w:tcBorders>
              <w:top w:val="nil"/>
              <w:left w:val="nil"/>
              <w:bottom w:val="nil"/>
              <w:right w:val="single" w:sz="4" w:space="0" w:color="auto"/>
            </w:tcBorders>
            <w:shd w:val="clear" w:color="000000" w:fill="FFFFFF"/>
            <w:noWrap/>
            <w:vAlign w:val="bottom"/>
            <w:hideMark/>
          </w:tcPr>
          <w:p w:rsidR="005147F2" w:rsidRDefault="005147F2" w:rsidP="005147F2">
            <w:pPr>
              <w:jc w:val="center"/>
              <w:rPr>
                <w:rFonts w:ascii="Arial" w:hAnsi="Arial" w:cs="Arial"/>
                <w:sz w:val="20"/>
                <w:szCs w:val="20"/>
              </w:rPr>
            </w:pPr>
            <w:r>
              <w:rPr>
                <w:rFonts w:ascii="Arial" w:hAnsi="Arial" w:cs="Arial"/>
                <w:sz w:val="20"/>
                <w:szCs w:val="20"/>
              </w:rPr>
              <w:t> </w:t>
            </w:r>
          </w:p>
        </w:tc>
      </w:tr>
      <w:tr w:rsidR="005147F2" w:rsidTr="00E548E1">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c>
          <w:tcPr>
            <w:tcW w:w="7054" w:type="dxa"/>
            <w:gridSpan w:val="2"/>
            <w:tcBorders>
              <w:top w:val="nil"/>
              <w:left w:val="nil"/>
              <w:bottom w:val="single" w:sz="4" w:space="0" w:color="auto"/>
              <w:right w:val="nil"/>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c>
          <w:tcPr>
            <w:tcW w:w="1887" w:type="dxa"/>
            <w:gridSpan w:val="2"/>
            <w:tcBorders>
              <w:top w:val="nil"/>
              <w:left w:val="nil"/>
              <w:bottom w:val="single" w:sz="4" w:space="0" w:color="auto"/>
              <w:right w:val="nil"/>
            </w:tcBorders>
            <w:shd w:val="clear" w:color="000000" w:fill="FFFFFF"/>
            <w:noWrap/>
            <w:vAlign w:val="bottom"/>
            <w:hideMark/>
          </w:tcPr>
          <w:p w:rsidR="005147F2" w:rsidRDefault="005147F2" w:rsidP="005147F2">
            <w:pPr>
              <w:jc w:val="center"/>
              <w:rPr>
                <w:rFonts w:ascii="Arial" w:hAnsi="Arial" w:cs="Arial"/>
                <w:sz w:val="20"/>
                <w:szCs w:val="20"/>
              </w:rPr>
            </w:pPr>
            <w:r>
              <w:rPr>
                <w:rFonts w:ascii="Arial" w:hAnsi="Arial" w:cs="Arial"/>
                <w:sz w:val="20"/>
                <w:szCs w:val="20"/>
              </w:rPr>
              <w:t> </w:t>
            </w:r>
          </w:p>
        </w:tc>
        <w:tc>
          <w:tcPr>
            <w:tcW w:w="1542" w:type="dxa"/>
            <w:gridSpan w:val="2"/>
            <w:tcBorders>
              <w:top w:val="nil"/>
              <w:left w:val="nil"/>
              <w:bottom w:val="single" w:sz="4" w:space="0" w:color="auto"/>
              <w:right w:val="nil"/>
            </w:tcBorders>
            <w:shd w:val="clear" w:color="000000" w:fill="FFFFFF"/>
            <w:noWrap/>
            <w:vAlign w:val="bottom"/>
            <w:hideMark/>
          </w:tcPr>
          <w:p w:rsidR="005147F2" w:rsidRDefault="005147F2" w:rsidP="005147F2">
            <w:pPr>
              <w:jc w:val="center"/>
              <w:rPr>
                <w:rFonts w:ascii="Arial" w:hAnsi="Arial" w:cs="Arial"/>
                <w:sz w:val="20"/>
                <w:szCs w:val="20"/>
              </w:rPr>
            </w:pPr>
            <w:r>
              <w:rPr>
                <w:rFonts w:ascii="Arial" w:hAnsi="Arial" w:cs="Arial"/>
                <w:sz w:val="20"/>
                <w:szCs w:val="20"/>
              </w:rPr>
              <w:t> </w:t>
            </w:r>
          </w:p>
        </w:tc>
        <w:tc>
          <w:tcPr>
            <w:tcW w:w="351" w:type="dxa"/>
            <w:gridSpan w:val="2"/>
            <w:tcBorders>
              <w:top w:val="nil"/>
              <w:left w:val="nil"/>
              <w:bottom w:val="single" w:sz="4" w:space="0" w:color="auto"/>
              <w:right w:val="single" w:sz="4" w:space="0" w:color="auto"/>
            </w:tcBorders>
            <w:shd w:val="clear" w:color="000000" w:fill="FFFFFF"/>
            <w:noWrap/>
            <w:vAlign w:val="bottom"/>
            <w:hideMark/>
          </w:tcPr>
          <w:p w:rsidR="005147F2" w:rsidRDefault="005147F2" w:rsidP="005147F2">
            <w:pPr>
              <w:rPr>
                <w:rFonts w:ascii="Arial" w:hAnsi="Arial" w:cs="Arial"/>
                <w:sz w:val="20"/>
                <w:szCs w:val="20"/>
              </w:rPr>
            </w:pPr>
            <w:r>
              <w:rPr>
                <w:rFonts w:ascii="Arial" w:hAnsi="Arial" w:cs="Arial"/>
                <w:sz w:val="20"/>
                <w:szCs w:val="20"/>
              </w:rPr>
              <w:t> </w:t>
            </w:r>
          </w:p>
        </w:tc>
      </w:tr>
      <w:tr w:rsidR="005147F2" w:rsidTr="00E548E1">
        <w:trPr>
          <w:trHeight w:val="300"/>
          <w:jc w:val="center"/>
        </w:trPr>
        <w:tc>
          <w:tcPr>
            <w:tcW w:w="272" w:type="dxa"/>
            <w:tcBorders>
              <w:top w:val="single" w:sz="4" w:space="0" w:color="auto"/>
              <w:left w:val="single" w:sz="4" w:space="0" w:color="auto"/>
              <w:bottom w:val="nil"/>
              <w:right w:val="nil"/>
            </w:tcBorders>
            <w:shd w:val="clear" w:color="000000" w:fill="FFFFFF"/>
            <w:noWrap/>
            <w:vAlign w:val="bottom"/>
            <w:hideMark/>
          </w:tcPr>
          <w:p w:rsidR="005147F2" w:rsidRDefault="005147F2" w:rsidP="005147F2">
            <w:pPr>
              <w:jc w:val="center"/>
              <w:rPr>
                <w:sz w:val="22"/>
                <w:szCs w:val="22"/>
              </w:rPr>
            </w:pPr>
            <w:r>
              <w:rPr>
                <w:sz w:val="22"/>
                <w:szCs w:val="22"/>
              </w:rPr>
              <w:t> </w:t>
            </w:r>
          </w:p>
        </w:tc>
        <w:tc>
          <w:tcPr>
            <w:tcW w:w="7054" w:type="dxa"/>
            <w:gridSpan w:val="2"/>
            <w:tcBorders>
              <w:top w:val="single" w:sz="4" w:space="0" w:color="auto"/>
              <w:left w:val="nil"/>
              <w:bottom w:val="nil"/>
              <w:right w:val="nil"/>
            </w:tcBorders>
            <w:shd w:val="clear" w:color="000000" w:fill="FFFFFF"/>
            <w:noWrap/>
            <w:vAlign w:val="bottom"/>
            <w:hideMark/>
          </w:tcPr>
          <w:p w:rsidR="005147F2" w:rsidRDefault="005147F2" w:rsidP="005147F2">
            <w:pPr>
              <w:rPr>
                <w:b/>
                <w:bCs/>
                <w:sz w:val="22"/>
                <w:szCs w:val="22"/>
              </w:rPr>
            </w:pPr>
          </w:p>
          <w:p w:rsidR="005147F2" w:rsidRDefault="005147F2" w:rsidP="005147F2">
            <w:pPr>
              <w:rPr>
                <w:b/>
                <w:bCs/>
                <w:sz w:val="22"/>
                <w:szCs w:val="22"/>
              </w:rPr>
            </w:pPr>
            <w:r>
              <w:rPr>
                <w:b/>
                <w:bCs/>
                <w:sz w:val="22"/>
                <w:szCs w:val="22"/>
              </w:rPr>
              <w:t>Operation and Maintenance Expense</w:t>
            </w:r>
          </w:p>
        </w:tc>
        <w:tc>
          <w:tcPr>
            <w:tcW w:w="1887" w:type="dxa"/>
            <w:gridSpan w:val="2"/>
            <w:tcBorders>
              <w:top w:val="single" w:sz="4" w:space="0" w:color="auto"/>
              <w:left w:val="nil"/>
              <w:bottom w:val="nil"/>
              <w:right w:val="nil"/>
            </w:tcBorders>
            <w:shd w:val="clear" w:color="000000" w:fill="FFFFFF"/>
            <w:noWrap/>
            <w:vAlign w:val="bottom"/>
            <w:hideMark/>
          </w:tcPr>
          <w:p w:rsidR="005147F2" w:rsidRDefault="005147F2" w:rsidP="005147F2">
            <w:pPr>
              <w:jc w:val="right"/>
              <w:rPr>
                <w:sz w:val="22"/>
                <w:szCs w:val="22"/>
              </w:rPr>
            </w:pPr>
            <w:r>
              <w:rPr>
                <w:sz w:val="22"/>
                <w:szCs w:val="22"/>
              </w:rPr>
              <w:t> </w:t>
            </w:r>
          </w:p>
        </w:tc>
        <w:tc>
          <w:tcPr>
            <w:tcW w:w="1542" w:type="dxa"/>
            <w:gridSpan w:val="2"/>
            <w:tcBorders>
              <w:top w:val="single" w:sz="4" w:space="0" w:color="auto"/>
              <w:left w:val="nil"/>
              <w:bottom w:val="nil"/>
              <w:right w:val="nil"/>
            </w:tcBorders>
            <w:shd w:val="clear" w:color="000000" w:fill="FFFFFF"/>
            <w:noWrap/>
            <w:vAlign w:val="bottom"/>
            <w:hideMark/>
          </w:tcPr>
          <w:p w:rsidR="005147F2" w:rsidRDefault="005147F2" w:rsidP="005147F2">
            <w:pPr>
              <w:rPr>
                <w:sz w:val="22"/>
                <w:szCs w:val="22"/>
              </w:rPr>
            </w:pPr>
            <w:r>
              <w:rPr>
                <w:sz w:val="22"/>
                <w:szCs w:val="22"/>
              </w:rPr>
              <w:t> </w:t>
            </w:r>
          </w:p>
        </w:tc>
        <w:tc>
          <w:tcPr>
            <w:tcW w:w="351" w:type="dxa"/>
            <w:gridSpan w:val="2"/>
            <w:tcBorders>
              <w:top w:val="single" w:sz="4" w:space="0" w:color="auto"/>
              <w:left w:val="nil"/>
              <w:bottom w:val="nil"/>
              <w:right w:val="single" w:sz="4" w:space="0" w:color="auto"/>
            </w:tcBorders>
            <w:shd w:val="clear" w:color="000000" w:fill="FFFFFF"/>
            <w:noWrap/>
            <w:vAlign w:val="bottom"/>
            <w:hideMark/>
          </w:tcPr>
          <w:p w:rsidR="005147F2" w:rsidRDefault="005147F2" w:rsidP="005147F2">
            <w:pPr>
              <w:rPr>
                <w:sz w:val="22"/>
                <w:szCs w:val="22"/>
              </w:rPr>
            </w:pPr>
            <w:r>
              <w:rPr>
                <w:sz w:val="22"/>
                <w:szCs w:val="22"/>
              </w:rPr>
              <w:t> </w:t>
            </w:r>
          </w:p>
        </w:tc>
      </w:tr>
      <w:tr w:rsidR="005147F2"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5147F2" w:rsidRDefault="005147F2" w:rsidP="005147F2">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5147F2" w:rsidRDefault="005147F2" w:rsidP="005147F2">
            <w:pPr>
              <w:rPr>
                <w:sz w:val="22"/>
                <w:szCs w:val="22"/>
              </w:rPr>
            </w:pPr>
            <w:r>
              <w:rPr>
                <w:sz w:val="22"/>
                <w:szCs w:val="22"/>
              </w:rPr>
              <w:t xml:space="preserve"> To reflect correct amount of </w:t>
            </w:r>
            <w:r w:rsidR="008E39E1">
              <w:rPr>
                <w:sz w:val="22"/>
                <w:szCs w:val="22"/>
              </w:rPr>
              <w:t>C</w:t>
            </w:r>
            <w:r>
              <w:rPr>
                <w:sz w:val="22"/>
                <w:szCs w:val="22"/>
              </w:rPr>
              <w:t>ontractual Services - Billing expense.</w:t>
            </w:r>
          </w:p>
        </w:tc>
        <w:tc>
          <w:tcPr>
            <w:tcW w:w="1887" w:type="dxa"/>
            <w:gridSpan w:val="2"/>
            <w:tcBorders>
              <w:top w:val="nil"/>
              <w:left w:val="nil"/>
              <w:bottom w:val="nil"/>
              <w:right w:val="nil"/>
            </w:tcBorders>
            <w:shd w:val="clear" w:color="000000" w:fill="FFFFFF"/>
            <w:noWrap/>
            <w:vAlign w:val="bottom"/>
            <w:hideMark/>
          </w:tcPr>
          <w:p w:rsidR="005147F2" w:rsidRPr="00E548E1" w:rsidRDefault="00E548E1" w:rsidP="005147F2">
            <w:pPr>
              <w:jc w:val="right"/>
              <w:rPr>
                <w:sz w:val="22"/>
                <w:szCs w:val="22"/>
              </w:rPr>
            </w:pPr>
            <w:r w:rsidRPr="00E548E1">
              <w:rPr>
                <w:sz w:val="22"/>
                <w:szCs w:val="22"/>
              </w:rPr>
              <w:t>(</w:t>
            </w:r>
            <w:r w:rsidR="005147F2" w:rsidRPr="00E548E1">
              <w:rPr>
                <w:sz w:val="22"/>
                <w:szCs w:val="22"/>
              </w:rPr>
              <w:t>$</w:t>
            </w:r>
            <w:r w:rsidRPr="00E548E1">
              <w:rPr>
                <w:sz w:val="22"/>
                <w:szCs w:val="22"/>
              </w:rPr>
              <w:t>7,264)</w:t>
            </w:r>
          </w:p>
        </w:tc>
        <w:tc>
          <w:tcPr>
            <w:tcW w:w="1542" w:type="dxa"/>
            <w:gridSpan w:val="2"/>
            <w:tcBorders>
              <w:top w:val="nil"/>
              <w:left w:val="nil"/>
              <w:bottom w:val="nil"/>
              <w:right w:val="nil"/>
            </w:tcBorders>
            <w:shd w:val="clear" w:color="000000" w:fill="FFFFFF"/>
            <w:noWrap/>
            <w:vAlign w:val="bottom"/>
            <w:hideMark/>
          </w:tcPr>
          <w:p w:rsidR="005147F2" w:rsidRPr="00E548E1" w:rsidRDefault="00E548E1" w:rsidP="005147F2">
            <w:pPr>
              <w:jc w:val="right"/>
              <w:rPr>
                <w:sz w:val="22"/>
                <w:szCs w:val="22"/>
              </w:rPr>
            </w:pPr>
            <w:r w:rsidRPr="00E548E1">
              <w:rPr>
                <w:sz w:val="22"/>
                <w:szCs w:val="22"/>
              </w:rPr>
              <w:t>(</w:t>
            </w:r>
            <w:r w:rsidR="005147F2" w:rsidRPr="00E548E1">
              <w:rPr>
                <w:sz w:val="22"/>
                <w:szCs w:val="22"/>
              </w:rPr>
              <w:t>$</w:t>
            </w:r>
            <w:r w:rsidRPr="00E548E1">
              <w:rPr>
                <w:sz w:val="22"/>
                <w:szCs w:val="22"/>
              </w:rPr>
              <w:t>7,264)</w:t>
            </w:r>
          </w:p>
        </w:tc>
        <w:tc>
          <w:tcPr>
            <w:tcW w:w="351" w:type="dxa"/>
            <w:gridSpan w:val="2"/>
            <w:tcBorders>
              <w:top w:val="nil"/>
              <w:left w:val="nil"/>
              <w:bottom w:val="nil"/>
              <w:right w:val="single" w:sz="4" w:space="0" w:color="auto"/>
            </w:tcBorders>
            <w:shd w:val="clear" w:color="000000" w:fill="FFFFFF"/>
            <w:noWrap/>
            <w:vAlign w:val="bottom"/>
            <w:hideMark/>
          </w:tcPr>
          <w:p w:rsidR="005147F2" w:rsidRDefault="005147F2" w:rsidP="005147F2">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tcPr>
          <w:p w:rsidR="00E548E1" w:rsidRDefault="00E548E1" w:rsidP="00E548E1">
            <w:pPr>
              <w:jc w:val="center"/>
              <w:rPr>
                <w:sz w:val="22"/>
                <w:szCs w:val="22"/>
              </w:rPr>
            </w:pPr>
          </w:p>
        </w:tc>
        <w:tc>
          <w:tcPr>
            <w:tcW w:w="7054" w:type="dxa"/>
            <w:gridSpan w:val="2"/>
            <w:tcBorders>
              <w:top w:val="nil"/>
              <w:left w:val="nil"/>
              <w:bottom w:val="nil"/>
              <w:right w:val="nil"/>
            </w:tcBorders>
            <w:shd w:val="clear" w:color="000000" w:fill="FFFFFF"/>
            <w:noWrap/>
            <w:vAlign w:val="bottom"/>
          </w:tcPr>
          <w:p w:rsidR="00E548E1" w:rsidRDefault="00E548E1" w:rsidP="00E548E1">
            <w:pPr>
              <w:rPr>
                <w:sz w:val="22"/>
                <w:szCs w:val="22"/>
              </w:rPr>
            </w:pPr>
            <w:r>
              <w:rPr>
                <w:sz w:val="22"/>
                <w:szCs w:val="22"/>
              </w:rPr>
              <w:t> To reflect OPC’s requested increase to customer rates.</w:t>
            </w:r>
          </w:p>
        </w:tc>
        <w:tc>
          <w:tcPr>
            <w:tcW w:w="1887" w:type="dxa"/>
            <w:gridSpan w:val="2"/>
            <w:tcBorders>
              <w:top w:val="nil"/>
              <w:left w:val="nil"/>
              <w:bottom w:val="nil"/>
              <w:right w:val="nil"/>
            </w:tcBorders>
            <w:shd w:val="clear" w:color="000000" w:fill="FFFFFF"/>
            <w:noWrap/>
            <w:vAlign w:val="bottom"/>
          </w:tcPr>
          <w:p w:rsidR="00E548E1" w:rsidRPr="00E548E1" w:rsidRDefault="00E548E1" w:rsidP="00E548E1">
            <w:pPr>
              <w:jc w:val="right"/>
              <w:rPr>
                <w:sz w:val="22"/>
                <w:szCs w:val="22"/>
                <w:u w:val="single"/>
              </w:rPr>
            </w:pPr>
            <w:r w:rsidRPr="00E548E1">
              <w:rPr>
                <w:sz w:val="22"/>
                <w:szCs w:val="22"/>
                <w:u w:val="single"/>
              </w:rPr>
              <w:t>17,000</w:t>
            </w:r>
          </w:p>
        </w:tc>
        <w:tc>
          <w:tcPr>
            <w:tcW w:w="1542" w:type="dxa"/>
            <w:gridSpan w:val="2"/>
            <w:tcBorders>
              <w:top w:val="nil"/>
              <w:left w:val="nil"/>
              <w:bottom w:val="nil"/>
              <w:right w:val="nil"/>
            </w:tcBorders>
            <w:shd w:val="clear" w:color="000000" w:fill="FFFFFF"/>
            <w:noWrap/>
            <w:vAlign w:val="bottom"/>
          </w:tcPr>
          <w:p w:rsidR="00E548E1" w:rsidRPr="00E548E1" w:rsidRDefault="00E548E1" w:rsidP="00E548E1">
            <w:pPr>
              <w:jc w:val="right"/>
              <w:rPr>
                <w:sz w:val="22"/>
                <w:szCs w:val="22"/>
                <w:u w:val="single"/>
              </w:rPr>
            </w:pPr>
            <w:r w:rsidRPr="00E548E1">
              <w:rPr>
                <w:sz w:val="22"/>
                <w:szCs w:val="22"/>
                <w:u w:val="single"/>
              </w:rPr>
              <w:t>44,000</w:t>
            </w:r>
          </w:p>
        </w:tc>
        <w:tc>
          <w:tcPr>
            <w:tcW w:w="351" w:type="dxa"/>
            <w:gridSpan w:val="2"/>
            <w:tcBorders>
              <w:top w:val="nil"/>
              <w:left w:val="nil"/>
              <w:bottom w:val="nil"/>
              <w:right w:val="single" w:sz="4" w:space="0" w:color="auto"/>
            </w:tcBorders>
            <w:shd w:val="clear" w:color="000000" w:fill="FFFFFF"/>
            <w:noWrap/>
            <w:vAlign w:val="bottom"/>
          </w:tcPr>
          <w:p w:rsidR="00E548E1" w:rsidRDefault="00E548E1" w:rsidP="00E548E1">
            <w:pPr>
              <w:rPr>
                <w:sz w:val="22"/>
                <w:szCs w:val="22"/>
              </w:rPr>
            </w:pP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tcPr>
          <w:p w:rsidR="00E548E1" w:rsidRDefault="00E548E1" w:rsidP="00E548E1">
            <w:pPr>
              <w:jc w:val="center"/>
              <w:rPr>
                <w:sz w:val="22"/>
                <w:szCs w:val="22"/>
              </w:rPr>
            </w:pPr>
          </w:p>
        </w:tc>
        <w:tc>
          <w:tcPr>
            <w:tcW w:w="7054" w:type="dxa"/>
            <w:gridSpan w:val="2"/>
            <w:tcBorders>
              <w:top w:val="nil"/>
              <w:left w:val="nil"/>
              <w:bottom w:val="nil"/>
              <w:right w:val="nil"/>
            </w:tcBorders>
            <w:shd w:val="clear" w:color="000000" w:fill="FFFFFF"/>
            <w:noWrap/>
            <w:vAlign w:val="bottom"/>
          </w:tcPr>
          <w:p w:rsidR="00E548E1" w:rsidRDefault="00E548E1" w:rsidP="00E548E1">
            <w:pPr>
              <w:rPr>
                <w:sz w:val="22"/>
                <w:szCs w:val="22"/>
              </w:rPr>
            </w:pPr>
            <w:r>
              <w:rPr>
                <w:b/>
                <w:bCs/>
                <w:sz w:val="22"/>
                <w:szCs w:val="22"/>
              </w:rPr>
              <w:t xml:space="preserve">    Total</w:t>
            </w:r>
          </w:p>
        </w:tc>
        <w:tc>
          <w:tcPr>
            <w:tcW w:w="1887" w:type="dxa"/>
            <w:gridSpan w:val="2"/>
            <w:tcBorders>
              <w:top w:val="nil"/>
              <w:left w:val="nil"/>
              <w:bottom w:val="nil"/>
              <w:right w:val="nil"/>
            </w:tcBorders>
            <w:shd w:val="clear" w:color="000000" w:fill="FFFFFF"/>
            <w:noWrap/>
            <w:vAlign w:val="bottom"/>
          </w:tcPr>
          <w:p w:rsidR="00E548E1" w:rsidRDefault="00E548E1" w:rsidP="00E548E1">
            <w:pPr>
              <w:jc w:val="right"/>
              <w:rPr>
                <w:sz w:val="22"/>
                <w:szCs w:val="22"/>
                <w:u w:val="double"/>
              </w:rPr>
            </w:pPr>
            <w:r w:rsidRPr="00676A69">
              <w:rPr>
                <w:sz w:val="22"/>
                <w:szCs w:val="22"/>
                <w:u w:val="double"/>
              </w:rPr>
              <w:t>$</w:t>
            </w:r>
            <w:r>
              <w:rPr>
                <w:sz w:val="22"/>
                <w:szCs w:val="22"/>
                <w:u w:val="double"/>
              </w:rPr>
              <w:t>9,736</w:t>
            </w:r>
          </w:p>
        </w:tc>
        <w:tc>
          <w:tcPr>
            <w:tcW w:w="1542" w:type="dxa"/>
            <w:gridSpan w:val="2"/>
            <w:tcBorders>
              <w:top w:val="nil"/>
              <w:left w:val="nil"/>
              <w:bottom w:val="nil"/>
              <w:right w:val="nil"/>
            </w:tcBorders>
            <w:shd w:val="clear" w:color="000000" w:fill="FFFFFF"/>
            <w:noWrap/>
            <w:vAlign w:val="bottom"/>
          </w:tcPr>
          <w:p w:rsidR="00E548E1" w:rsidRDefault="00E548E1" w:rsidP="00E548E1">
            <w:pPr>
              <w:jc w:val="right"/>
              <w:rPr>
                <w:sz w:val="22"/>
                <w:szCs w:val="22"/>
                <w:u w:val="double"/>
              </w:rPr>
            </w:pPr>
            <w:r>
              <w:rPr>
                <w:sz w:val="22"/>
                <w:szCs w:val="22"/>
                <w:u w:val="double"/>
              </w:rPr>
              <w:t>$36,736</w:t>
            </w:r>
          </w:p>
        </w:tc>
        <w:tc>
          <w:tcPr>
            <w:tcW w:w="351" w:type="dxa"/>
            <w:gridSpan w:val="2"/>
            <w:tcBorders>
              <w:top w:val="nil"/>
              <w:left w:val="nil"/>
              <w:bottom w:val="nil"/>
              <w:right w:val="single" w:sz="4" w:space="0" w:color="auto"/>
            </w:tcBorders>
            <w:shd w:val="clear" w:color="000000" w:fill="FFFFFF"/>
            <w:noWrap/>
            <w:vAlign w:val="bottom"/>
          </w:tcPr>
          <w:p w:rsidR="00E548E1" w:rsidRDefault="00E548E1" w:rsidP="00E548E1">
            <w:pPr>
              <w:rPr>
                <w:sz w:val="22"/>
                <w:szCs w:val="22"/>
              </w:rPr>
            </w:pP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 </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b/>
                <w:bCs/>
                <w:sz w:val="22"/>
                <w:szCs w:val="22"/>
              </w:rPr>
            </w:pPr>
            <w:r>
              <w:rPr>
                <w:b/>
                <w:bCs/>
                <w:sz w:val="22"/>
                <w:szCs w:val="22"/>
              </w:rPr>
              <w:t>Depreciation Expense - Net</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 xml:space="preserve"> To reflect correct calculation of depreciate expense. </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xml:space="preserve">$0 </w:t>
            </w:r>
          </w:p>
        </w:tc>
        <w:tc>
          <w:tcPr>
            <w:tcW w:w="1542" w:type="dxa"/>
            <w:gridSpan w:val="2"/>
            <w:tcBorders>
              <w:top w:val="nil"/>
              <w:left w:val="nil"/>
              <w:bottom w:val="nil"/>
              <w:right w:val="nil"/>
            </w:tcBorders>
            <w:shd w:val="clear" w:color="000000" w:fill="FFFFFF"/>
            <w:noWrap/>
            <w:vAlign w:val="bottom"/>
            <w:hideMark/>
          </w:tcPr>
          <w:p w:rsidR="00E548E1" w:rsidRPr="004167B7" w:rsidRDefault="00E548E1" w:rsidP="00E548E1">
            <w:pPr>
              <w:jc w:val="right"/>
              <w:rPr>
                <w:color w:val="000000" w:themeColor="text1"/>
                <w:sz w:val="22"/>
                <w:szCs w:val="22"/>
              </w:rPr>
            </w:pPr>
            <w:r w:rsidRPr="004167B7">
              <w:rPr>
                <w:color w:val="000000" w:themeColor="text1"/>
                <w:sz w:val="22"/>
                <w:szCs w:val="22"/>
              </w:rPr>
              <w:t>($971)</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 xml:space="preserve"> To reflect appropriate depreciate expense for meters.</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xml:space="preserve">              16,000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xml:space="preserve">$0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 xml:space="preserve"> To reflect appropriate accumulated amortization for meters &amp; lift stations.</w:t>
            </w:r>
          </w:p>
        </w:tc>
        <w:tc>
          <w:tcPr>
            <w:tcW w:w="1887" w:type="dxa"/>
            <w:gridSpan w:val="2"/>
            <w:tcBorders>
              <w:top w:val="nil"/>
              <w:left w:val="nil"/>
              <w:bottom w:val="nil"/>
              <w:right w:val="nil"/>
            </w:tcBorders>
            <w:shd w:val="clear" w:color="000000" w:fill="FFFFFF"/>
            <w:noWrap/>
            <w:vAlign w:val="bottom"/>
            <w:hideMark/>
          </w:tcPr>
          <w:p w:rsidR="00E548E1" w:rsidRPr="00676A69" w:rsidRDefault="00E548E1" w:rsidP="00E548E1">
            <w:pPr>
              <w:jc w:val="right"/>
              <w:rPr>
                <w:sz w:val="22"/>
                <w:szCs w:val="22"/>
                <w:u w:val="single"/>
              </w:rPr>
            </w:pPr>
            <w:r w:rsidRPr="00676A69">
              <w:rPr>
                <w:sz w:val="22"/>
                <w:szCs w:val="22"/>
                <w:u w:val="single"/>
              </w:rPr>
              <w:t>(16,000)</w:t>
            </w:r>
          </w:p>
        </w:tc>
        <w:tc>
          <w:tcPr>
            <w:tcW w:w="1542" w:type="dxa"/>
            <w:gridSpan w:val="2"/>
            <w:tcBorders>
              <w:top w:val="nil"/>
              <w:left w:val="nil"/>
              <w:bottom w:val="nil"/>
              <w:right w:val="nil"/>
            </w:tcBorders>
            <w:shd w:val="clear" w:color="000000" w:fill="FFFFFF"/>
            <w:noWrap/>
            <w:vAlign w:val="bottom"/>
            <w:hideMark/>
          </w:tcPr>
          <w:p w:rsidR="00E548E1" w:rsidRPr="00676A69" w:rsidRDefault="00E548E1" w:rsidP="00E548E1">
            <w:pPr>
              <w:jc w:val="right"/>
              <w:rPr>
                <w:sz w:val="22"/>
                <w:szCs w:val="22"/>
                <w:u w:val="single"/>
              </w:rPr>
            </w:pPr>
            <w:r>
              <w:rPr>
                <w:sz w:val="22"/>
                <w:szCs w:val="22"/>
                <w:u w:val="single"/>
              </w:rPr>
              <w:t>(</w:t>
            </w:r>
            <w:r w:rsidRPr="00676A69">
              <w:rPr>
                <w:sz w:val="22"/>
                <w:szCs w:val="22"/>
                <w:u w:val="single"/>
              </w:rPr>
              <w:t>6,239)</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b/>
                <w:bCs/>
                <w:sz w:val="22"/>
                <w:szCs w:val="22"/>
              </w:rPr>
            </w:pPr>
            <w:r>
              <w:rPr>
                <w:b/>
                <w:bCs/>
                <w:sz w:val="22"/>
                <w:szCs w:val="22"/>
              </w:rPr>
              <w:t xml:space="preserve">    Total</w:t>
            </w:r>
          </w:p>
        </w:tc>
        <w:tc>
          <w:tcPr>
            <w:tcW w:w="1887" w:type="dxa"/>
            <w:gridSpan w:val="2"/>
            <w:tcBorders>
              <w:top w:val="nil"/>
              <w:left w:val="nil"/>
              <w:bottom w:val="nil"/>
              <w:right w:val="nil"/>
            </w:tcBorders>
            <w:shd w:val="clear" w:color="000000" w:fill="FFFFFF"/>
            <w:noWrap/>
            <w:vAlign w:val="bottom"/>
            <w:hideMark/>
          </w:tcPr>
          <w:p w:rsidR="00E548E1" w:rsidRPr="00676A69" w:rsidRDefault="00E548E1" w:rsidP="00E548E1">
            <w:pPr>
              <w:jc w:val="right"/>
              <w:rPr>
                <w:sz w:val="22"/>
                <w:szCs w:val="22"/>
                <w:u w:val="double"/>
              </w:rPr>
            </w:pPr>
            <w:r w:rsidRPr="00676A69">
              <w:rPr>
                <w:sz w:val="22"/>
                <w:szCs w:val="22"/>
                <w:u w:val="double"/>
              </w:rPr>
              <w:t>($0)</w:t>
            </w:r>
          </w:p>
        </w:tc>
        <w:tc>
          <w:tcPr>
            <w:tcW w:w="1542" w:type="dxa"/>
            <w:gridSpan w:val="2"/>
            <w:tcBorders>
              <w:top w:val="nil"/>
              <w:left w:val="nil"/>
              <w:bottom w:val="nil"/>
              <w:right w:val="nil"/>
            </w:tcBorders>
            <w:shd w:val="clear" w:color="000000" w:fill="FFFFFF"/>
            <w:noWrap/>
            <w:vAlign w:val="bottom"/>
            <w:hideMark/>
          </w:tcPr>
          <w:p w:rsidR="00E548E1" w:rsidRPr="00676A69" w:rsidRDefault="00E548E1" w:rsidP="00E548E1">
            <w:pPr>
              <w:jc w:val="right"/>
              <w:rPr>
                <w:sz w:val="22"/>
                <w:szCs w:val="22"/>
                <w:u w:val="double"/>
              </w:rPr>
            </w:pPr>
            <w:r w:rsidRPr="00676A69">
              <w:rPr>
                <w:sz w:val="22"/>
                <w:szCs w:val="22"/>
                <w:u w:val="double"/>
              </w:rPr>
              <w:t>(</w:t>
            </w:r>
            <w:r>
              <w:rPr>
                <w:sz w:val="22"/>
                <w:szCs w:val="22"/>
                <w:u w:val="double"/>
              </w:rPr>
              <w:t>$</w:t>
            </w:r>
            <w:r w:rsidRPr="00676A69">
              <w:rPr>
                <w:sz w:val="22"/>
                <w:szCs w:val="22"/>
                <w:u w:val="double"/>
              </w:rPr>
              <w:t>7,210)</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 </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b/>
                <w:bCs/>
                <w:sz w:val="22"/>
                <w:szCs w:val="22"/>
              </w:rPr>
            </w:pPr>
            <w:r>
              <w:rPr>
                <w:b/>
                <w:bCs/>
                <w:sz w:val="22"/>
                <w:szCs w:val="22"/>
              </w:rPr>
              <w:t>Amortization-Other Expense</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To reclassify amortization expense to depreciation expense.</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u w:val="double"/>
              </w:rPr>
            </w:pPr>
            <w:r>
              <w:rPr>
                <w:sz w:val="22"/>
                <w:szCs w:val="22"/>
                <w:u w:val="double"/>
              </w:rPr>
              <w:t xml:space="preserve">$0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u w:val="double"/>
              </w:rPr>
            </w:pPr>
            <w:r>
              <w:rPr>
                <w:sz w:val="22"/>
                <w:szCs w:val="22"/>
                <w:u w:val="double"/>
              </w:rPr>
              <w:t xml:space="preserve">$0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u w:val="double"/>
              </w:rPr>
            </w:pP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 </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r>
              <w:rPr>
                <w:sz w:val="22"/>
                <w:szCs w:val="22"/>
              </w:rPr>
              <w:t> </w:t>
            </w: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b/>
                <w:bCs/>
                <w:sz w:val="22"/>
                <w:szCs w:val="22"/>
              </w:rPr>
            </w:pPr>
            <w:r>
              <w:rPr>
                <w:b/>
                <w:bCs/>
                <w:sz w:val="22"/>
                <w:szCs w:val="22"/>
              </w:rPr>
              <w:t>Taxes Other Than Income</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rPr>
            </w:pPr>
            <w:r>
              <w:rPr>
                <w:sz w:val="22"/>
                <w:szCs w:val="22"/>
              </w:rPr>
              <w:t>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nil"/>
              <w:right w:val="nil"/>
            </w:tcBorders>
            <w:shd w:val="clear" w:color="000000" w:fill="FFFFFF"/>
            <w:noWrap/>
            <w:vAlign w:val="bottom"/>
            <w:hideMark/>
          </w:tcPr>
          <w:p w:rsidR="00E548E1" w:rsidRDefault="00E548E1" w:rsidP="00E548E1">
            <w:pPr>
              <w:jc w:val="center"/>
              <w:rPr>
                <w:sz w:val="22"/>
                <w:szCs w:val="22"/>
              </w:rPr>
            </w:pPr>
          </w:p>
        </w:tc>
        <w:tc>
          <w:tcPr>
            <w:tcW w:w="7054" w:type="dxa"/>
            <w:gridSpan w:val="2"/>
            <w:tcBorders>
              <w:top w:val="nil"/>
              <w:left w:val="nil"/>
              <w:bottom w:val="nil"/>
              <w:right w:val="nil"/>
            </w:tcBorders>
            <w:shd w:val="clear" w:color="000000" w:fill="FFFFFF"/>
            <w:noWrap/>
            <w:vAlign w:val="bottom"/>
            <w:hideMark/>
          </w:tcPr>
          <w:p w:rsidR="00E548E1" w:rsidRDefault="00E548E1" w:rsidP="00E548E1">
            <w:pPr>
              <w:rPr>
                <w:sz w:val="22"/>
                <w:szCs w:val="22"/>
              </w:rPr>
            </w:pPr>
            <w:r>
              <w:rPr>
                <w:sz w:val="22"/>
                <w:szCs w:val="22"/>
              </w:rPr>
              <w:t>To reflect the most current millage rate for property tax calculation</w:t>
            </w:r>
          </w:p>
        </w:tc>
        <w:tc>
          <w:tcPr>
            <w:tcW w:w="1887"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u w:val="double"/>
              </w:rPr>
            </w:pPr>
            <w:r>
              <w:rPr>
                <w:sz w:val="22"/>
                <w:szCs w:val="22"/>
                <w:u w:val="double"/>
              </w:rPr>
              <w:t xml:space="preserve">$7,776 </w:t>
            </w:r>
          </w:p>
        </w:tc>
        <w:tc>
          <w:tcPr>
            <w:tcW w:w="1542" w:type="dxa"/>
            <w:gridSpan w:val="2"/>
            <w:tcBorders>
              <w:top w:val="nil"/>
              <w:left w:val="nil"/>
              <w:bottom w:val="nil"/>
              <w:right w:val="nil"/>
            </w:tcBorders>
            <w:shd w:val="clear" w:color="000000" w:fill="FFFFFF"/>
            <w:noWrap/>
            <w:vAlign w:val="bottom"/>
            <w:hideMark/>
          </w:tcPr>
          <w:p w:rsidR="00E548E1" w:rsidRDefault="00E548E1" w:rsidP="00E548E1">
            <w:pPr>
              <w:jc w:val="right"/>
              <w:rPr>
                <w:sz w:val="22"/>
                <w:szCs w:val="22"/>
                <w:u w:val="double"/>
              </w:rPr>
            </w:pPr>
            <w:r>
              <w:rPr>
                <w:sz w:val="22"/>
                <w:szCs w:val="22"/>
                <w:u w:val="double"/>
              </w:rPr>
              <w:t xml:space="preserve">$2,805 </w:t>
            </w:r>
          </w:p>
        </w:tc>
        <w:tc>
          <w:tcPr>
            <w:tcW w:w="351" w:type="dxa"/>
            <w:gridSpan w:val="2"/>
            <w:tcBorders>
              <w:top w:val="nil"/>
              <w:left w:val="nil"/>
              <w:bottom w:val="nil"/>
              <w:right w:val="single" w:sz="4" w:space="0" w:color="auto"/>
            </w:tcBorders>
            <w:shd w:val="clear" w:color="000000" w:fill="FFFFFF"/>
            <w:noWrap/>
            <w:vAlign w:val="bottom"/>
            <w:hideMark/>
          </w:tcPr>
          <w:p w:rsidR="00E548E1" w:rsidRDefault="00E548E1" w:rsidP="00E548E1">
            <w:pPr>
              <w:rPr>
                <w:sz w:val="22"/>
                <w:szCs w:val="22"/>
              </w:rPr>
            </w:pPr>
            <w:r>
              <w:rPr>
                <w:sz w:val="22"/>
                <w:szCs w:val="22"/>
              </w:rPr>
              <w:t> </w:t>
            </w:r>
          </w:p>
        </w:tc>
      </w:tr>
      <w:tr w:rsidR="00E548E1" w:rsidTr="00E548E1">
        <w:trPr>
          <w:trHeight w:val="300"/>
          <w:jc w:val="center"/>
        </w:trPr>
        <w:tc>
          <w:tcPr>
            <w:tcW w:w="272" w:type="dxa"/>
            <w:tcBorders>
              <w:top w:val="nil"/>
              <w:left w:val="single" w:sz="4" w:space="0" w:color="auto"/>
              <w:bottom w:val="single" w:sz="4" w:space="0" w:color="auto"/>
              <w:right w:val="nil"/>
            </w:tcBorders>
            <w:shd w:val="clear" w:color="000000" w:fill="FFFFFF"/>
            <w:noWrap/>
            <w:vAlign w:val="bottom"/>
          </w:tcPr>
          <w:p w:rsidR="00E548E1" w:rsidRDefault="00E548E1" w:rsidP="00E548E1">
            <w:pPr>
              <w:jc w:val="center"/>
              <w:rPr>
                <w:sz w:val="22"/>
                <w:szCs w:val="22"/>
              </w:rPr>
            </w:pPr>
          </w:p>
        </w:tc>
        <w:tc>
          <w:tcPr>
            <w:tcW w:w="7054" w:type="dxa"/>
            <w:gridSpan w:val="2"/>
            <w:tcBorders>
              <w:top w:val="nil"/>
              <w:left w:val="nil"/>
              <w:bottom w:val="single" w:sz="4" w:space="0" w:color="auto"/>
              <w:right w:val="nil"/>
            </w:tcBorders>
            <w:shd w:val="clear" w:color="000000" w:fill="FFFFFF"/>
            <w:noWrap/>
            <w:vAlign w:val="bottom"/>
          </w:tcPr>
          <w:p w:rsidR="00E548E1" w:rsidRDefault="00E548E1" w:rsidP="00E548E1">
            <w:pPr>
              <w:rPr>
                <w:sz w:val="22"/>
                <w:szCs w:val="22"/>
              </w:rPr>
            </w:pPr>
          </w:p>
        </w:tc>
        <w:tc>
          <w:tcPr>
            <w:tcW w:w="1887" w:type="dxa"/>
            <w:gridSpan w:val="2"/>
            <w:tcBorders>
              <w:top w:val="nil"/>
              <w:left w:val="nil"/>
              <w:bottom w:val="single" w:sz="4" w:space="0" w:color="auto"/>
              <w:right w:val="nil"/>
            </w:tcBorders>
            <w:shd w:val="clear" w:color="000000" w:fill="FFFFFF"/>
            <w:noWrap/>
            <w:vAlign w:val="bottom"/>
          </w:tcPr>
          <w:p w:rsidR="00E548E1" w:rsidRDefault="00E548E1" w:rsidP="00E548E1">
            <w:pPr>
              <w:jc w:val="right"/>
              <w:rPr>
                <w:sz w:val="22"/>
                <w:szCs w:val="22"/>
              </w:rPr>
            </w:pPr>
          </w:p>
        </w:tc>
        <w:tc>
          <w:tcPr>
            <w:tcW w:w="1542" w:type="dxa"/>
            <w:gridSpan w:val="2"/>
            <w:tcBorders>
              <w:top w:val="nil"/>
              <w:left w:val="nil"/>
              <w:bottom w:val="single" w:sz="4" w:space="0" w:color="auto"/>
              <w:right w:val="nil"/>
            </w:tcBorders>
            <w:shd w:val="clear" w:color="000000" w:fill="FFFFFF"/>
            <w:noWrap/>
            <w:vAlign w:val="bottom"/>
          </w:tcPr>
          <w:p w:rsidR="00E548E1" w:rsidRDefault="00E548E1" w:rsidP="00E548E1">
            <w:pPr>
              <w:rPr>
                <w:sz w:val="22"/>
                <w:szCs w:val="22"/>
              </w:rPr>
            </w:pPr>
          </w:p>
        </w:tc>
        <w:tc>
          <w:tcPr>
            <w:tcW w:w="351" w:type="dxa"/>
            <w:gridSpan w:val="2"/>
            <w:tcBorders>
              <w:top w:val="nil"/>
              <w:left w:val="nil"/>
              <w:bottom w:val="single" w:sz="4" w:space="0" w:color="auto"/>
              <w:right w:val="single" w:sz="4" w:space="0" w:color="auto"/>
            </w:tcBorders>
            <w:shd w:val="clear" w:color="000000" w:fill="FFFFFF"/>
            <w:noWrap/>
            <w:vAlign w:val="bottom"/>
          </w:tcPr>
          <w:p w:rsidR="00E548E1" w:rsidRDefault="00E548E1" w:rsidP="00E548E1">
            <w:pPr>
              <w:rPr>
                <w:sz w:val="22"/>
                <w:szCs w:val="22"/>
              </w:rPr>
            </w:pPr>
          </w:p>
        </w:tc>
      </w:tr>
      <w:bookmarkEnd w:id="13"/>
    </w:tbl>
    <w:p w:rsidR="000E7722" w:rsidRDefault="000E7722" w:rsidP="000E7722">
      <w:pPr>
        <w:pStyle w:val="OrderBody"/>
      </w:pPr>
    </w:p>
    <w:p w:rsidR="000E7722" w:rsidRDefault="000E7722" w:rsidP="000E7722">
      <w:pPr>
        <w:pStyle w:val="OrderBody"/>
      </w:pPr>
    </w:p>
    <w:p w:rsidR="000E7722" w:rsidRDefault="000E7722" w:rsidP="000E7722">
      <w:pPr>
        <w:pStyle w:val="OrderBody"/>
        <w:sectPr w:rsidR="000E7722" w:rsidSect="000E7722">
          <w:headerReference w:type="default" r:id="rId24"/>
          <w:pgSz w:w="12240" w:h="15840" w:code="1"/>
          <w:pgMar w:top="1440" w:right="1440" w:bottom="1440" w:left="1440" w:header="720" w:footer="720" w:gutter="0"/>
          <w:cols w:space="720"/>
          <w:docGrid w:linePitch="360"/>
        </w:sectPr>
      </w:pPr>
    </w:p>
    <w:p w:rsidR="000E7722" w:rsidRDefault="000E7722" w:rsidP="000E7722">
      <w:pPr>
        <w:pStyle w:val="OrderBody"/>
      </w:pPr>
    </w:p>
    <w:tbl>
      <w:tblPr>
        <w:tblW w:w="11141" w:type="dxa"/>
        <w:jc w:val="center"/>
        <w:tblLook w:val="04A0" w:firstRow="1" w:lastRow="0" w:firstColumn="1" w:lastColumn="0" w:noHBand="0" w:noVBand="1"/>
      </w:tblPr>
      <w:tblGrid>
        <w:gridCol w:w="6539"/>
        <w:gridCol w:w="1574"/>
        <w:gridCol w:w="3028"/>
      </w:tblGrid>
      <w:tr w:rsidR="00EA2C58" w:rsidTr="00EA2C58">
        <w:trPr>
          <w:trHeight w:val="303"/>
          <w:jc w:val="center"/>
        </w:trPr>
        <w:tc>
          <w:tcPr>
            <w:tcW w:w="6539" w:type="dxa"/>
            <w:tcBorders>
              <w:top w:val="single" w:sz="8" w:space="0" w:color="000000"/>
              <w:left w:val="single" w:sz="8" w:space="0" w:color="auto"/>
              <w:bottom w:val="nil"/>
              <w:right w:val="nil"/>
            </w:tcBorders>
            <w:noWrap/>
            <w:vAlign w:val="center"/>
            <w:hideMark/>
          </w:tcPr>
          <w:p w:rsidR="00EA2C58" w:rsidRDefault="00EA2C58" w:rsidP="00EA2C58">
            <w:pPr>
              <w:rPr>
                <w:b/>
                <w:bCs/>
                <w:color w:val="000000"/>
                <w:sz w:val="22"/>
              </w:rPr>
            </w:pPr>
            <w:r>
              <w:rPr>
                <w:b/>
                <w:bCs/>
                <w:color w:val="000000"/>
                <w:sz w:val="22"/>
              </w:rPr>
              <w:t>NORTH LAKE COUNTY WATER &amp; SEWER COMPANY, LLC.</w:t>
            </w:r>
          </w:p>
        </w:tc>
        <w:tc>
          <w:tcPr>
            <w:tcW w:w="1574" w:type="dxa"/>
            <w:tcBorders>
              <w:top w:val="single" w:sz="8" w:space="0" w:color="auto"/>
              <w:left w:val="nil"/>
              <w:bottom w:val="nil"/>
              <w:right w:val="nil"/>
            </w:tcBorders>
            <w:noWrap/>
            <w:vAlign w:val="bottom"/>
            <w:hideMark/>
          </w:tcPr>
          <w:p w:rsidR="00EA2C58" w:rsidRDefault="00EA2C58" w:rsidP="00EA2C58">
            <w:pPr>
              <w:rPr>
                <w:b/>
                <w:bCs/>
                <w:color w:val="000000"/>
                <w:sz w:val="22"/>
              </w:rPr>
            </w:pPr>
            <w:r>
              <w:rPr>
                <w:b/>
                <w:bCs/>
                <w:color w:val="000000"/>
                <w:sz w:val="22"/>
              </w:rPr>
              <w:t> </w:t>
            </w:r>
          </w:p>
        </w:tc>
        <w:tc>
          <w:tcPr>
            <w:tcW w:w="3028" w:type="dxa"/>
            <w:tcBorders>
              <w:top w:val="single" w:sz="8" w:space="0" w:color="auto"/>
              <w:left w:val="nil"/>
              <w:bottom w:val="nil"/>
              <w:right w:val="single" w:sz="8" w:space="0" w:color="auto"/>
            </w:tcBorders>
            <w:noWrap/>
            <w:vAlign w:val="bottom"/>
            <w:hideMark/>
          </w:tcPr>
          <w:p w:rsidR="00EA2C58" w:rsidRDefault="00EA2C58" w:rsidP="00EA2C58">
            <w:pPr>
              <w:jc w:val="right"/>
              <w:rPr>
                <w:b/>
                <w:bCs/>
                <w:color w:val="000000"/>
                <w:sz w:val="22"/>
              </w:rPr>
            </w:pPr>
            <w:r>
              <w:rPr>
                <w:b/>
                <w:bCs/>
                <w:color w:val="000000"/>
                <w:sz w:val="22"/>
              </w:rPr>
              <w:t>SCHEDULE NO. 4-A</w:t>
            </w:r>
          </w:p>
        </w:tc>
      </w:tr>
      <w:tr w:rsidR="00EA2C58" w:rsidTr="00EA2C58">
        <w:trPr>
          <w:trHeight w:val="303"/>
          <w:jc w:val="center"/>
        </w:trPr>
        <w:tc>
          <w:tcPr>
            <w:tcW w:w="6539" w:type="dxa"/>
            <w:tcBorders>
              <w:top w:val="nil"/>
              <w:left w:val="single" w:sz="8" w:space="0" w:color="auto"/>
              <w:bottom w:val="single" w:sz="4" w:space="0" w:color="auto"/>
              <w:right w:val="nil"/>
            </w:tcBorders>
            <w:noWrap/>
            <w:vAlign w:val="center"/>
            <w:hideMark/>
          </w:tcPr>
          <w:p w:rsidR="00EA2C58" w:rsidRDefault="00EA2C58" w:rsidP="00EA2C58">
            <w:pPr>
              <w:rPr>
                <w:b/>
                <w:bCs/>
                <w:color w:val="000000"/>
                <w:sz w:val="22"/>
              </w:rPr>
            </w:pPr>
            <w:r>
              <w:rPr>
                <w:b/>
                <w:bCs/>
                <w:color w:val="000000"/>
                <w:sz w:val="22"/>
              </w:rPr>
              <w:t>MONTHLY WATER RATES</w:t>
            </w:r>
          </w:p>
        </w:tc>
        <w:tc>
          <w:tcPr>
            <w:tcW w:w="4602" w:type="dxa"/>
            <w:gridSpan w:val="2"/>
            <w:tcBorders>
              <w:top w:val="nil"/>
              <w:left w:val="nil"/>
              <w:bottom w:val="single" w:sz="4" w:space="0" w:color="auto"/>
              <w:right w:val="single" w:sz="8" w:space="0" w:color="auto"/>
            </w:tcBorders>
            <w:noWrap/>
            <w:vAlign w:val="bottom"/>
            <w:hideMark/>
          </w:tcPr>
          <w:p w:rsidR="00EA2C58" w:rsidRDefault="00EA2C58" w:rsidP="00EA2C58">
            <w:pPr>
              <w:jc w:val="right"/>
              <w:rPr>
                <w:b/>
                <w:bCs/>
                <w:color w:val="000000"/>
                <w:sz w:val="22"/>
              </w:rPr>
            </w:pPr>
            <w:r>
              <w:rPr>
                <w:b/>
                <w:bCs/>
                <w:color w:val="000000"/>
                <w:sz w:val="22"/>
              </w:rPr>
              <w:t>DOCKET NO. 20240023-WS</w:t>
            </w:r>
          </w:p>
        </w:tc>
      </w:tr>
      <w:tr w:rsidR="00EA2C58" w:rsidTr="00EA2C58">
        <w:trPr>
          <w:trHeight w:val="70"/>
          <w:jc w:val="center"/>
        </w:trPr>
        <w:tc>
          <w:tcPr>
            <w:tcW w:w="6539" w:type="dxa"/>
            <w:tcBorders>
              <w:top w:val="single" w:sz="4" w:space="0" w:color="auto"/>
              <w:left w:val="single" w:sz="4" w:space="0" w:color="auto"/>
              <w:bottom w:val="nil"/>
              <w:right w:val="nil"/>
            </w:tcBorders>
            <w:shd w:val="clear" w:color="auto" w:fill="D9D9D9"/>
            <w:noWrap/>
            <w:vAlign w:val="bottom"/>
            <w:hideMark/>
          </w:tcPr>
          <w:p w:rsidR="00EA2C58" w:rsidRDefault="00EA2C58" w:rsidP="00EA2C58">
            <w:pPr>
              <w:jc w:val="center"/>
              <w:rPr>
                <w:b/>
                <w:bCs/>
                <w:sz w:val="22"/>
              </w:rPr>
            </w:pPr>
          </w:p>
        </w:tc>
        <w:tc>
          <w:tcPr>
            <w:tcW w:w="1574" w:type="dxa"/>
            <w:tcBorders>
              <w:top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UTILITY</w:t>
            </w:r>
          </w:p>
        </w:tc>
        <w:tc>
          <w:tcPr>
            <w:tcW w:w="3028" w:type="dxa"/>
            <w:tcBorders>
              <w:top w:val="single" w:sz="4" w:space="0" w:color="auto"/>
              <w:left w:val="nil"/>
              <w:bottom w:val="nil"/>
              <w:right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COMM.</w:t>
            </w:r>
          </w:p>
        </w:tc>
      </w:tr>
      <w:tr w:rsidR="00EA2C58" w:rsidTr="00EA2C58">
        <w:trPr>
          <w:trHeight w:val="80"/>
          <w:jc w:val="center"/>
        </w:trPr>
        <w:tc>
          <w:tcPr>
            <w:tcW w:w="6539" w:type="dxa"/>
            <w:tcBorders>
              <w:top w:val="nil"/>
              <w:left w:val="single" w:sz="4" w:space="0" w:color="auto"/>
              <w:bottom w:val="nil"/>
              <w:right w:val="nil"/>
            </w:tcBorders>
            <w:shd w:val="clear" w:color="auto" w:fill="D9D9D9"/>
            <w:noWrap/>
            <w:vAlign w:val="bottom"/>
            <w:hideMark/>
          </w:tcPr>
          <w:p w:rsidR="00EA2C58" w:rsidRDefault="00EA2C58" w:rsidP="00EA2C58">
            <w:pPr>
              <w:jc w:val="center"/>
              <w:rPr>
                <w:b/>
                <w:bCs/>
                <w:color w:val="000000"/>
                <w:sz w:val="22"/>
              </w:rPr>
            </w:pPr>
          </w:p>
        </w:tc>
        <w:tc>
          <w:tcPr>
            <w:tcW w:w="1574" w:type="dxa"/>
            <w:shd w:val="clear" w:color="auto" w:fill="D9D9D9"/>
            <w:noWrap/>
            <w:vAlign w:val="bottom"/>
            <w:hideMark/>
          </w:tcPr>
          <w:p w:rsidR="00EA2C58" w:rsidRDefault="00EA2C58" w:rsidP="00EA2C58">
            <w:pPr>
              <w:jc w:val="center"/>
              <w:rPr>
                <w:b/>
                <w:bCs/>
                <w:color w:val="000000"/>
                <w:sz w:val="22"/>
              </w:rPr>
            </w:pPr>
            <w:r>
              <w:rPr>
                <w:b/>
                <w:bCs/>
                <w:color w:val="000000"/>
                <w:sz w:val="22"/>
              </w:rPr>
              <w:t>REQUESTED</w:t>
            </w:r>
          </w:p>
        </w:tc>
        <w:tc>
          <w:tcPr>
            <w:tcW w:w="3028" w:type="dxa"/>
            <w:tcBorders>
              <w:top w:val="nil"/>
              <w:left w:val="nil"/>
              <w:bottom w:val="nil"/>
              <w:right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APPROVED</w:t>
            </w:r>
          </w:p>
        </w:tc>
      </w:tr>
      <w:tr w:rsidR="00EA2C58" w:rsidTr="00EA2C58">
        <w:trPr>
          <w:trHeight w:val="80"/>
          <w:jc w:val="center"/>
        </w:trPr>
        <w:tc>
          <w:tcPr>
            <w:tcW w:w="6539" w:type="dxa"/>
            <w:tcBorders>
              <w:top w:val="nil"/>
              <w:left w:val="single" w:sz="4" w:space="0" w:color="auto"/>
              <w:bottom w:val="single" w:sz="4" w:space="0" w:color="auto"/>
              <w:right w:val="nil"/>
            </w:tcBorders>
            <w:shd w:val="clear" w:color="auto" w:fill="D9D9D9"/>
            <w:noWrap/>
            <w:vAlign w:val="bottom"/>
            <w:hideMark/>
          </w:tcPr>
          <w:p w:rsidR="00EA2C58" w:rsidRDefault="00EA2C58" w:rsidP="00EA2C58">
            <w:pPr>
              <w:jc w:val="center"/>
              <w:rPr>
                <w:b/>
                <w:bCs/>
                <w:color w:val="000000"/>
                <w:sz w:val="22"/>
              </w:rPr>
            </w:pPr>
          </w:p>
        </w:tc>
        <w:tc>
          <w:tcPr>
            <w:tcW w:w="1574" w:type="dxa"/>
            <w:tcBorders>
              <w:top w:val="nil"/>
              <w:left w:val="nil"/>
              <w:bottom w:val="single" w:sz="4" w:space="0" w:color="auto"/>
              <w:right w:val="nil"/>
            </w:tcBorders>
            <w:shd w:val="clear" w:color="auto" w:fill="D9D9D9"/>
            <w:noWrap/>
            <w:vAlign w:val="bottom"/>
            <w:hideMark/>
          </w:tcPr>
          <w:p w:rsidR="00EA2C58" w:rsidRDefault="00EA2C58" w:rsidP="00EA2C58">
            <w:pPr>
              <w:jc w:val="center"/>
              <w:rPr>
                <w:b/>
                <w:bCs/>
                <w:color w:val="000000"/>
                <w:sz w:val="22"/>
              </w:rPr>
            </w:pPr>
            <w:r>
              <w:rPr>
                <w:b/>
                <w:bCs/>
                <w:color w:val="000000"/>
                <w:sz w:val="22"/>
              </w:rPr>
              <w:t>RATES</w:t>
            </w:r>
          </w:p>
        </w:tc>
        <w:tc>
          <w:tcPr>
            <w:tcW w:w="3028" w:type="dxa"/>
            <w:tcBorders>
              <w:top w:val="nil"/>
              <w:left w:val="nil"/>
              <w:bottom w:val="single" w:sz="4" w:space="0" w:color="auto"/>
              <w:right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RATES</w:t>
            </w:r>
          </w:p>
        </w:tc>
      </w:tr>
      <w:tr w:rsidR="00EA2C58" w:rsidTr="00EA2C58">
        <w:trPr>
          <w:trHeight w:val="303"/>
          <w:jc w:val="center"/>
        </w:trPr>
        <w:tc>
          <w:tcPr>
            <w:tcW w:w="6539" w:type="dxa"/>
            <w:tcBorders>
              <w:top w:val="single" w:sz="4" w:space="0" w:color="auto"/>
              <w:left w:val="single" w:sz="8" w:space="0" w:color="auto"/>
              <w:bottom w:val="nil"/>
              <w:right w:val="nil"/>
            </w:tcBorders>
            <w:noWrap/>
            <w:vAlign w:val="bottom"/>
          </w:tcPr>
          <w:p w:rsidR="00EA2C58" w:rsidRDefault="00EA2C58" w:rsidP="00EA2C58">
            <w:pPr>
              <w:rPr>
                <w:sz w:val="22"/>
              </w:rPr>
            </w:pPr>
          </w:p>
        </w:tc>
        <w:tc>
          <w:tcPr>
            <w:tcW w:w="1574" w:type="dxa"/>
            <w:tcBorders>
              <w:top w:val="single" w:sz="4" w:space="0" w:color="auto"/>
            </w:tcBorders>
            <w:noWrap/>
            <w:vAlign w:val="bottom"/>
          </w:tcPr>
          <w:p w:rsidR="00EA2C58" w:rsidRDefault="00EA2C58" w:rsidP="00EA2C58">
            <w:pPr>
              <w:jc w:val="right"/>
              <w:rPr>
                <w:color w:val="000000"/>
                <w:sz w:val="22"/>
              </w:rPr>
            </w:pPr>
          </w:p>
        </w:tc>
        <w:tc>
          <w:tcPr>
            <w:tcW w:w="3028" w:type="dxa"/>
            <w:tcBorders>
              <w:top w:val="single" w:sz="4" w:space="0" w:color="auto"/>
              <w:left w:val="nil"/>
              <w:bottom w:val="nil"/>
              <w:right w:val="single" w:sz="8" w:space="0" w:color="auto"/>
            </w:tcBorders>
            <w:noWrap/>
            <w:vAlign w:val="bottom"/>
          </w:tcPr>
          <w:p w:rsidR="00EA2C58" w:rsidRDefault="00EA2C58" w:rsidP="00EA2C58">
            <w:pPr>
              <w:jc w:val="right"/>
              <w:rPr>
                <w:color w:val="000000"/>
                <w:sz w:val="22"/>
              </w:rPr>
            </w:pP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b/>
                <w:sz w:val="22"/>
                <w:u w:val="thick"/>
              </w:rPr>
            </w:pPr>
            <w:r>
              <w:rPr>
                <w:b/>
                <w:sz w:val="22"/>
                <w:u w:val="thick"/>
              </w:rPr>
              <w:t xml:space="preserve">Residential Service and </w:t>
            </w:r>
            <w:r w:rsidRPr="00774714">
              <w:rPr>
                <w:b/>
                <w:bCs/>
                <w:sz w:val="22"/>
                <w:u w:val="thick"/>
              </w:rPr>
              <w:t>General Service</w:t>
            </w:r>
          </w:p>
        </w:tc>
        <w:tc>
          <w:tcPr>
            <w:tcW w:w="1574" w:type="dxa"/>
            <w:noWrap/>
            <w:vAlign w:val="bottom"/>
          </w:tcPr>
          <w:p w:rsidR="00EA2C58" w:rsidRDefault="00EA2C58" w:rsidP="00EA2C58">
            <w:pPr>
              <w:jc w:val="right"/>
              <w:rPr>
                <w:color w:val="000000"/>
                <w:sz w:val="22"/>
              </w:rPr>
            </w:pPr>
          </w:p>
        </w:tc>
        <w:tc>
          <w:tcPr>
            <w:tcW w:w="3028" w:type="dxa"/>
            <w:tcBorders>
              <w:top w:val="nil"/>
              <w:left w:val="nil"/>
              <w:bottom w:val="nil"/>
              <w:right w:val="single" w:sz="8" w:space="0" w:color="auto"/>
            </w:tcBorders>
            <w:noWrap/>
            <w:vAlign w:val="bottom"/>
            <w:hideMark/>
          </w:tcPr>
          <w:p w:rsidR="00EA2C58" w:rsidRDefault="00EA2C58" w:rsidP="00EA2C58">
            <w:pPr>
              <w:rPr>
                <w:color w:val="000000"/>
                <w:sz w:val="22"/>
              </w:rPr>
            </w:pPr>
            <w:r>
              <w:rPr>
                <w:color w:val="000000"/>
                <w:sz w:val="22"/>
              </w:rPr>
              <w:t> </w:t>
            </w: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sz w:val="22"/>
              </w:rPr>
            </w:pPr>
            <w:r>
              <w:rPr>
                <w:sz w:val="22"/>
              </w:rPr>
              <w:t>Base Facility Charge by Meter Size</w:t>
            </w:r>
          </w:p>
        </w:tc>
        <w:tc>
          <w:tcPr>
            <w:tcW w:w="1574" w:type="dxa"/>
            <w:noWrap/>
            <w:vAlign w:val="bottom"/>
          </w:tcPr>
          <w:p w:rsidR="00EA2C58" w:rsidRDefault="00EA2C58" w:rsidP="00EA2C58">
            <w:pPr>
              <w:jc w:val="right"/>
              <w:rPr>
                <w:color w:val="000000"/>
                <w:sz w:val="22"/>
              </w:rPr>
            </w:pP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5/8" x 3/4"</w:t>
            </w:r>
          </w:p>
        </w:tc>
        <w:tc>
          <w:tcPr>
            <w:tcW w:w="1574" w:type="dxa"/>
            <w:noWrap/>
            <w:vAlign w:val="bottom"/>
          </w:tcPr>
          <w:p w:rsidR="00EA2C58" w:rsidRDefault="00EA2C58" w:rsidP="00EA2C58">
            <w:pPr>
              <w:jc w:val="right"/>
              <w:rPr>
                <w:color w:val="000000"/>
                <w:sz w:val="22"/>
              </w:rPr>
            </w:pPr>
            <w:r>
              <w:rPr>
                <w:color w:val="000000"/>
                <w:sz w:val="22"/>
              </w:rPr>
              <w:t>$43.82</w:t>
            </w: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r>
              <w:rPr>
                <w:color w:val="000000"/>
                <w:sz w:val="22"/>
              </w:rPr>
              <w:t>$36.66</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3/4"</w:t>
            </w:r>
          </w:p>
        </w:tc>
        <w:tc>
          <w:tcPr>
            <w:tcW w:w="1574" w:type="dxa"/>
            <w:noWrap/>
            <w:vAlign w:val="bottom"/>
          </w:tcPr>
          <w:p w:rsidR="00EA2C58" w:rsidRDefault="00EA2C58" w:rsidP="00EA2C58">
            <w:pPr>
              <w:jc w:val="right"/>
              <w:rPr>
                <w:color w:val="000000"/>
                <w:sz w:val="22"/>
              </w:rPr>
            </w:pPr>
            <w:r>
              <w:rPr>
                <w:color w:val="000000"/>
                <w:sz w:val="22"/>
              </w:rPr>
              <w:t>$65.73</w:t>
            </w: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r>
              <w:rPr>
                <w:color w:val="000000"/>
                <w:sz w:val="22"/>
              </w:rPr>
              <w:t>$54.99</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1"</w:t>
            </w:r>
          </w:p>
        </w:tc>
        <w:tc>
          <w:tcPr>
            <w:tcW w:w="1574" w:type="dxa"/>
            <w:noWrap/>
            <w:vAlign w:val="bottom"/>
          </w:tcPr>
          <w:p w:rsidR="00EA2C58" w:rsidRDefault="00EA2C58" w:rsidP="00EA2C58">
            <w:pPr>
              <w:jc w:val="right"/>
              <w:rPr>
                <w:color w:val="000000"/>
                <w:sz w:val="22"/>
              </w:rPr>
            </w:pPr>
            <w:r>
              <w:rPr>
                <w:color w:val="000000"/>
                <w:sz w:val="22"/>
              </w:rPr>
              <w:t>$109.55</w:t>
            </w: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r>
              <w:rPr>
                <w:color w:val="000000"/>
                <w:sz w:val="22"/>
              </w:rPr>
              <w:t>$91.65</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1-1/2"</w:t>
            </w:r>
          </w:p>
        </w:tc>
        <w:tc>
          <w:tcPr>
            <w:tcW w:w="1574" w:type="dxa"/>
            <w:noWrap/>
            <w:vAlign w:val="bottom"/>
          </w:tcPr>
          <w:p w:rsidR="00EA2C58" w:rsidRDefault="00EA2C58" w:rsidP="00EA2C58">
            <w:pPr>
              <w:jc w:val="right"/>
              <w:rPr>
                <w:color w:val="000000"/>
                <w:sz w:val="22"/>
              </w:rPr>
            </w:pPr>
            <w:r>
              <w:rPr>
                <w:color w:val="000000"/>
                <w:sz w:val="22"/>
              </w:rPr>
              <w:t>$219.10</w:t>
            </w: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r>
              <w:rPr>
                <w:color w:val="000000"/>
                <w:sz w:val="22"/>
              </w:rPr>
              <w:t>$183.30</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2"</w:t>
            </w:r>
          </w:p>
        </w:tc>
        <w:tc>
          <w:tcPr>
            <w:tcW w:w="1574" w:type="dxa"/>
            <w:noWrap/>
            <w:vAlign w:val="bottom"/>
          </w:tcPr>
          <w:p w:rsidR="00EA2C58" w:rsidRDefault="00EA2C58" w:rsidP="00EA2C58">
            <w:pPr>
              <w:jc w:val="right"/>
              <w:rPr>
                <w:color w:val="000000"/>
                <w:sz w:val="22"/>
              </w:rPr>
            </w:pPr>
            <w:r>
              <w:rPr>
                <w:color w:val="000000"/>
                <w:sz w:val="22"/>
              </w:rPr>
              <w:t>$350.56</w:t>
            </w: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r>
              <w:rPr>
                <w:color w:val="000000"/>
                <w:sz w:val="22"/>
              </w:rPr>
              <w:t>$293.28</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3" Turbine</w:t>
            </w:r>
          </w:p>
        </w:tc>
        <w:tc>
          <w:tcPr>
            <w:tcW w:w="1574" w:type="dxa"/>
            <w:noWrap/>
            <w:vAlign w:val="bottom"/>
          </w:tcPr>
          <w:p w:rsidR="00EA2C58" w:rsidRDefault="00EA2C58" w:rsidP="00EA2C58">
            <w:pPr>
              <w:jc w:val="right"/>
              <w:rPr>
                <w:color w:val="000000"/>
                <w:sz w:val="22"/>
              </w:rPr>
            </w:pPr>
            <w:r>
              <w:rPr>
                <w:color w:val="000000"/>
                <w:sz w:val="22"/>
              </w:rPr>
              <w:t>$766.85</w:t>
            </w: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r>
              <w:rPr>
                <w:color w:val="000000"/>
                <w:sz w:val="22"/>
              </w:rPr>
              <w:t>$641.55</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p>
        </w:tc>
        <w:tc>
          <w:tcPr>
            <w:tcW w:w="1574" w:type="dxa"/>
            <w:noWrap/>
            <w:vAlign w:val="bottom"/>
          </w:tcPr>
          <w:p w:rsidR="00EA2C58" w:rsidRDefault="00EA2C58" w:rsidP="00EA2C58">
            <w:pPr>
              <w:jc w:val="right"/>
              <w:rPr>
                <w:color w:val="000000"/>
                <w:sz w:val="22"/>
              </w:rPr>
            </w:pP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r>
              <w:rPr>
                <w:color w:val="000000"/>
                <w:sz w:val="22"/>
              </w:rPr>
              <w:t>Charge per 1,000 gallons - Residential Service</w:t>
            </w:r>
          </w:p>
        </w:tc>
        <w:tc>
          <w:tcPr>
            <w:tcW w:w="1574" w:type="dxa"/>
            <w:noWrap/>
            <w:vAlign w:val="bottom"/>
          </w:tcPr>
          <w:p w:rsidR="00EA2C58" w:rsidRDefault="00EA2C58" w:rsidP="00EA2C58">
            <w:pPr>
              <w:jc w:val="right"/>
              <w:rPr>
                <w:color w:val="000000"/>
                <w:sz w:val="22"/>
              </w:rPr>
            </w:pPr>
          </w:p>
        </w:tc>
        <w:tc>
          <w:tcPr>
            <w:tcW w:w="3028" w:type="dxa"/>
            <w:tcBorders>
              <w:top w:val="nil"/>
              <w:left w:val="nil"/>
              <w:bottom w:val="nil"/>
              <w:right w:val="single" w:sz="4" w:space="0" w:color="auto"/>
            </w:tcBorders>
            <w:noWrap/>
            <w:vAlign w:val="bottom"/>
          </w:tcPr>
          <w:p w:rsidR="00EA2C58" w:rsidRDefault="00EA2C58" w:rsidP="00EA2C58">
            <w:pPr>
              <w:jc w:val="right"/>
              <w:rPr>
                <w:color w:val="000000"/>
                <w:sz w:val="22"/>
              </w:rPr>
            </w:pP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sz w:val="22"/>
              </w:rPr>
            </w:pPr>
            <w:r>
              <w:rPr>
                <w:sz w:val="22"/>
              </w:rPr>
              <w:t>0- 7,000 gallons</w:t>
            </w:r>
          </w:p>
        </w:tc>
        <w:tc>
          <w:tcPr>
            <w:tcW w:w="1574" w:type="dxa"/>
            <w:noWrap/>
            <w:vAlign w:val="bottom"/>
            <w:hideMark/>
          </w:tcPr>
          <w:p w:rsidR="00EA2C58" w:rsidRDefault="00EA2C58" w:rsidP="00EA2C58">
            <w:pPr>
              <w:jc w:val="right"/>
              <w:rPr>
                <w:color w:val="000000"/>
                <w:sz w:val="22"/>
              </w:rPr>
            </w:pPr>
            <w:r>
              <w:rPr>
                <w:color w:val="000000"/>
                <w:sz w:val="22"/>
              </w:rPr>
              <w:t>$4.59</w:t>
            </w:r>
          </w:p>
        </w:tc>
        <w:tc>
          <w:tcPr>
            <w:tcW w:w="3028" w:type="dxa"/>
            <w:tcBorders>
              <w:top w:val="nil"/>
              <w:left w:val="nil"/>
              <w:bottom w:val="nil"/>
              <w:right w:val="single" w:sz="4" w:space="0" w:color="auto"/>
            </w:tcBorders>
            <w:noWrap/>
            <w:vAlign w:val="bottom"/>
            <w:hideMark/>
          </w:tcPr>
          <w:p w:rsidR="00EA2C58" w:rsidRDefault="00EA2C58" w:rsidP="00EA2C58">
            <w:pPr>
              <w:jc w:val="right"/>
              <w:rPr>
                <w:color w:val="000000"/>
                <w:sz w:val="22"/>
              </w:rPr>
            </w:pPr>
            <w:r>
              <w:rPr>
                <w:color w:val="000000"/>
                <w:sz w:val="22"/>
              </w:rPr>
              <w:t>$5.80</w:t>
            </w: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sz w:val="22"/>
              </w:rPr>
            </w:pPr>
            <w:r>
              <w:rPr>
                <w:sz w:val="22"/>
              </w:rPr>
              <w:t>Over 7,000 gallons</w:t>
            </w:r>
          </w:p>
        </w:tc>
        <w:tc>
          <w:tcPr>
            <w:tcW w:w="1574" w:type="dxa"/>
            <w:noWrap/>
            <w:vAlign w:val="bottom"/>
            <w:hideMark/>
          </w:tcPr>
          <w:p w:rsidR="00EA2C58" w:rsidRDefault="00EA2C58" w:rsidP="00EA2C58">
            <w:pPr>
              <w:jc w:val="right"/>
              <w:rPr>
                <w:color w:val="000000"/>
                <w:sz w:val="22"/>
              </w:rPr>
            </w:pPr>
            <w:r>
              <w:rPr>
                <w:color w:val="000000"/>
                <w:sz w:val="22"/>
              </w:rPr>
              <w:t>$5.74</w:t>
            </w:r>
          </w:p>
        </w:tc>
        <w:tc>
          <w:tcPr>
            <w:tcW w:w="3028" w:type="dxa"/>
            <w:tcBorders>
              <w:top w:val="nil"/>
              <w:left w:val="nil"/>
              <w:bottom w:val="nil"/>
              <w:right w:val="single" w:sz="4" w:space="0" w:color="auto"/>
            </w:tcBorders>
            <w:noWrap/>
            <w:vAlign w:val="bottom"/>
            <w:hideMark/>
          </w:tcPr>
          <w:p w:rsidR="00EA2C58" w:rsidRDefault="00EA2C58" w:rsidP="00EA2C58">
            <w:pPr>
              <w:jc w:val="right"/>
              <w:rPr>
                <w:color w:val="000000"/>
                <w:sz w:val="22"/>
              </w:rPr>
            </w:pPr>
            <w:r>
              <w:rPr>
                <w:color w:val="000000"/>
                <w:sz w:val="22"/>
              </w:rPr>
              <w:t>$7.26</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sz w:val="22"/>
              </w:rPr>
            </w:pPr>
          </w:p>
        </w:tc>
        <w:tc>
          <w:tcPr>
            <w:tcW w:w="1574" w:type="dxa"/>
            <w:noWrap/>
            <w:vAlign w:val="bottom"/>
          </w:tcPr>
          <w:p w:rsidR="00EA2C58" w:rsidRDefault="00EA2C58" w:rsidP="00EA2C58">
            <w:pPr>
              <w:jc w:val="right"/>
              <w:rPr>
                <w:color w:val="000000"/>
                <w:sz w:val="22"/>
              </w:rPr>
            </w:pPr>
          </w:p>
        </w:tc>
        <w:tc>
          <w:tcPr>
            <w:tcW w:w="3028" w:type="dxa"/>
            <w:tcBorders>
              <w:top w:val="nil"/>
              <w:left w:val="nil"/>
              <w:bottom w:val="nil"/>
              <w:right w:val="single" w:sz="8" w:space="0" w:color="auto"/>
            </w:tcBorders>
            <w:noWrap/>
            <w:vAlign w:val="bottom"/>
          </w:tcPr>
          <w:p w:rsidR="00EA2C58" w:rsidRDefault="00EA2C58" w:rsidP="00EA2C58">
            <w:pPr>
              <w:jc w:val="right"/>
              <w:rPr>
                <w:color w:val="000000"/>
                <w:sz w:val="22"/>
              </w:rPr>
            </w:pP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Charge per 1,000 gallons - General Service</w:t>
            </w:r>
          </w:p>
        </w:tc>
        <w:tc>
          <w:tcPr>
            <w:tcW w:w="1574" w:type="dxa"/>
            <w:noWrap/>
            <w:vAlign w:val="bottom"/>
            <w:hideMark/>
          </w:tcPr>
          <w:p w:rsidR="00EA2C58" w:rsidRDefault="00EA2C58" w:rsidP="00EA2C58">
            <w:pPr>
              <w:jc w:val="right"/>
              <w:rPr>
                <w:color w:val="000000"/>
                <w:sz w:val="22"/>
              </w:rPr>
            </w:pPr>
            <w:r>
              <w:rPr>
                <w:color w:val="000000"/>
                <w:sz w:val="22"/>
              </w:rPr>
              <w:t>$4.77</w:t>
            </w:r>
          </w:p>
        </w:tc>
        <w:tc>
          <w:tcPr>
            <w:tcW w:w="3028" w:type="dxa"/>
            <w:tcBorders>
              <w:top w:val="nil"/>
              <w:left w:val="nil"/>
              <w:bottom w:val="nil"/>
              <w:right w:val="single" w:sz="8" w:space="0" w:color="auto"/>
            </w:tcBorders>
            <w:noWrap/>
            <w:vAlign w:val="bottom"/>
            <w:hideMark/>
          </w:tcPr>
          <w:p w:rsidR="00EA2C58" w:rsidRDefault="00EA2C58" w:rsidP="00EA2C58">
            <w:pPr>
              <w:jc w:val="right"/>
              <w:rPr>
                <w:color w:val="000000"/>
                <w:sz w:val="22"/>
              </w:rPr>
            </w:pPr>
            <w:r>
              <w:rPr>
                <w:color w:val="000000"/>
                <w:sz w:val="22"/>
              </w:rPr>
              <w:t>$6.03</w:t>
            </w:r>
          </w:p>
        </w:tc>
      </w:tr>
      <w:tr w:rsidR="00EA2C58" w:rsidTr="00EA2C58">
        <w:trPr>
          <w:trHeight w:val="303"/>
          <w:jc w:val="center"/>
        </w:trPr>
        <w:tc>
          <w:tcPr>
            <w:tcW w:w="6539" w:type="dxa"/>
            <w:tcBorders>
              <w:top w:val="nil"/>
              <w:left w:val="single" w:sz="8" w:space="0" w:color="auto"/>
              <w:bottom w:val="nil"/>
              <w:right w:val="nil"/>
            </w:tcBorders>
            <w:noWrap/>
            <w:vAlign w:val="bottom"/>
          </w:tcPr>
          <w:p w:rsidR="00EA2C58" w:rsidRDefault="00EA2C58" w:rsidP="00EA2C58">
            <w:pPr>
              <w:rPr>
                <w:color w:val="000000"/>
                <w:sz w:val="22"/>
              </w:rPr>
            </w:pPr>
          </w:p>
        </w:tc>
        <w:tc>
          <w:tcPr>
            <w:tcW w:w="1574" w:type="dxa"/>
            <w:noWrap/>
            <w:vAlign w:val="bottom"/>
          </w:tcPr>
          <w:p w:rsidR="00EA2C58" w:rsidRDefault="00EA2C58" w:rsidP="00EA2C58">
            <w:pPr>
              <w:jc w:val="right"/>
              <w:rPr>
                <w:color w:val="000000"/>
                <w:sz w:val="22"/>
              </w:rPr>
            </w:pPr>
          </w:p>
        </w:tc>
        <w:tc>
          <w:tcPr>
            <w:tcW w:w="3028" w:type="dxa"/>
            <w:tcBorders>
              <w:top w:val="nil"/>
              <w:left w:val="nil"/>
              <w:bottom w:val="nil"/>
              <w:right w:val="single" w:sz="8" w:space="0" w:color="auto"/>
            </w:tcBorders>
            <w:noWrap/>
            <w:vAlign w:val="bottom"/>
          </w:tcPr>
          <w:p w:rsidR="00EA2C58" w:rsidRDefault="00EA2C58" w:rsidP="00EA2C58">
            <w:pPr>
              <w:jc w:val="right"/>
              <w:rPr>
                <w:color w:val="000000"/>
                <w:sz w:val="22"/>
              </w:rPr>
            </w:pPr>
          </w:p>
        </w:tc>
      </w:tr>
      <w:tr w:rsidR="00EA2C58" w:rsidTr="00EA2C58">
        <w:trPr>
          <w:trHeight w:val="303"/>
          <w:jc w:val="center"/>
        </w:trPr>
        <w:tc>
          <w:tcPr>
            <w:tcW w:w="8113" w:type="dxa"/>
            <w:gridSpan w:val="2"/>
            <w:tcBorders>
              <w:top w:val="nil"/>
              <w:left w:val="single" w:sz="8" w:space="0" w:color="auto"/>
              <w:bottom w:val="nil"/>
              <w:right w:val="nil"/>
            </w:tcBorders>
            <w:noWrap/>
            <w:vAlign w:val="bottom"/>
            <w:hideMark/>
          </w:tcPr>
          <w:p w:rsidR="00EA2C58" w:rsidRDefault="00EA2C58" w:rsidP="00EA2C58">
            <w:pPr>
              <w:rPr>
                <w:b/>
                <w:bCs/>
                <w:color w:val="000000"/>
                <w:sz w:val="22"/>
                <w:u w:val="single"/>
              </w:rPr>
            </w:pPr>
            <w:r>
              <w:rPr>
                <w:b/>
                <w:bCs/>
                <w:color w:val="000000"/>
                <w:sz w:val="22"/>
                <w:u w:val="single"/>
              </w:rPr>
              <w:t>Typical Residential 5/8" x 3/4" Meter Bill Comparison</w:t>
            </w:r>
          </w:p>
        </w:tc>
        <w:tc>
          <w:tcPr>
            <w:tcW w:w="3028" w:type="dxa"/>
            <w:tcBorders>
              <w:top w:val="nil"/>
              <w:left w:val="nil"/>
              <w:bottom w:val="nil"/>
              <w:right w:val="single" w:sz="8" w:space="0" w:color="auto"/>
            </w:tcBorders>
            <w:noWrap/>
            <w:vAlign w:val="bottom"/>
            <w:hideMark/>
          </w:tcPr>
          <w:p w:rsidR="00EA2C58" w:rsidRDefault="00EA2C58" w:rsidP="00EA2C58">
            <w:pPr>
              <w:jc w:val="right"/>
              <w:rPr>
                <w:color w:val="000000"/>
                <w:sz w:val="22"/>
              </w:rPr>
            </w:pPr>
            <w:r>
              <w:rPr>
                <w:color w:val="000000"/>
                <w:sz w:val="22"/>
              </w:rPr>
              <w:t> </w:t>
            </w: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3,000 Gallons</w:t>
            </w:r>
          </w:p>
        </w:tc>
        <w:tc>
          <w:tcPr>
            <w:tcW w:w="1574" w:type="dxa"/>
            <w:noWrap/>
            <w:vAlign w:val="bottom"/>
            <w:hideMark/>
          </w:tcPr>
          <w:p w:rsidR="00EA2C58" w:rsidRDefault="00EA2C58" w:rsidP="00EA2C58">
            <w:pPr>
              <w:jc w:val="right"/>
              <w:rPr>
                <w:color w:val="000000"/>
                <w:sz w:val="22"/>
              </w:rPr>
            </w:pPr>
            <w:r>
              <w:rPr>
                <w:color w:val="000000"/>
                <w:sz w:val="22"/>
              </w:rPr>
              <w:t xml:space="preserve">$57.59 </w:t>
            </w:r>
          </w:p>
        </w:tc>
        <w:tc>
          <w:tcPr>
            <w:tcW w:w="3028" w:type="dxa"/>
            <w:tcBorders>
              <w:top w:val="nil"/>
              <w:left w:val="nil"/>
              <w:bottom w:val="nil"/>
              <w:right w:val="single" w:sz="8" w:space="0" w:color="auto"/>
            </w:tcBorders>
            <w:noWrap/>
            <w:vAlign w:val="bottom"/>
            <w:hideMark/>
          </w:tcPr>
          <w:p w:rsidR="00EA2C58" w:rsidRDefault="00EA2C58" w:rsidP="00EA2C58">
            <w:pPr>
              <w:jc w:val="right"/>
              <w:rPr>
                <w:color w:val="000000"/>
                <w:sz w:val="22"/>
              </w:rPr>
            </w:pPr>
            <w:r>
              <w:rPr>
                <w:color w:val="000000"/>
                <w:sz w:val="22"/>
              </w:rPr>
              <w:t>$54.06</w:t>
            </w: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6,000 Gallons</w:t>
            </w:r>
          </w:p>
        </w:tc>
        <w:tc>
          <w:tcPr>
            <w:tcW w:w="1574" w:type="dxa"/>
            <w:noWrap/>
            <w:vAlign w:val="bottom"/>
            <w:hideMark/>
          </w:tcPr>
          <w:p w:rsidR="00EA2C58" w:rsidRDefault="00EA2C58" w:rsidP="00EA2C58">
            <w:pPr>
              <w:jc w:val="right"/>
              <w:rPr>
                <w:color w:val="000000"/>
                <w:sz w:val="22"/>
              </w:rPr>
            </w:pPr>
            <w:r>
              <w:rPr>
                <w:color w:val="000000"/>
                <w:sz w:val="22"/>
              </w:rPr>
              <w:t xml:space="preserve">$71.36 </w:t>
            </w:r>
          </w:p>
        </w:tc>
        <w:tc>
          <w:tcPr>
            <w:tcW w:w="3028" w:type="dxa"/>
            <w:tcBorders>
              <w:top w:val="nil"/>
              <w:left w:val="nil"/>
              <w:bottom w:val="nil"/>
              <w:right w:val="single" w:sz="8" w:space="0" w:color="auto"/>
            </w:tcBorders>
            <w:noWrap/>
            <w:vAlign w:val="bottom"/>
            <w:hideMark/>
          </w:tcPr>
          <w:p w:rsidR="00EA2C58" w:rsidRDefault="00EA2C58" w:rsidP="00EA2C58">
            <w:pPr>
              <w:jc w:val="right"/>
              <w:rPr>
                <w:color w:val="000000"/>
                <w:sz w:val="22"/>
              </w:rPr>
            </w:pPr>
            <w:r>
              <w:rPr>
                <w:color w:val="000000"/>
                <w:sz w:val="22"/>
              </w:rPr>
              <w:t>$71.46</w:t>
            </w:r>
          </w:p>
        </w:tc>
      </w:tr>
      <w:tr w:rsidR="00EA2C58" w:rsidTr="00EA2C58">
        <w:trPr>
          <w:trHeight w:val="303"/>
          <w:jc w:val="center"/>
        </w:trPr>
        <w:tc>
          <w:tcPr>
            <w:tcW w:w="6539"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9,000 Gallons</w:t>
            </w:r>
          </w:p>
        </w:tc>
        <w:tc>
          <w:tcPr>
            <w:tcW w:w="1574" w:type="dxa"/>
            <w:noWrap/>
            <w:vAlign w:val="bottom"/>
            <w:hideMark/>
          </w:tcPr>
          <w:p w:rsidR="00EA2C58" w:rsidRDefault="00EA2C58" w:rsidP="00EA2C58">
            <w:pPr>
              <w:jc w:val="right"/>
              <w:rPr>
                <w:color w:val="000000"/>
                <w:sz w:val="22"/>
              </w:rPr>
            </w:pPr>
            <w:r>
              <w:rPr>
                <w:color w:val="000000"/>
                <w:sz w:val="22"/>
              </w:rPr>
              <w:t xml:space="preserve">$87.43 </w:t>
            </w:r>
          </w:p>
        </w:tc>
        <w:tc>
          <w:tcPr>
            <w:tcW w:w="3028" w:type="dxa"/>
            <w:tcBorders>
              <w:top w:val="nil"/>
              <w:left w:val="nil"/>
              <w:bottom w:val="nil"/>
              <w:right w:val="single" w:sz="8" w:space="0" w:color="auto"/>
            </w:tcBorders>
            <w:noWrap/>
            <w:vAlign w:val="bottom"/>
            <w:hideMark/>
          </w:tcPr>
          <w:p w:rsidR="00EA2C58" w:rsidRDefault="00EA2C58" w:rsidP="00EA2C58">
            <w:pPr>
              <w:jc w:val="right"/>
              <w:rPr>
                <w:color w:val="000000"/>
                <w:sz w:val="22"/>
              </w:rPr>
            </w:pPr>
            <w:r>
              <w:rPr>
                <w:color w:val="000000"/>
                <w:sz w:val="22"/>
              </w:rPr>
              <w:t>$91.78</w:t>
            </w:r>
          </w:p>
        </w:tc>
      </w:tr>
      <w:tr w:rsidR="00EA2C58" w:rsidTr="00EA2C58">
        <w:trPr>
          <w:trHeight w:val="318"/>
          <w:jc w:val="center"/>
        </w:trPr>
        <w:tc>
          <w:tcPr>
            <w:tcW w:w="6539" w:type="dxa"/>
            <w:tcBorders>
              <w:top w:val="nil"/>
              <w:left w:val="single" w:sz="8" w:space="0" w:color="auto"/>
              <w:bottom w:val="single" w:sz="8" w:space="0" w:color="auto"/>
              <w:right w:val="nil"/>
            </w:tcBorders>
            <w:noWrap/>
            <w:vAlign w:val="bottom"/>
            <w:hideMark/>
          </w:tcPr>
          <w:p w:rsidR="00EA2C58" w:rsidRDefault="00EA2C58" w:rsidP="00EA2C58">
            <w:pPr>
              <w:rPr>
                <w:sz w:val="22"/>
              </w:rPr>
            </w:pPr>
            <w:r>
              <w:rPr>
                <w:sz w:val="22"/>
              </w:rPr>
              <w:t> </w:t>
            </w:r>
          </w:p>
        </w:tc>
        <w:tc>
          <w:tcPr>
            <w:tcW w:w="1574" w:type="dxa"/>
            <w:tcBorders>
              <w:top w:val="nil"/>
              <w:left w:val="nil"/>
              <w:bottom w:val="single" w:sz="8" w:space="0" w:color="auto"/>
              <w:right w:val="nil"/>
            </w:tcBorders>
            <w:noWrap/>
            <w:vAlign w:val="bottom"/>
            <w:hideMark/>
          </w:tcPr>
          <w:p w:rsidR="00EA2C58" w:rsidRDefault="00EA2C58" w:rsidP="00EA2C58">
            <w:pPr>
              <w:rPr>
                <w:sz w:val="22"/>
              </w:rPr>
            </w:pPr>
            <w:r>
              <w:rPr>
                <w:sz w:val="22"/>
              </w:rPr>
              <w:t> </w:t>
            </w:r>
          </w:p>
        </w:tc>
        <w:tc>
          <w:tcPr>
            <w:tcW w:w="3028" w:type="dxa"/>
            <w:tcBorders>
              <w:top w:val="nil"/>
              <w:left w:val="nil"/>
              <w:bottom w:val="single" w:sz="8" w:space="0" w:color="auto"/>
              <w:right w:val="single" w:sz="8" w:space="0" w:color="auto"/>
            </w:tcBorders>
            <w:noWrap/>
            <w:vAlign w:val="bottom"/>
            <w:hideMark/>
          </w:tcPr>
          <w:p w:rsidR="00EA2C58" w:rsidRDefault="00EA2C58" w:rsidP="00EA2C58">
            <w:pPr>
              <w:rPr>
                <w:sz w:val="22"/>
              </w:rPr>
            </w:pPr>
            <w:r>
              <w:rPr>
                <w:sz w:val="22"/>
              </w:rPr>
              <w:t> </w:t>
            </w:r>
          </w:p>
        </w:tc>
      </w:tr>
    </w:tbl>
    <w:p w:rsidR="000E7722" w:rsidRDefault="000E7722" w:rsidP="000E7722">
      <w:pPr>
        <w:pStyle w:val="OrderBody"/>
      </w:pPr>
    </w:p>
    <w:p w:rsidR="000E7722" w:rsidRDefault="000E7722" w:rsidP="000E7722">
      <w:pPr>
        <w:pStyle w:val="OrderBody"/>
        <w:sectPr w:rsidR="000E7722" w:rsidSect="000E7722">
          <w:headerReference w:type="default" r:id="rId25"/>
          <w:pgSz w:w="12240" w:h="15840" w:code="1"/>
          <w:pgMar w:top="1440" w:right="1440" w:bottom="1440" w:left="1440" w:header="720" w:footer="720" w:gutter="0"/>
          <w:cols w:space="720"/>
          <w:docGrid w:linePitch="360"/>
        </w:sectPr>
      </w:pPr>
    </w:p>
    <w:p w:rsidR="000E7722" w:rsidRDefault="000E7722" w:rsidP="000E7722">
      <w:pPr>
        <w:pStyle w:val="OrderBody"/>
      </w:pPr>
    </w:p>
    <w:tbl>
      <w:tblPr>
        <w:tblW w:w="10940" w:type="dxa"/>
        <w:jc w:val="center"/>
        <w:tblLook w:val="04A0" w:firstRow="1" w:lastRow="0" w:firstColumn="1" w:lastColumn="0" w:noHBand="0" w:noVBand="1"/>
      </w:tblPr>
      <w:tblGrid>
        <w:gridCol w:w="6007"/>
        <w:gridCol w:w="1331"/>
        <w:gridCol w:w="266"/>
        <w:gridCol w:w="3336"/>
      </w:tblGrid>
      <w:tr w:rsidR="00EA2C58" w:rsidTr="00EA2C58">
        <w:trPr>
          <w:trHeight w:val="303"/>
          <w:jc w:val="center"/>
        </w:trPr>
        <w:tc>
          <w:tcPr>
            <w:tcW w:w="7338" w:type="dxa"/>
            <w:gridSpan w:val="2"/>
            <w:tcBorders>
              <w:top w:val="single" w:sz="8" w:space="0" w:color="000000"/>
              <w:left w:val="single" w:sz="8" w:space="0" w:color="auto"/>
              <w:bottom w:val="nil"/>
              <w:right w:val="nil"/>
            </w:tcBorders>
            <w:noWrap/>
            <w:vAlign w:val="center"/>
            <w:hideMark/>
          </w:tcPr>
          <w:p w:rsidR="00EA2C58" w:rsidRDefault="00EA2C58" w:rsidP="00EA2C58">
            <w:pPr>
              <w:rPr>
                <w:b/>
                <w:bCs/>
                <w:color w:val="000000"/>
                <w:sz w:val="22"/>
              </w:rPr>
            </w:pPr>
            <w:r>
              <w:rPr>
                <w:b/>
                <w:bCs/>
                <w:color w:val="000000"/>
                <w:sz w:val="22"/>
              </w:rPr>
              <w:t>NORTH LAKE COUNTY WATER &amp; SEWER COMPANY, LLC.</w:t>
            </w:r>
          </w:p>
        </w:tc>
        <w:tc>
          <w:tcPr>
            <w:tcW w:w="266" w:type="dxa"/>
            <w:tcBorders>
              <w:top w:val="single" w:sz="8" w:space="0" w:color="auto"/>
              <w:left w:val="nil"/>
              <w:bottom w:val="nil"/>
              <w:right w:val="nil"/>
            </w:tcBorders>
            <w:noWrap/>
            <w:vAlign w:val="bottom"/>
            <w:hideMark/>
          </w:tcPr>
          <w:p w:rsidR="00EA2C58" w:rsidRDefault="00EA2C58" w:rsidP="00EA2C58">
            <w:pPr>
              <w:rPr>
                <w:b/>
                <w:bCs/>
                <w:color w:val="000000"/>
                <w:sz w:val="20"/>
                <w:szCs w:val="20"/>
              </w:rPr>
            </w:pPr>
            <w:r>
              <w:rPr>
                <w:b/>
                <w:bCs/>
                <w:color w:val="000000"/>
                <w:sz w:val="20"/>
                <w:szCs w:val="20"/>
              </w:rPr>
              <w:t> </w:t>
            </w:r>
          </w:p>
        </w:tc>
        <w:tc>
          <w:tcPr>
            <w:tcW w:w="3336" w:type="dxa"/>
            <w:tcBorders>
              <w:top w:val="single" w:sz="8" w:space="0" w:color="auto"/>
              <w:left w:val="nil"/>
              <w:bottom w:val="nil"/>
              <w:right w:val="single" w:sz="8" w:space="0" w:color="auto"/>
            </w:tcBorders>
            <w:noWrap/>
            <w:vAlign w:val="bottom"/>
            <w:hideMark/>
          </w:tcPr>
          <w:p w:rsidR="00EA2C58" w:rsidRDefault="00EA2C58" w:rsidP="00EA2C58">
            <w:pPr>
              <w:jc w:val="right"/>
              <w:rPr>
                <w:b/>
                <w:bCs/>
                <w:color w:val="000000"/>
                <w:sz w:val="22"/>
              </w:rPr>
            </w:pPr>
            <w:r>
              <w:rPr>
                <w:b/>
                <w:bCs/>
                <w:color w:val="000000"/>
                <w:sz w:val="22"/>
              </w:rPr>
              <w:t>SCHEDULE NO. 4-B</w:t>
            </w:r>
          </w:p>
        </w:tc>
      </w:tr>
      <w:tr w:rsidR="00EA2C58" w:rsidTr="00EA2C58">
        <w:trPr>
          <w:trHeight w:val="303"/>
          <w:jc w:val="center"/>
        </w:trPr>
        <w:tc>
          <w:tcPr>
            <w:tcW w:w="6007" w:type="dxa"/>
            <w:tcBorders>
              <w:top w:val="nil"/>
              <w:left w:val="single" w:sz="8" w:space="0" w:color="auto"/>
              <w:bottom w:val="single" w:sz="4" w:space="0" w:color="auto"/>
              <w:right w:val="nil"/>
            </w:tcBorders>
            <w:noWrap/>
            <w:vAlign w:val="center"/>
            <w:hideMark/>
          </w:tcPr>
          <w:p w:rsidR="00EA2C58" w:rsidRDefault="00EA2C58" w:rsidP="00EA2C58">
            <w:pPr>
              <w:rPr>
                <w:b/>
                <w:bCs/>
                <w:color w:val="000000"/>
                <w:sz w:val="22"/>
              </w:rPr>
            </w:pPr>
            <w:r>
              <w:rPr>
                <w:b/>
                <w:bCs/>
                <w:color w:val="000000"/>
                <w:sz w:val="22"/>
              </w:rPr>
              <w:t>MONTHLY WASTEWATER RATES</w:t>
            </w:r>
          </w:p>
        </w:tc>
        <w:tc>
          <w:tcPr>
            <w:tcW w:w="4933" w:type="dxa"/>
            <w:gridSpan w:val="3"/>
            <w:tcBorders>
              <w:top w:val="nil"/>
              <w:left w:val="nil"/>
              <w:bottom w:val="single" w:sz="4" w:space="0" w:color="auto"/>
              <w:right w:val="single" w:sz="8" w:space="0" w:color="auto"/>
            </w:tcBorders>
            <w:noWrap/>
            <w:vAlign w:val="bottom"/>
            <w:hideMark/>
          </w:tcPr>
          <w:p w:rsidR="00EA2C58" w:rsidRDefault="00EA2C58" w:rsidP="00EA2C58">
            <w:pPr>
              <w:jc w:val="right"/>
              <w:rPr>
                <w:b/>
                <w:bCs/>
                <w:color w:val="000000"/>
                <w:sz w:val="22"/>
              </w:rPr>
            </w:pPr>
            <w:r>
              <w:rPr>
                <w:b/>
                <w:bCs/>
                <w:color w:val="000000"/>
                <w:sz w:val="22"/>
              </w:rPr>
              <w:t>DOCKET NO. 20240023-WS</w:t>
            </w:r>
          </w:p>
        </w:tc>
      </w:tr>
      <w:tr w:rsidR="00EA2C58" w:rsidTr="00EA2C58">
        <w:trPr>
          <w:trHeight w:val="80"/>
          <w:jc w:val="center"/>
        </w:trPr>
        <w:tc>
          <w:tcPr>
            <w:tcW w:w="6007" w:type="dxa"/>
            <w:tcBorders>
              <w:top w:val="single" w:sz="4" w:space="0" w:color="auto"/>
              <w:left w:val="single" w:sz="4" w:space="0" w:color="auto"/>
              <w:bottom w:val="nil"/>
              <w:right w:val="nil"/>
            </w:tcBorders>
            <w:shd w:val="clear" w:color="auto" w:fill="D9D9D9"/>
            <w:noWrap/>
            <w:vAlign w:val="bottom"/>
            <w:hideMark/>
          </w:tcPr>
          <w:p w:rsidR="00EA2C58" w:rsidRDefault="00EA2C58" w:rsidP="00EA2C58">
            <w:pPr>
              <w:jc w:val="center"/>
              <w:rPr>
                <w:b/>
                <w:bCs/>
                <w:sz w:val="20"/>
                <w:szCs w:val="20"/>
              </w:rPr>
            </w:pPr>
          </w:p>
        </w:tc>
        <w:tc>
          <w:tcPr>
            <w:tcW w:w="1597" w:type="dxa"/>
            <w:gridSpan w:val="2"/>
            <w:tcBorders>
              <w:top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UTILITY</w:t>
            </w:r>
          </w:p>
        </w:tc>
        <w:tc>
          <w:tcPr>
            <w:tcW w:w="3336" w:type="dxa"/>
            <w:tcBorders>
              <w:top w:val="single" w:sz="4" w:space="0" w:color="auto"/>
              <w:left w:val="nil"/>
              <w:bottom w:val="nil"/>
              <w:right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COMM.</w:t>
            </w:r>
          </w:p>
        </w:tc>
      </w:tr>
      <w:tr w:rsidR="00EA2C58" w:rsidTr="00EA2C58">
        <w:trPr>
          <w:trHeight w:val="80"/>
          <w:jc w:val="center"/>
        </w:trPr>
        <w:tc>
          <w:tcPr>
            <w:tcW w:w="6007" w:type="dxa"/>
            <w:tcBorders>
              <w:top w:val="nil"/>
              <w:left w:val="single" w:sz="4" w:space="0" w:color="auto"/>
              <w:bottom w:val="nil"/>
              <w:right w:val="nil"/>
            </w:tcBorders>
            <w:shd w:val="clear" w:color="auto" w:fill="D9D9D9"/>
            <w:noWrap/>
            <w:vAlign w:val="bottom"/>
            <w:hideMark/>
          </w:tcPr>
          <w:p w:rsidR="00EA2C58" w:rsidRDefault="00EA2C58" w:rsidP="00EA2C58">
            <w:pPr>
              <w:jc w:val="center"/>
              <w:rPr>
                <w:b/>
                <w:bCs/>
                <w:color w:val="000000"/>
                <w:sz w:val="22"/>
              </w:rPr>
            </w:pPr>
          </w:p>
        </w:tc>
        <w:tc>
          <w:tcPr>
            <w:tcW w:w="1597" w:type="dxa"/>
            <w:gridSpan w:val="2"/>
            <w:shd w:val="clear" w:color="auto" w:fill="D9D9D9"/>
            <w:noWrap/>
            <w:vAlign w:val="bottom"/>
            <w:hideMark/>
          </w:tcPr>
          <w:p w:rsidR="00EA2C58" w:rsidRDefault="00EA2C58" w:rsidP="00EA2C58">
            <w:pPr>
              <w:jc w:val="center"/>
              <w:rPr>
                <w:b/>
                <w:bCs/>
                <w:color w:val="000000"/>
                <w:sz w:val="22"/>
              </w:rPr>
            </w:pPr>
            <w:r>
              <w:rPr>
                <w:b/>
                <w:bCs/>
                <w:color w:val="000000"/>
                <w:sz w:val="22"/>
              </w:rPr>
              <w:t>REQUESTED</w:t>
            </w:r>
          </w:p>
        </w:tc>
        <w:tc>
          <w:tcPr>
            <w:tcW w:w="3336" w:type="dxa"/>
            <w:tcBorders>
              <w:top w:val="nil"/>
              <w:left w:val="nil"/>
              <w:bottom w:val="nil"/>
              <w:right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APPROVED</w:t>
            </w:r>
          </w:p>
        </w:tc>
      </w:tr>
      <w:tr w:rsidR="00EA2C58" w:rsidTr="00EA2C58">
        <w:trPr>
          <w:trHeight w:val="80"/>
          <w:jc w:val="center"/>
        </w:trPr>
        <w:tc>
          <w:tcPr>
            <w:tcW w:w="6007" w:type="dxa"/>
            <w:tcBorders>
              <w:top w:val="nil"/>
              <w:left w:val="single" w:sz="4" w:space="0" w:color="auto"/>
              <w:bottom w:val="single" w:sz="4" w:space="0" w:color="auto"/>
              <w:right w:val="nil"/>
            </w:tcBorders>
            <w:shd w:val="clear" w:color="auto" w:fill="D9D9D9"/>
            <w:noWrap/>
            <w:vAlign w:val="bottom"/>
            <w:hideMark/>
          </w:tcPr>
          <w:p w:rsidR="00EA2C58" w:rsidRDefault="00EA2C58" w:rsidP="00EA2C58">
            <w:pPr>
              <w:jc w:val="center"/>
              <w:rPr>
                <w:b/>
                <w:bCs/>
                <w:color w:val="000000"/>
                <w:sz w:val="22"/>
              </w:rPr>
            </w:pPr>
          </w:p>
        </w:tc>
        <w:tc>
          <w:tcPr>
            <w:tcW w:w="1597" w:type="dxa"/>
            <w:gridSpan w:val="2"/>
            <w:tcBorders>
              <w:top w:val="nil"/>
              <w:left w:val="nil"/>
              <w:bottom w:val="single" w:sz="4" w:space="0" w:color="auto"/>
              <w:right w:val="nil"/>
            </w:tcBorders>
            <w:shd w:val="clear" w:color="auto" w:fill="D9D9D9"/>
            <w:noWrap/>
            <w:vAlign w:val="bottom"/>
            <w:hideMark/>
          </w:tcPr>
          <w:p w:rsidR="00EA2C58" w:rsidRDefault="00EA2C58" w:rsidP="00EA2C58">
            <w:pPr>
              <w:jc w:val="center"/>
              <w:rPr>
                <w:b/>
                <w:bCs/>
                <w:color w:val="000000"/>
                <w:sz w:val="22"/>
              </w:rPr>
            </w:pPr>
            <w:r>
              <w:rPr>
                <w:b/>
                <w:bCs/>
                <w:color w:val="000000"/>
                <w:sz w:val="22"/>
              </w:rPr>
              <w:t>RATES</w:t>
            </w:r>
          </w:p>
        </w:tc>
        <w:tc>
          <w:tcPr>
            <w:tcW w:w="3336" w:type="dxa"/>
            <w:tcBorders>
              <w:top w:val="nil"/>
              <w:left w:val="nil"/>
              <w:bottom w:val="single" w:sz="4" w:space="0" w:color="auto"/>
              <w:right w:val="single" w:sz="4" w:space="0" w:color="auto"/>
            </w:tcBorders>
            <w:shd w:val="clear" w:color="auto" w:fill="D9D9D9"/>
            <w:noWrap/>
            <w:vAlign w:val="bottom"/>
            <w:hideMark/>
          </w:tcPr>
          <w:p w:rsidR="00EA2C58" w:rsidRDefault="00EA2C58" w:rsidP="00EA2C58">
            <w:pPr>
              <w:jc w:val="center"/>
              <w:rPr>
                <w:b/>
                <w:bCs/>
                <w:color w:val="000000"/>
                <w:sz w:val="22"/>
              </w:rPr>
            </w:pPr>
            <w:r>
              <w:rPr>
                <w:b/>
                <w:bCs/>
                <w:color w:val="000000"/>
                <w:sz w:val="22"/>
              </w:rPr>
              <w:t>RATES</w:t>
            </w:r>
          </w:p>
        </w:tc>
      </w:tr>
      <w:tr w:rsidR="00EA2C58" w:rsidTr="00EA2C58">
        <w:trPr>
          <w:trHeight w:val="303"/>
          <w:jc w:val="center"/>
        </w:trPr>
        <w:tc>
          <w:tcPr>
            <w:tcW w:w="6007" w:type="dxa"/>
            <w:tcBorders>
              <w:top w:val="single" w:sz="4" w:space="0" w:color="auto"/>
              <w:left w:val="single" w:sz="8" w:space="0" w:color="auto"/>
              <w:bottom w:val="nil"/>
              <w:right w:val="nil"/>
            </w:tcBorders>
            <w:noWrap/>
            <w:vAlign w:val="bottom"/>
            <w:hideMark/>
          </w:tcPr>
          <w:p w:rsidR="00EA2C58" w:rsidRDefault="00EA2C58" w:rsidP="00EA2C58">
            <w:pPr>
              <w:rPr>
                <w:sz w:val="20"/>
                <w:szCs w:val="20"/>
              </w:rPr>
            </w:pPr>
            <w:r>
              <w:rPr>
                <w:sz w:val="20"/>
                <w:szCs w:val="20"/>
              </w:rPr>
              <w:t> </w:t>
            </w:r>
          </w:p>
        </w:tc>
        <w:tc>
          <w:tcPr>
            <w:tcW w:w="1597" w:type="dxa"/>
            <w:gridSpan w:val="2"/>
            <w:tcBorders>
              <w:top w:val="single" w:sz="4" w:space="0" w:color="auto"/>
            </w:tcBorders>
            <w:noWrap/>
            <w:vAlign w:val="bottom"/>
            <w:hideMark/>
          </w:tcPr>
          <w:p w:rsidR="00EA2C58" w:rsidRDefault="00EA2C58" w:rsidP="00EA2C58">
            <w:pPr>
              <w:rPr>
                <w:sz w:val="20"/>
                <w:szCs w:val="20"/>
              </w:rPr>
            </w:pPr>
          </w:p>
        </w:tc>
        <w:tc>
          <w:tcPr>
            <w:tcW w:w="3336" w:type="dxa"/>
            <w:tcBorders>
              <w:top w:val="single" w:sz="4" w:space="0" w:color="auto"/>
              <w:left w:val="nil"/>
              <w:bottom w:val="nil"/>
              <w:right w:val="single" w:sz="8" w:space="0" w:color="auto"/>
            </w:tcBorders>
            <w:noWrap/>
            <w:vAlign w:val="bottom"/>
            <w:hideMark/>
          </w:tcPr>
          <w:p w:rsidR="00EA2C58" w:rsidRPr="00337BC3" w:rsidRDefault="00EA2C58" w:rsidP="00EA2C58">
            <w:pPr>
              <w:jc w:val="right"/>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b/>
                <w:bCs/>
                <w:sz w:val="22"/>
                <w:u w:val="thick"/>
              </w:rPr>
            </w:pPr>
            <w:r>
              <w:rPr>
                <w:b/>
                <w:bCs/>
                <w:sz w:val="22"/>
                <w:u w:val="thick"/>
              </w:rPr>
              <w:t xml:space="preserve">Residential Service </w:t>
            </w:r>
          </w:p>
        </w:tc>
        <w:tc>
          <w:tcPr>
            <w:tcW w:w="1597" w:type="dxa"/>
            <w:gridSpan w:val="2"/>
            <w:noWrap/>
            <w:vAlign w:val="bottom"/>
            <w:hideMark/>
          </w:tcPr>
          <w:p w:rsidR="00EA2C58" w:rsidRDefault="00EA2C58" w:rsidP="00EA2C58">
            <w:pPr>
              <w:rPr>
                <w:b/>
                <w:bCs/>
                <w:sz w:val="22"/>
                <w:u w:val="thick"/>
              </w:rPr>
            </w:pP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sz w:val="22"/>
              </w:rPr>
            </w:pPr>
            <w:r>
              <w:rPr>
                <w:sz w:val="22"/>
              </w:rPr>
              <w:t>Base Facility Charge- All Meter Sizes</w:t>
            </w:r>
          </w:p>
        </w:tc>
        <w:tc>
          <w:tcPr>
            <w:tcW w:w="1597" w:type="dxa"/>
            <w:gridSpan w:val="2"/>
            <w:noWrap/>
            <w:vAlign w:val="bottom"/>
            <w:hideMark/>
          </w:tcPr>
          <w:p w:rsidR="00EA2C58" w:rsidRDefault="00EA2C58" w:rsidP="00EA2C58">
            <w:pPr>
              <w:jc w:val="right"/>
              <w:rPr>
                <w:color w:val="000000"/>
                <w:sz w:val="22"/>
              </w:rPr>
            </w:pPr>
            <w:r>
              <w:rPr>
                <w:color w:val="000000"/>
                <w:sz w:val="22"/>
              </w:rPr>
              <w:t>$38.44</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$40.97</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sz w:val="22"/>
              </w:rPr>
            </w:pPr>
            <w:r>
              <w:rPr>
                <w:sz w:val="22"/>
              </w:rPr>
              <w:t> </w:t>
            </w:r>
          </w:p>
        </w:tc>
        <w:tc>
          <w:tcPr>
            <w:tcW w:w="1597" w:type="dxa"/>
            <w:gridSpan w:val="2"/>
            <w:noWrap/>
            <w:vAlign w:val="bottom"/>
            <w:hideMark/>
          </w:tcPr>
          <w:p w:rsidR="00EA2C58" w:rsidRDefault="00EA2C58" w:rsidP="00EA2C58">
            <w:pPr>
              <w:rPr>
                <w:sz w:val="22"/>
              </w:rPr>
            </w:pPr>
          </w:p>
        </w:tc>
        <w:tc>
          <w:tcPr>
            <w:tcW w:w="3336" w:type="dxa"/>
            <w:tcBorders>
              <w:top w:val="nil"/>
              <w:left w:val="nil"/>
              <w:bottom w:val="nil"/>
              <w:right w:val="single" w:sz="8" w:space="0" w:color="auto"/>
            </w:tcBorders>
            <w:noWrap/>
            <w:vAlign w:val="bottom"/>
            <w:hideMark/>
          </w:tcPr>
          <w:p w:rsidR="00EA2C58" w:rsidRPr="00337BC3" w:rsidRDefault="00EA2C58" w:rsidP="00EA2C58">
            <w:pPr>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sz w:val="22"/>
              </w:rPr>
            </w:pPr>
            <w:r>
              <w:rPr>
                <w:sz w:val="22"/>
              </w:rPr>
              <w:t>Charge per 1,000 gallons- Residential</w:t>
            </w:r>
          </w:p>
        </w:tc>
        <w:tc>
          <w:tcPr>
            <w:tcW w:w="1597" w:type="dxa"/>
            <w:gridSpan w:val="2"/>
            <w:noWrap/>
            <w:vAlign w:val="bottom"/>
            <w:hideMark/>
          </w:tcPr>
          <w:p w:rsidR="00EA2C58" w:rsidRDefault="00EA2C58" w:rsidP="00EA2C58">
            <w:pPr>
              <w:jc w:val="right"/>
              <w:rPr>
                <w:color w:val="000000"/>
                <w:sz w:val="22"/>
              </w:rPr>
            </w:pPr>
            <w:r>
              <w:rPr>
                <w:color w:val="000000"/>
                <w:sz w:val="22"/>
              </w:rPr>
              <w:t>$4.91</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$5.25</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sz w:val="22"/>
              </w:rPr>
            </w:pPr>
            <w:r>
              <w:rPr>
                <w:sz w:val="22"/>
              </w:rPr>
              <w:t>10,000 gallon cap</w:t>
            </w:r>
          </w:p>
        </w:tc>
        <w:tc>
          <w:tcPr>
            <w:tcW w:w="1597" w:type="dxa"/>
            <w:gridSpan w:val="2"/>
            <w:noWrap/>
            <w:vAlign w:val="bottom"/>
            <w:hideMark/>
          </w:tcPr>
          <w:p w:rsidR="00EA2C58" w:rsidRDefault="00EA2C58" w:rsidP="00EA2C58">
            <w:pPr>
              <w:rPr>
                <w:sz w:val="22"/>
              </w:rPr>
            </w:pPr>
          </w:p>
        </w:tc>
        <w:tc>
          <w:tcPr>
            <w:tcW w:w="3336" w:type="dxa"/>
            <w:tcBorders>
              <w:top w:val="nil"/>
              <w:left w:val="nil"/>
              <w:bottom w:val="nil"/>
              <w:right w:val="single" w:sz="8" w:space="0" w:color="auto"/>
            </w:tcBorders>
            <w:noWrap/>
            <w:vAlign w:val="bottom"/>
            <w:hideMark/>
          </w:tcPr>
          <w:p w:rsidR="00EA2C58" w:rsidRPr="00337BC3" w:rsidRDefault="00EA2C58" w:rsidP="00EA2C58">
            <w:pPr>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sz w:val="22"/>
              </w:rPr>
            </w:pPr>
            <w:r>
              <w:rPr>
                <w:sz w:val="22"/>
              </w:rPr>
              <w:t> </w:t>
            </w:r>
          </w:p>
        </w:tc>
        <w:tc>
          <w:tcPr>
            <w:tcW w:w="1597" w:type="dxa"/>
            <w:gridSpan w:val="2"/>
            <w:noWrap/>
            <w:vAlign w:val="bottom"/>
            <w:hideMark/>
          </w:tcPr>
          <w:p w:rsidR="00EA2C58" w:rsidRDefault="00EA2C58" w:rsidP="00EA2C58">
            <w:pPr>
              <w:rPr>
                <w:sz w:val="22"/>
              </w:rPr>
            </w:pPr>
          </w:p>
        </w:tc>
        <w:tc>
          <w:tcPr>
            <w:tcW w:w="3336" w:type="dxa"/>
            <w:tcBorders>
              <w:top w:val="nil"/>
              <w:left w:val="nil"/>
              <w:bottom w:val="nil"/>
              <w:right w:val="single" w:sz="8" w:space="0" w:color="auto"/>
            </w:tcBorders>
            <w:noWrap/>
            <w:vAlign w:val="bottom"/>
            <w:hideMark/>
          </w:tcPr>
          <w:p w:rsidR="00EA2C58" w:rsidRPr="00337BC3" w:rsidRDefault="00EA2C58" w:rsidP="00EA2C58">
            <w:pPr>
              <w:rPr>
                <w:color w:val="000000"/>
                <w:sz w:val="22"/>
              </w:rPr>
            </w:pPr>
            <w:r w:rsidRPr="00337BC3">
              <w:rPr>
                <w:color w:val="000000"/>
                <w:sz w:val="22"/>
              </w:rPr>
              <w:t> </w:t>
            </w:r>
          </w:p>
        </w:tc>
      </w:tr>
      <w:tr w:rsidR="00EA2C58" w:rsidTr="00EA2C58">
        <w:trPr>
          <w:trHeight w:val="387"/>
          <w:jc w:val="center"/>
        </w:trPr>
        <w:tc>
          <w:tcPr>
            <w:tcW w:w="6007" w:type="dxa"/>
            <w:tcBorders>
              <w:top w:val="nil"/>
              <w:left w:val="single" w:sz="8" w:space="0" w:color="auto"/>
              <w:bottom w:val="nil"/>
              <w:right w:val="nil"/>
            </w:tcBorders>
            <w:noWrap/>
            <w:vAlign w:val="bottom"/>
            <w:hideMark/>
          </w:tcPr>
          <w:p w:rsidR="00EA2C58" w:rsidRDefault="00EA2C58" w:rsidP="00EA2C58">
            <w:pPr>
              <w:rPr>
                <w:b/>
                <w:bCs/>
                <w:sz w:val="22"/>
                <w:u w:val="single"/>
              </w:rPr>
            </w:pPr>
            <w:r>
              <w:rPr>
                <w:b/>
                <w:bCs/>
                <w:sz w:val="22"/>
                <w:u w:val="single"/>
              </w:rPr>
              <w:t>General Service</w:t>
            </w:r>
          </w:p>
        </w:tc>
        <w:tc>
          <w:tcPr>
            <w:tcW w:w="1597" w:type="dxa"/>
            <w:gridSpan w:val="2"/>
            <w:noWrap/>
            <w:vAlign w:val="bottom"/>
            <w:hideMark/>
          </w:tcPr>
          <w:p w:rsidR="00EA2C58" w:rsidRDefault="00EA2C58" w:rsidP="00EA2C58">
            <w:pPr>
              <w:rPr>
                <w:b/>
                <w:bCs/>
                <w:sz w:val="22"/>
                <w:u w:val="single"/>
              </w:rPr>
            </w:pPr>
          </w:p>
        </w:tc>
        <w:tc>
          <w:tcPr>
            <w:tcW w:w="3336" w:type="dxa"/>
            <w:tcBorders>
              <w:top w:val="nil"/>
              <w:left w:val="nil"/>
              <w:bottom w:val="nil"/>
              <w:right w:val="single" w:sz="8" w:space="0" w:color="auto"/>
            </w:tcBorders>
            <w:noWrap/>
            <w:vAlign w:val="bottom"/>
            <w:hideMark/>
          </w:tcPr>
          <w:p w:rsidR="00EA2C58" w:rsidRPr="00337BC3" w:rsidRDefault="00EA2C58" w:rsidP="00EA2C58">
            <w:pPr>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sz w:val="22"/>
              </w:rPr>
            </w:pPr>
            <w:r>
              <w:rPr>
                <w:sz w:val="22"/>
              </w:rPr>
              <w:t>Base Facility Charge by Meter Size</w:t>
            </w:r>
          </w:p>
        </w:tc>
        <w:tc>
          <w:tcPr>
            <w:tcW w:w="1597" w:type="dxa"/>
            <w:gridSpan w:val="2"/>
            <w:noWrap/>
            <w:vAlign w:val="bottom"/>
            <w:hideMark/>
          </w:tcPr>
          <w:p w:rsidR="00EA2C58" w:rsidRDefault="00EA2C58" w:rsidP="00EA2C58">
            <w:pPr>
              <w:rPr>
                <w:sz w:val="22"/>
              </w:rPr>
            </w:pPr>
          </w:p>
        </w:tc>
        <w:tc>
          <w:tcPr>
            <w:tcW w:w="3336" w:type="dxa"/>
            <w:tcBorders>
              <w:top w:val="nil"/>
              <w:left w:val="nil"/>
              <w:bottom w:val="nil"/>
              <w:right w:val="single" w:sz="8" w:space="0" w:color="auto"/>
            </w:tcBorders>
            <w:noWrap/>
            <w:vAlign w:val="bottom"/>
            <w:hideMark/>
          </w:tcPr>
          <w:p w:rsidR="00EA2C58" w:rsidRPr="00337BC3" w:rsidRDefault="00EA2C58" w:rsidP="00EA2C58">
            <w:pPr>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5/8" x 3/4"</w:t>
            </w:r>
          </w:p>
        </w:tc>
        <w:tc>
          <w:tcPr>
            <w:tcW w:w="1597" w:type="dxa"/>
            <w:gridSpan w:val="2"/>
            <w:noWrap/>
            <w:vAlign w:val="bottom"/>
            <w:hideMark/>
          </w:tcPr>
          <w:p w:rsidR="00EA2C58" w:rsidRDefault="00EA2C58" w:rsidP="00EA2C58">
            <w:pPr>
              <w:jc w:val="right"/>
              <w:rPr>
                <w:color w:val="000000"/>
                <w:sz w:val="22"/>
              </w:rPr>
            </w:pPr>
            <w:r>
              <w:rPr>
                <w:color w:val="000000"/>
                <w:sz w:val="22"/>
              </w:rPr>
              <w:t>$38.44</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$40.97</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3/4"</w:t>
            </w:r>
          </w:p>
        </w:tc>
        <w:tc>
          <w:tcPr>
            <w:tcW w:w="1597" w:type="dxa"/>
            <w:gridSpan w:val="2"/>
            <w:noWrap/>
            <w:vAlign w:val="bottom"/>
            <w:hideMark/>
          </w:tcPr>
          <w:p w:rsidR="00EA2C58" w:rsidRDefault="00EA2C58" w:rsidP="00EA2C58">
            <w:pPr>
              <w:jc w:val="right"/>
              <w:rPr>
                <w:color w:val="000000"/>
                <w:sz w:val="22"/>
              </w:rPr>
            </w:pPr>
            <w:r>
              <w:rPr>
                <w:color w:val="000000"/>
                <w:sz w:val="22"/>
              </w:rPr>
              <w:t>$57.66</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$61.45</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1"</w:t>
            </w:r>
          </w:p>
        </w:tc>
        <w:tc>
          <w:tcPr>
            <w:tcW w:w="1597" w:type="dxa"/>
            <w:gridSpan w:val="2"/>
            <w:noWrap/>
            <w:vAlign w:val="bottom"/>
            <w:hideMark/>
          </w:tcPr>
          <w:p w:rsidR="00EA2C58" w:rsidRDefault="00EA2C58" w:rsidP="00EA2C58">
            <w:pPr>
              <w:jc w:val="right"/>
              <w:rPr>
                <w:color w:val="000000"/>
                <w:sz w:val="22"/>
              </w:rPr>
            </w:pPr>
            <w:r>
              <w:rPr>
                <w:color w:val="000000"/>
                <w:sz w:val="22"/>
              </w:rPr>
              <w:t>$96.10</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$102.43</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1-1/2" Turbine</w:t>
            </w:r>
          </w:p>
        </w:tc>
        <w:tc>
          <w:tcPr>
            <w:tcW w:w="1597" w:type="dxa"/>
            <w:gridSpan w:val="2"/>
            <w:noWrap/>
            <w:vAlign w:val="bottom"/>
            <w:hideMark/>
          </w:tcPr>
          <w:p w:rsidR="00EA2C58" w:rsidRDefault="00EA2C58" w:rsidP="00EA2C58">
            <w:pPr>
              <w:jc w:val="right"/>
              <w:rPr>
                <w:color w:val="000000"/>
                <w:sz w:val="22"/>
              </w:rPr>
            </w:pPr>
            <w:r>
              <w:rPr>
                <w:color w:val="000000"/>
                <w:sz w:val="22"/>
              </w:rPr>
              <w:t>$192.21</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$204.85</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2" Turbine</w:t>
            </w:r>
          </w:p>
        </w:tc>
        <w:tc>
          <w:tcPr>
            <w:tcW w:w="1597" w:type="dxa"/>
            <w:gridSpan w:val="2"/>
            <w:noWrap/>
            <w:vAlign w:val="bottom"/>
            <w:hideMark/>
          </w:tcPr>
          <w:p w:rsidR="00EA2C58" w:rsidRDefault="00EA2C58" w:rsidP="00EA2C58">
            <w:pPr>
              <w:jc w:val="right"/>
              <w:rPr>
                <w:color w:val="000000"/>
                <w:sz w:val="22"/>
              </w:rPr>
            </w:pPr>
            <w:r>
              <w:rPr>
                <w:color w:val="000000"/>
                <w:sz w:val="22"/>
              </w:rPr>
              <w:t>$307.53</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$327.76</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3" Turbine</w:t>
            </w:r>
          </w:p>
        </w:tc>
        <w:tc>
          <w:tcPr>
            <w:tcW w:w="1597" w:type="dxa"/>
            <w:gridSpan w:val="2"/>
            <w:noWrap/>
            <w:vAlign w:val="bottom"/>
            <w:hideMark/>
          </w:tcPr>
          <w:p w:rsidR="00EA2C58" w:rsidRDefault="00EA2C58" w:rsidP="00EA2C58">
            <w:pPr>
              <w:jc w:val="right"/>
              <w:rPr>
                <w:color w:val="000000"/>
                <w:sz w:val="22"/>
              </w:rPr>
            </w:pPr>
            <w:r>
              <w:rPr>
                <w:color w:val="000000"/>
                <w:sz w:val="22"/>
              </w:rPr>
              <w:t>$672.73</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$716.98</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 </w:t>
            </w:r>
          </w:p>
        </w:tc>
        <w:tc>
          <w:tcPr>
            <w:tcW w:w="1597" w:type="dxa"/>
            <w:gridSpan w:val="2"/>
            <w:noWrap/>
            <w:vAlign w:val="bottom"/>
            <w:hideMark/>
          </w:tcPr>
          <w:p w:rsidR="00EA2C58" w:rsidRDefault="00EA2C58" w:rsidP="00EA2C58">
            <w:pPr>
              <w:rPr>
                <w:color w:val="000000"/>
                <w:sz w:val="22"/>
              </w:rPr>
            </w:pP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Charge per 1,000 gallons - General Service</w:t>
            </w:r>
          </w:p>
        </w:tc>
        <w:tc>
          <w:tcPr>
            <w:tcW w:w="1597" w:type="dxa"/>
            <w:gridSpan w:val="2"/>
            <w:noWrap/>
            <w:vAlign w:val="bottom"/>
            <w:hideMark/>
          </w:tcPr>
          <w:p w:rsidR="00EA2C58" w:rsidRDefault="00EA2C58" w:rsidP="00EA2C58">
            <w:pPr>
              <w:jc w:val="right"/>
              <w:rPr>
                <w:color w:val="000000"/>
                <w:sz w:val="22"/>
              </w:rPr>
            </w:pPr>
            <w:r>
              <w:rPr>
                <w:color w:val="000000"/>
                <w:sz w:val="22"/>
              </w:rPr>
              <w:t>$5.89</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$6.29</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 </w:t>
            </w:r>
          </w:p>
        </w:tc>
        <w:tc>
          <w:tcPr>
            <w:tcW w:w="1597" w:type="dxa"/>
            <w:gridSpan w:val="2"/>
            <w:noWrap/>
            <w:vAlign w:val="bottom"/>
            <w:hideMark/>
          </w:tcPr>
          <w:p w:rsidR="00EA2C58" w:rsidRDefault="00EA2C58" w:rsidP="00EA2C58">
            <w:pPr>
              <w:rPr>
                <w:color w:val="000000"/>
                <w:sz w:val="22"/>
              </w:rPr>
            </w:pP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tcPr>
          <w:p w:rsidR="00EA2C58" w:rsidRDefault="00EA2C58" w:rsidP="00EA2C58">
            <w:pPr>
              <w:rPr>
                <w:color w:val="000000"/>
                <w:sz w:val="22"/>
              </w:rPr>
            </w:pPr>
          </w:p>
        </w:tc>
        <w:tc>
          <w:tcPr>
            <w:tcW w:w="1597" w:type="dxa"/>
            <w:gridSpan w:val="2"/>
            <w:noWrap/>
            <w:vAlign w:val="bottom"/>
          </w:tcPr>
          <w:p w:rsidR="00EA2C58" w:rsidRDefault="00EA2C58" w:rsidP="00EA2C58">
            <w:pPr>
              <w:jc w:val="right"/>
              <w:rPr>
                <w:color w:val="000000"/>
                <w:sz w:val="22"/>
              </w:rPr>
            </w:pPr>
          </w:p>
        </w:tc>
        <w:tc>
          <w:tcPr>
            <w:tcW w:w="3336" w:type="dxa"/>
            <w:tcBorders>
              <w:top w:val="nil"/>
              <w:left w:val="nil"/>
              <w:bottom w:val="nil"/>
              <w:right w:val="single" w:sz="8" w:space="0" w:color="auto"/>
            </w:tcBorders>
            <w:noWrap/>
            <w:vAlign w:val="bottom"/>
          </w:tcPr>
          <w:p w:rsidR="00EA2C58" w:rsidRPr="00337BC3" w:rsidRDefault="00EA2C58" w:rsidP="00EA2C58">
            <w:pPr>
              <w:jc w:val="right"/>
              <w:rPr>
                <w:color w:val="000000"/>
                <w:sz w:val="22"/>
              </w:rPr>
            </w:pPr>
          </w:p>
        </w:tc>
      </w:tr>
      <w:tr w:rsidR="00EA2C58" w:rsidTr="00EA2C58">
        <w:trPr>
          <w:trHeight w:val="303"/>
          <w:jc w:val="center"/>
        </w:trPr>
        <w:tc>
          <w:tcPr>
            <w:tcW w:w="7604" w:type="dxa"/>
            <w:gridSpan w:val="3"/>
            <w:tcBorders>
              <w:top w:val="nil"/>
              <w:left w:val="single" w:sz="8" w:space="0" w:color="auto"/>
              <w:bottom w:val="nil"/>
              <w:right w:val="nil"/>
            </w:tcBorders>
            <w:noWrap/>
            <w:vAlign w:val="bottom"/>
            <w:hideMark/>
          </w:tcPr>
          <w:p w:rsidR="00EA2C58" w:rsidRDefault="00EA2C58" w:rsidP="00EA2C58">
            <w:pPr>
              <w:rPr>
                <w:b/>
                <w:bCs/>
                <w:color w:val="000000"/>
                <w:sz w:val="22"/>
                <w:u w:val="single"/>
              </w:rPr>
            </w:pPr>
            <w:r>
              <w:rPr>
                <w:b/>
                <w:bCs/>
                <w:color w:val="000000"/>
                <w:sz w:val="22"/>
                <w:u w:val="single"/>
              </w:rPr>
              <w:t>Typical Residential 5/8" x 3/4" Meter Bill Comparison</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sidRPr="00337BC3">
              <w:rPr>
                <w:color w:val="000000"/>
                <w:sz w:val="22"/>
              </w:rPr>
              <w:t> </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3,000 Gallons</w:t>
            </w:r>
          </w:p>
        </w:tc>
        <w:tc>
          <w:tcPr>
            <w:tcW w:w="1597" w:type="dxa"/>
            <w:gridSpan w:val="2"/>
            <w:noWrap/>
            <w:vAlign w:val="bottom"/>
            <w:hideMark/>
          </w:tcPr>
          <w:p w:rsidR="00EA2C58" w:rsidRDefault="00EA2C58" w:rsidP="00EA2C58">
            <w:pPr>
              <w:jc w:val="right"/>
              <w:rPr>
                <w:color w:val="000000"/>
                <w:sz w:val="22"/>
              </w:rPr>
            </w:pPr>
            <w:r>
              <w:rPr>
                <w:color w:val="000000"/>
                <w:sz w:val="22"/>
              </w:rPr>
              <w:t xml:space="preserve">$56.11 </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$56.72</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6,000 Gallons</w:t>
            </w:r>
          </w:p>
        </w:tc>
        <w:tc>
          <w:tcPr>
            <w:tcW w:w="1597" w:type="dxa"/>
            <w:gridSpan w:val="2"/>
            <w:noWrap/>
            <w:vAlign w:val="bottom"/>
            <w:hideMark/>
          </w:tcPr>
          <w:p w:rsidR="00EA2C58" w:rsidRDefault="00EA2C58" w:rsidP="00EA2C58">
            <w:pPr>
              <w:jc w:val="right"/>
              <w:rPr>
                <w:color w:val="000000"/>
                <w:sz w:val="22"/>
              </w:rPr>
            </w:pPr>
            <w:r>
              <w:rPr>
                <w:color w:val="000000"/>
                <w:sz w:val="22"/>
              </w:rPr>
              <w:t xml:space="preserve">$73.78 </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$72.47</w:t>
            </w:r>
          </w:p>
        </w:tc>
      </w:tr>
      <w:tr w:rsidR="00EA2C58" w:rsidTr="00EA2C58">
        <w:trPr>
          <w:trHeight w:val="303"/>
          <w:jc w:val="center"/>
        </w:trPr>
        <w:tc>
          <w:tcPr>
            <w:tcW w:w="6007" w:type="dxa"/>
            <w:tcBorders>
              <w:top w:val="nil"/>
              <w:left w:val="single" w:sz="8" w:space="0" w:color="auto"/>
              <w:bottom w:val="nil"/>
              <w:right w:val="nil"/>
            </w:tcBorders>
            <w:noWrap/>
            <w:vAlign w:val="bottom"/>
            <w:hideMark/>
          </w:tcPr>
          <w:p w:rsidR="00EA2C58" w:rsidRDefault="00EA2C58" w:rsidP="00EA2C58">
            <w:pPr>
              <w:rPr>
                <w:color w:val="000000"/>
                <w:sz w:val="22"/>
              </w:rPr>
            </w:pPr>
            <w:r>
              <w:rPr>
                <w:color w:val="000000"/>
                <w:sz w:val="22"/>
              </w:rPr>
              <w:t>10,000 Gallons</w:t>
            </w:r>
          </w:p>
        </w:tc>
        <w:tc>
          <w:tcPr>
            <w:tcW w:w="1597" w:type="dxa"/>
            <w:gridSpan w:val="2"/>
            <w:noWrap/>
            <w:vAlign w:val="bottom"/>
            <w:hideMark/>
          </w:tcPr>
          <w:p w:rsidR="00EA2C58" w:rsidRDefault="00EA2C58" w:rsidP="00EA2C58">
            <w:pPr>
              <w:jc w:val="right"/>
              <w:rPr>
                <w:color w:val="000000"/>
                <w:sz w:val="22"/>
              </w:rPr>
            </w:pPr>
            <w:r>
              <w:rPr>
                <w:color w:val="000000"/>
                <w:sz w:val="22"/>
              </w:rPr>
              <w:t xml:space="preserve">$91.45 </w:t>
            </w:r>
          </w:p>
        </w:tc>
        <w:tc>
          <w:tcPr>
            <w:tcW w:w="3336" w:type="dxa"/>
            <w:tcBorders>
              <w:top w:val="nil"/>
              <w:left w:val="nil"/>
              <w:bottom w:val="nil"/>
              <w:right w:val="single" w:sz="8" w:space="0" w:color="auto"/>
            </w:tcBorders>
            <w:noWrap/>
            <w:vAlign w:val="bottom"/>
            <w:hideMark/>
          </w:tcPr>
          <w:p w:rsidR="00EA2C58" w:rsidRPr="00337BC3" w:rsidRDefault="00EA2C58" w:rsidP="00EA2C58">
            <w:pPr>
              <w:jc w:val="right"/>
              <w:rPr>
                <w:color w:val="000000"/>
                <w:sz w:val="22"/>
              </w:rPr>
            </w:pPr>
            <w:r>
              <w:rPr>
                <w:color w:val="000000"/>
                <w:sz w:val="22"/>
              </w:rPr>
              <w:t>$93.47</w:t>
            </w:r>
          </w:p>
        </w:tc>
      </w:tr>
      <w:tr w:rsidR="00EA2C58" w:rsidTr="00EA2C58">
        <w:trPr>
          <w:trHeight w:val="318"/>
          <w:jc w:val="center"/>
        </w:trPr>
        <w:tc>
          <w:tcPr>
            <w:tcW w:w="6007" w:type="dxa"/>
            <w:tcBorders>
              <w:top w:val="nil"/>
              <w:left w:val="single" w:sz="8" w:space="0" w:color="auto"/>
              <w:bottom w:val="single" w:sz="8" w:space="0" w:color="auto"/>
              <w:right w:val="nil"/>
            </w:tcBorders>
            <w:noWrap/>
            <w:vAlign w:val="bottom"/>
            <w:hideMark/>
          </w:tcPr>
          <w:p w:rsidR="00EA2C58" w:rsidRDefault="00EA2C58" w:rsidP="00EA2C58">
            <w:pPr>
              <w:rPr>
                <w:sz w:val="22"/>
              </w:rPr>
            </w:pPr>
            <w:r>
              <w:rPr>
                <w:sz w:val="22"/>
              </w:rPr>
              <w:t> </w:t>
            </w:r>
          </w:p>
        </w:tc>
        <w:tc>
          <w:tcPr>
            <w:tcW w:w="1597" w:type="dxa"/>
            <w:gridSpan w:val="2"/>
            <w:tcBorders>
              <w:top w:val="nil"/>
              <w:left w:val="nil"/>
              <w:bottom w:val="single" w:sz="8" w:space="0" w:color="auto"/>
              <w:right w:val="nil"/>
            </w:tcBorders>
            <w:noWrap/>
            <w:vAlign w:val="bottom"/>
            <w:hideMark/>
          </w:tcPr>
          <w:p w:rsidR="00EA2C58" w:rsidRDefault="00EA2C58" w:rsidP="00EA2C58">
            <w:pPr>
              <w:rPr>
                <w:sz w:val="22"/>
              </w:rPr>
            </w:pPr>
            <w:r>
              <w:rPr>
                <w:sz w:val="22"/>
              </w:rPr>
              <w:t> </w:t>
            </w:r>
          </w:p>
        </w:tc>
        <w:tc>
          <w:tcPr>
            <w:tcW w:w="3336" w:type="dxa"/>
            <w:tcBorders>
              <w:top w:val="nil"/>
              <w:left w:val="nil"/>
              <w:bottom w:val="single" w:sz="8" w:space="0" w:color="auto"/>
              <w:right w:val="single" w:sz="8" w:space="0" w:color="auto"/>
            </w:tcBorders>
            <w:noWrap/>
            <w:vAlign w:val="bottom"/>
            <w:hideMark/>
          </w:tcPr>
          <w:p w:rsidR="00EA2C58" w:rsidRDefault="00EA2C58" w:rsidP="00EA2C58">
            <w:pPr>
              <w:rPr>
                <w:sz w:val="22"/>
              </w:rPr>
            </w:pPr>
            <w:r>
              <w:rPr>
                <w:sz w:val="22"/>
              </w:rPr>
              <w:t> </w:t>
            </w:r>
          </w:p>
        </w:tc>
      </w:tr>
    </w:tbl>
    <w:p w:rsidR="000E7722" w:rsidRDefault="000E7722" w:rsidP="000E7722">
      <w:pPr>
        <w:pStyle w:val="OrderBody"/>
      </w:pPr>
    </w:p>
    <w:p w:rsidR="000E7722" w:rsidRDefault="000E7722" w:rsidP="000E7722">
      <w:pPr>
        <w:pStyle w:val="OrderBody"/>
      </w:pPr>
    </w:p>
    <w:sectPr w:rsidR="000E7722" w:rsidSect="000E7722">
      <w:head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FD" w:rsidRDefault="003711FD">
      <w:r>
        <w:separator/>
      </w:r>
    </w:p>
  </w:endnote>
  <w:endnote w:type="continuationSeparator" w:id="0">
    <w:p w:rsidR="003711FD" w:rsidRDefault="003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0B" w:rsidRDefault="00146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0B" w:rsidRDefault="00146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3711FD">
    <w:pPr>
      <w:pStyle w:val="Footer"/>
    </w:pPr>
  </w:p>
  <w:p w:rsidR="003711FD" w:rsidRDefault="00371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FD" w:rsidRDefault="003711FD">
      <w:r>
        <w:separator/>
      </w:r>
    </w:p>
  </w:footnote>
  <w:footnote w:type="continuationSeparator" w:id="0">
    <w:p w:rsidR="003711FD" w:rsidRDefault="003711FD">
      <w:r>
        <w:continuationSeparator/>
      </w:r>
    </w:p>
  </w:footnote>
  <w:footnote w:id="1">
    <w:p w:rsidR="003711FD" w:rsidRDefault="003711FD" w:rsidP="00803846">
      <w:pPr>
        <w:pStyle w:val="FootnoteText"/>
      </w:pPr>
      <w:r>
        <w:rPr>
          <w:rStyle w:val="FootnoteReference"/>
        </w:rPr>
        <w:footnoteRef/>
      </w:r>
      <w:r>
        <w:t>Document No. 00293-2024, filed January 23, 2024, in Docket No. 20240023-WS.</w:t>
      </w:r>
    </w:p>
  </w:footnote>
  <w:footnote w:id="2">
    <w:p w:rsidR="003711FD" w:rsidRDefault="003711FD" w:rsidP="00803846">
      <w:pPr>
        <w:pStyle w:val="FootnoteText"/>
      </w:pPr>
      <w:r>
        <w:rPr>
          <w:rStyle w:val="FootnoteReference"/>
        </w:rPr>
        <w:footnoteRef/>
      </w:r>
      <w:r>
        <w:t>Document No. 00847-2024, filed February 22, 2024, in Docket No. 20240023-WS.</w:t>
      </w:r>
    </w:p>
  </w:footnote>
  <w:footnote w:id="3">
    <w:p w:rsidR="003711FD" w:rsidRDefault="003711FD" w:rsidP="00803846">
      <w:pPr>
        <w:pStyle w:val="FootnoteText"/>
      </w:pPr>
      <w:r>
        <w:rPr>
          <w:rStyle w:val="FootnoteReference"/>
        </w:rPr>
        <w:footnoteRef/>
      </w:r>
      <w:r>
        <w:t>Document No. 01010-2024, filed March 04, 2024, in Docket No. 20240023-WS.</w:t>
      </w:r>
    </w:p>
  </w:footnote>
  <w:footnote w:id="4">
    <w:p w:rsidR="003711FD" w:rsidRDefault="003711FD" w:rsidP="00803846">
      <w:pPr>
        <w:pStyle w:val="FootnoteText"/>
      </w:pPr>
      <w:r>
        <w:rPr>
          <w:rStyle w:val="FootnoteReference"/>
        </w:rPr>
        <w:footnoteRef/>
      </w:r>
      <w:r>
        <w:t>Document No. 01162-2024, filed March 14, 2024, in Docket No. 20240023-WS.</w:t>
      </w:r>
    </w:p>
  </w:footnote>
  <w:footnote w:id="5">
    <w:p w:rsidR="003711FD" w:rsidRDefault="003711FD" w:rsidP="00803846">
      <w:pPr>
        <w:pStyle w:val="FootnoteText"/>
      </w:pPr>
      <w:r>
        <w:rPr>
          <w:rStyle w:val="FootnoteReference"/>
        </w:rPr>
        <w:footnoteRef/>
      </w:r>
      <w:r>
        <w:t>Document No. 01206-2024, filed March 18, 2024, in Docket No. 20240023-WS.</w:t>
      </w:r>
    </w:p>
  </w:footnote>
  <w:footnote w:id="6">
    <w:p w:rsidR="003711FD" w:rsidRDefault="003711FD" w:rsidP="00803846">
      <w:pPr>
        <w:pStyle w:val="FootnoteText"/>
      </w:pPr>
      <w:r>
        <w:rPr>
          <w:rStyle w:val="FootnoteReference"/>
        </w:rPr>
        <w:footnoteRef/>
      </w:r>
      <w:r>
        <w:t>Document No. 01322-2024, filed March 26, 2024, in Docket No. 20240023-WS.</w:t>
      </w:r>
    </w:p>
  </w:footnote>
  <w:footnote w:id="7">
    <w:p w:rsidR="003711FD" w:rsidRDefault="003711FD" w:rsidP="00803846">
      <w:pPr>
        <w:pStyle w:val="FootnoteText"/>
      </w:pPr>
      <w:r>
        <w:rPr>
          <w:rStyle w:val="FootnoteReference"/>
        </w:rPr>
        <w:footnoteRef/>
      </w:r>
      <w:r>
        <w:t xml:space="preserve">Document No. 02512-2024, filed April 29, 2024, in Docket No. 20240023-WS. </w:t>
      </w:r>
      <w:r w:rsidRPr="00DB4859">
        <w:t>Due to Tropical Storm Debby, the Commission Conference scheduled for August 6, 2024, was rescheduled to August 8, 2024.</w:t>
      </w:r>
    </w:p>
  </w:footnote>
  <w:footnote w:id="8">
    <w:p w:rsidR="003711FD" w:rsidRDefault="003711FD" w:rsidP="00803846">
      <w:pPr>
        <w:pStyle w:val="FootnoteText"/>
      </w:pPr>
      <w:r>
        <w:rPr>
          <w:rStyle w:val="FootnoteReference"/>
        </w:rPr>
        <w:footnoteRef/>
      </w:r>
      <w:r>
        <w:t>Document No. 01010-2024, filed March 4, 2024, in Docket No. 20240023-WS.</w:t>
      </w:r>
    </w:p>
  </w:footnote>
  <w:footnote w:id="9">
    <w:p w:rsidR="003711FD" w:rsidRDefault="003711FD" w:rsidP="00803846">
      <w:pPr>
        <w:pStyle w:val="FootnoteText"/>
      </w:pPr>
      <w:r>
        <w:rPr>
          <w:rStyle w:val="FootnoteReference"/>
        </w:rPr>
        <w:footnoteRef/>
      </w:r>
      <w:r>
        <w:t>Document No. 07721-2024, filed July 22, 2024, in Docket No. 20240023-WS.</w:t>
      </w:r>
    </w:p>
  </w:footnote>
  <w:footnote w:id="10">
    <w:p w:rsidR="003711FD" w:rsidRPr="00C111AD" w:rsidRDefault="003711FD" w:rsidP="00803846">
      <w:pPr>
        <w:autoSpaceDE w:val="0"/>
        <w:autoSpaceDN w:val="0"/>
        <w:adjustRightInd w:val="0"/>
        <w:jc w:val="both"/>
        <w:rPr>
          <w:i/>
          <w:iCs/>
          <w:color w:val="262626"/>
          <w:sz w:val="20"/>
          <w:szCs w:val="20"/>
        </w:rPr>
      </w:pPr>
      <w:r>
        <w:rPr>
          <w:rStyle w:val="FootnoteReference"/>
        </w:rPr>
        <w:footnoteRef/>
      </w:r>
      <w:r w:rsidRPr="00C111AD">
        <w:rPr>
          <w:sz w:val="20"/>
          <w:szCs w:val="20"/>
        </w:rPr>
        <w:t xml:space="preserve">Order No. PSC-2022-0437-PAA-WS, issued December 27, 2022, in Docket No. 20220088-WS, </w:t>
      </w:r>
      <w:r w:rsidRPr="00C111AD">
        <w:rPr>
          <w:i/>
          <w:sz w:val="20"/>
          <w:szCs w:val="20"/>
        </w:rPr>
        <w:t>In re: Application for certificates to provide water and wastewater service and approval of initial rates and charges in Sumter County, by</w:t>
      </w:r>
      <w:r>
        <w:rPr>
          <w:i/>
          <w:sz w:val="20"/>
          <w:szCs w:val="20"/>
        </w:rPr>
        <w:t xml:space="preserve"> Middleton Utility Company, LLC; </w:t>
      </w:r>
      <w:r>
        <w:rPr>
          <w:color w:val="262626"/>
          <w:sz w:val="20"/>
          <w:szCs w:val="20"/>
        </w:rPr>
        <w:t xml:space="preserve">Order Nos. PSC-17-0059-PAA-WS, issued February 24, 2017, in Docket No. 20160220-WS, </w:t>
      </w:r>
      <w:r>
        <w:rPr>
          <w:i/>
          <w:iCs/>
          <w:color w:val="262626"/>
          <w:sz w:val="20"/>
          <w:szCs w:val="20"/>
        </w:rPr>
        <w:t xml:space="preserve">In re: Application for original water and wastewater certificates in Sumter County, by South Sumter Utility Company, LLC.; </w:t>
      </w:r>
      <w:r>
        <w:rPr>
          <w:color w:val="262626"/>
          <w:sz w:val="20"/>
          <w:szCs w:val="20"/>
        </w:rPr>
        <w:t xml:space="preserve">PSC-13-0484-FOF-WS, issued October 15, 2013, in Docket No. 20130105-WS, </w:t>
      </w:r>
      <w:r>
        <w:rPr>
          <w:i/>
          <w:iCs/>
          <w:color w:val="262626"/>
          <w:sz w:val="20"/>
          <w:szCs w:val="20"/>
        </w:rPr>
        <w:t xml:space="preserve">In re: Application for certificates to provide water and wastewater service in Hendry and Collier Counties, by Consolidated Services of Hendry </w:t>
      </w:r>
      <w:r>
        <w:rPr>
          <w:i/>
          <w:iCs/>
          <w:color w:val="262626"/>
          <w:sz w:val="18"/>
          <w:szCs w:val="18"/>
        </w:rPr>
        <w:t>&amp;</w:t>
      </w:r>
      <w:r>
        <w:rPr>
          <w:i/>
          <w:iCs/>
          <w:color w:val="262626"/>
          <w:sz w:val="20"/>
          <w:szCs w:val="20"/>
        </w:rPr>
        <w:t xml:space="preserve"> Collier, LLC; </w:t>
      </w:r>
      <w:r>
        <w:rPr>
          <w:color w:val="262626"/>
          <w:sz w:val="20"/>
          <w:szCs w:val="20"/>
        </w:rPr>
        <w:t xml:space="preserve">and PSC-12-0224-PAA-WS, issued April 30, 2012, in Docket No. 20090445-WS, </w:t>
      </w:r>
      <w:r>
        <w:rPr>
          <w:i/>
          <w:iCs/>
          <w:color w:val="262626"/>
          <w:sz w:val="20"/>
          <w:szCs w:val="20"/>
        </w:rPr>
        <w:t>In re: Application for original certificates for proposed water and wastewater system and request for initial rates and charges in Indian River, Okeechobee, and St. Lucie counties by Grove Land Utilities, LLC.</w:t>
      </w:r>
    </w:p>
  </w:footnote>
  <w:footnote w:id="11">
    <w:p w:rsidR="003711FD" w:rsidRDefault="003711FD" w:rsidP="00803846">
      <w:pPr>
        <w:pStyle w:val="FootnoteText"/>
      </w:pPr>
      <w:r>
        <w:rPr>
          <w:rStyle w:val="FootnoteReference"/>
        </w:rPr>
        <w:footnoteRef/>
      </w:r>
      <w:r>
        <w:t>Document No. 07141-2024, filed July 1, 2024, in Docket No. 20240023-WS.</w:t>
      </w:r>
    </w:p>
  </w:footnote>
  <w:footnote w:id="12">
    <w:p w:rsidR="003711FD" w:rsidRDefault="003711FD" w:rsidP="00803846">
      <w:pPr>
        <w:pStyle w:val="FootnoteText"/>
      </w:pPr>
      <w:r>
        <w:rPr>
          <w:rStyle w:val="FootnoteReference"/>
        </w:rPr>
        <w:footnoteRef/>
      </w:r>
      <w:r>
        <w:t>Document No. 03836-2024, filed May 22, 2024, in Docket No. 20240023-WS.</w:t>
      </w:r>
    </w:p>
  </w:footnote>
  <w:footnote w:id="13">
    <w:p w:rsidR="003711FD" w:rsidRDefault="003711FD" w:rsidP="00803846">
      <w:pPr>
        <w:pStyle w:val="FootnoteText"/>
      </w:pPr>
      <w:r>
        <w:rPr>
          <w:rStyle w:val="FootnoteReference"/>
        </w:rPr>
        <w:footnoteRef/>
      </w:r>
      <w:r>
        <w:t>Document No. 03014-2024, filed May 14, 2024, in Docket No. 20240023-WS.</w:t>
      </w:r>
    </w:p>
  </w:footnote>
  <w:footnote w:id="14">
    <w:p w:rsidR="003711FD" w:rsidRPr="00B77BF7" w:rsidRDefault="003711FD" w:rsidP="00450A70">
      <w:pPr>
        <w:pStyle w:val="FootnoteText"/>
        <w:rPr>
          <w:i/>
        </w:rPr>
      </w:pPr>
      <w:r>
        <w:rPr>
          <w:rStyle w:val="FootnoteReference"/>
        </w:rPr>
        <w:footnoteRef/>
      </w:r>
      <w:r>
        <w:t xml:space="preserve">Order No. PSC-2022-0437-PAA-WS, issued December 27, 2022, in Docket No. 20220088-WS, </w:t>
      </w:r>
      <w:r>
        <w:rPr>
          <w:i/>
        </w:rPr>
        <w:t>In re:</w:t>
      </w:r>
      <w:r w:rsidRPr="00B77BF7">
        <w:rPr>
          <w:i/>
        </w:rPr>
        <w:t xml:space="preserve"> Application for certificates to provide water and wastewater service and approval of initial rates and charges in Sumter County, by Middleton Utility Company, LLC.</w:t>
      </w:r>
      <w:r>
        <w:rPr>
          <w:i/>
        </w:rPr>
        <w:t xml:space="preserve"> p. 6.</w:t>
      </w:r>
    </w:p>
  </w:footnote>
  <w:footnote w:id="15">
    <w:p w:rsidR="003711FD" w:rsidRDefault="003711FD" w:rsidP="00803846">
      <w:pPr>
        <w:pStyle w:val="FootnoteText"/>
      </w:pPr>
      <w:r>
        <w:rPr>
          <w:rStyle w:val="FootnoteReference"/>
        </w:rPr>
        <w:footnoteRef/>
      </w:r>
      <w:r>
        <w:t xml:space="preserve">Order No. PSC-2023-0189=PAA-WS, issued June 28, 2023, in Docket No. 20230006-WS, </w:t>
      </w:r>
      <w:r>
        <w:rPr>
          <w:i/>
          <w:iCs/>
        </w:rPr>
        <w:t>In re:</w:t>
      </w:r>
      <w:r>
        <w:t xml:space="preserve"> </w:t>
      </w:r>
      <w:r w:rsidRPr="00011129">
        <w:rPr>
          <w:i/>
        </w:rPr>
        <w:t>Water and wastewater industry annual reestablishment of authorized range of return on common equity for water and wastewater utilities pursuant to Section 367.081(4)(f), F.S.</w:t>
      </w:r>
    </w:p>
  </w:footnote>
  <w:footnote w:id="16">
    <w:p w:rsidR="003711FD" w:rsidRDefault="003711FD" w:rsidP="00803846">
      <w:pPr>
        <w:pStyle w:val="FootnoteText"/>
      </w:pPr>
      <w:r>
        <w:rPr>
          <w:rStyle w:val="FootnoteReference"/>
        </w:rPr>
        <w:footnoteRef/>
      </w:r>
      <w:r>
        <w:t xml:space="preserve">Order No. PSC-2022-0404-PAA-WS, issued November 21, 2022, in Docket No. 20200185-WS, </w:t>
      </w:r>
      <w:r>
        <w:rPr>
          <w:i/>
          <w:iCs/>
        </w:rPr>
        <w:t>In re: Application for certificated to provide water and wastewater services in Lake and Sumter Counties, by Gibson Place Utility Company, LLC.</w:t>
      </w:r>
      <w:r>
        <w:t xml:space="preserve">; Order No. PSC-2022-0437-PAA-WS, issued December 27, 2022, in Docket No. 20220088-WS, </w:t>
      </w:r>
      <w:r>
        <w:rPr>
          <w:i/>
          <w:iCs/>
        </w:rPr>
        <w:t>In re: Application for certificated to provide water and wastewater services and approval of initial rates and changes in Sumter County, by Middleton Utility Company, LLC.</w:t>
      </w:r>
      <w:r>
        <w:t xml:space="preserve"> </w:t>
      </w:r>
    </w:p>
  </w:footnote>
  <w:footnote w:id="17">
    <w:p w:rsidR="003711FD" w:rsidRPr="00011129" w:rsidRDefault="003711FD" w:rsidP="00803846">
      <w:pPr>
        <w:pStyle w:val="FootnoteText"/>
        <w:rPr>
          <w:i/>
        </w:rPr>
      </w:pPr>
      <w:r>
        <w:rPr>
          <w:rStyle w:val="FootnoteReference"/>
        </w:rPr>
        <w:footnoteRef/>
      </w:r>
      <w:r>
        <w:t xml:space="preserve">Order No. PSC-2024-0189-PAA-WS, issued May, 22, 2024, in Docket No. 20240006-WS, </w:t>
      </w:r>
      <w:r>
        <w:rPr>
          <w:i/>
        </w:rPr>
        <w:t>In re:</w:t>
      </w:r>
      <w:r w:rsidRPr="00011129">
        <w:t xml:space="preserve"> </w:t>
      </w:r>
      <w:r w:rsidRPr="00011129">
        <w:rPr>
          <w:i/>
        </w:rPr>
        <w:t>Water and wastewater industry annual reestablishment of authorized range of return on common equity for water and wastewater utilities pursuant to Section 367.081(4)(f), F.S.</w:t>
      </w:r>
      <w:r>
        <w:rPr>
          <w:i/>
        </w:rPr>
        <w:t xml:space="preserve"> p. 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0B" w:rsidRDefault="001465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1-B</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20</w:t>
    </w:r>
    <w:r>
      <w:rPr>
        <w:rStyle w:val="PageNumber"/>
      </w:rPr>
      <w:fldChar w:fldCharType="end"/>
    </w:r>
  </w:p>
  <w:p w:rsidR="003711FD" w:rsidRDefault="003711FD">
    <w:pPr>
      <w:pStyle w:val="Order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1-C</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21</w:t>
    </w:r>
    <w:r>
      <w:rPr>
        <w:rStyle w:val="PageNumber"/>
      </w:rPr>
      <w:fldChar w:fldCharType="end"/>
    </w:r>
  </w:p>
  <w:p w:rsidR="003711FD" w:rsidRDefault="003711FD">
    <w:pPr>
      <w:pStyle w:val="Order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r>
    <w:r w:rsidR="003711FD">
      <w:tab/>
    </w:r>
    <w:r w:rsidR="003711FD">
      <w:tab/>
    </w:r>
    <w:r w:rsidR="003711FD">
      <w:tab/>
      <w:t>Schedule No. 2</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22</w:t>
    </w:r>
    <w:r>
      <w:rPr>
        <w:rStyle w:val="PageNumber"/>
      </w:rPr>
      <w:fldChar w:fldCharType="end"/>
    </w:r>
  </w:p>
  <w:p w:rsidR="003711FD" w:rsidRDefault="003711FD">
    <w:pPr>
      <w:pStyle w:val="Order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3-A</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23</w:t>
    </w:r>
    <w:r>
      <w:rPr>
        <w:rStyle w:val="PageNumber"/>
      </w:rPr>
      <w:fldChar w:fldCharType="end"/>
    </w:r>
  </w:p>
  <w:p w:rsidR="003711FD" w:rsidRDefault="003711FD">
    <w:pPr>
      <w:pStyle w:val="Order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3-B</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24</w:t>
    </w:r>
    <w:r>
      <w:rPr>
        <w:rStyle w:val="PageNumber"/>
      </w:rPr>
      <w:fldChar w:fldCharType="end"/>
    </w:r>
  </w:p>
  <w:p w:rsidR="003711FD" w:rsidRDefault="003711FD">
    <w:pPr>
      <w:pStyle w:val="Order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3-C</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25</w:t>
    </w:r>
    <w:r>
      <w:rPr>
        <w:rStyle w:val="PageNumber"/>
      </w:rPr>
      <w:fldChar w:fldCharType="end"/>
    </w:r>
  </w:p>
  <w:p w:rsidR="003711FD" w:rsidRDefault="003711FD">
    <w:pPr>
      <w:pStyle w:val="Order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4-A</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26</w:t>
    </w:r>
    <w:r>
      <w:rPr>
        <w:rStyle w:val="PageNumber"/>
      </w:rPr>
      <w:fldChar w:fldCharType="end"/>
    </w:r>
  </w:p>
  <w:p w:rsidR="003711FD" w:rsidRDefault="003711FD">
    <w:pPr>
      <w:pStyle w:val="Order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4-B</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27</w:t>
    </w:r>
    <w:r>
      <w:rPr>
        <w:rStyle w:val="PageNumber"/>
      </w:rPr>
      <w:fldChar w:fldCharType="end"/>
    </w:r>
  </w:p>
  <w:p w:rsidR="003711FD" w:rsidRDefault="003711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3711FD">
    <w:pPr>
      <w:pStyle w:val="OrderHeader"/>
    </w:pPr>
    <w:r>
      <w:t xml:space="preserve">ORDER NO. </w:t>
    </w:r>
    <w:r w:rsidR="00221D0D">
      <w:fldChar w:fldCharType="begin"/>
    </w:r>
    <w:r w:rsidR="00221D0D">
      <w:instrText xml:space="preserve"> REF OrderNo0380 </w:instrText>
    </w:r>
    <w:r w:rsidR="00221D0D">
      <w:fldChar w:fldCharType="separate"/>
    </w:r>
    <w:r w:rsidR="00221D0D">
      <w:t>PSC-2024-0380-PAA-WS</w:t>
    </w:r>
    <w:r w:rsidR="00221D0D">
      <w:fldChar w:fldCharType="end"/>
    </w:r>
  </w:p>
  <w:p w:rsidR="003711FD" w:rsidRDefault="003711FD">
    <w:pPr>
      <w:pStyle w:val="OrderHeader"/>
    </w:pPr>
    <w:bookmarkStart w:id="9" w:name="HeaderDocketNo"/>
    <w:bookmarkEnd w:id="9"/>
    <w:r>
      <w:t>DOCKET NO. 20240023-WS</w:t>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13</w:t>
    </w:r>
    <w:r>
      <w:rPr>
        <w:rStyle w:val="PageNumber"/>
      </w:rPr>
      <w:fldChar w:fldCharType="end"/>
    </w:r>
  </w:p>
  <w:p w:rsidR="003711FD" w:rsidRDefault="003711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0B" w:rsidRDefault="00146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Attachment A</w:t>
    </w:r>
  </w:p>
  <w:p w:rsidR="003711FD" w:rsidRDefault="003711FD">
    <w:pPr>
      <w:pStyle w:val="OrderHeader"/>
    </w:pPr>
    <w:r>
      <w:t>DOCKET NO. 20240023-WS</w:t>
    </w:r>
    <w:r>
      <w:tab/>
    </w:r>
    <w:r>
      <w:tab/>
      <w:t>Page 1 of 4</w:t>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15</w:t>
    </w:r>
    <w:r>
      <w:rPr>
        <w:rStyle w:val="PageNumber"/>
      </w:rPr>
      <w:fldChar w:fldCharType="end"/>
    </w:r>
  </w:p>
  <w:p w:rsidR="003711FD" w:rsidRDefault="003711FD">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3711FD" w:rsidP="00803846">
    <w:pPr>
      <w:pStyle w:val="OrderHeader"/>
    </w:pPr>
    <w:r>
      <w:t xml:space="preserve">ORDER NO. </w:t>
    </w:r>
  </w:p>
  <w:p w:rsidR="003711FD" w:rsidRDefault="003711FD" w:rsidP="00803846">
    <w:pPr>
      <w:pStyle w:val="OrderHeader"/>
    </w:pPr>
    <w:r>
      <w:t>DOCKET NO. 20240023-WS</w:t>
    </w:r>
  </w:p>
  <w:p w:rsidR="003711FD" w:rsidRDefault="003711FD" w:rsidP="0080384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rsidR="003711FD" w:rsidRDefault="003711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Attachment A</w:t>
    </w:r>
  </w:p>
  <w:p w:rsidR="003711FD" w:rsidRDefault="003711FD">
    <w:pPr>
      <w:pStyle w:val="OrderHeader"/>
    </w:pPr>
    <w:r>
      <w:t>DOCKET NO. 20240023-WS</w:t>
    </w:r>
    <w:r>
      <w:tab/>
    </w:r>
    <w:r>
      <w:tab/>
      <w:t>Page 2 of 4</w:t>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16</w:t>
    </w:r>
    <w:r>
      <w:rPr>
        <w:rStyle w:val="PageNumber"/>
      </w:rPr>
      <w:fldChar w:fldCharType="end"/>
    </w:r>
  </w:p>
  <w:p w:rsidR="003711FD" w:rsidRDefault="003711FD">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Attachment A</w:t>
    </w:r>
  </w:p>
  <w:p w:rsidR="003711FD" w:rsidRDefault="003711FD">
    <w:pPr>
      <w:pStyle w:val="OrderHeader"/>
    </w:pPr>
    <w:r>
      <w:t>DOCKET NO. 20240023-WS</w:t>
    </w:r>
    <w:r>
      <w:tab/>
    </w:r>
    <w:r>
      <w:tab/>
      <w:t>Page 3 of 4</w:t>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17</w:t>
    </w:r>
    <w:r>
      <w:rPr>
        <w:rStyle w:val="PageNumber"/>
      </w:rPr>
      <w:fldChar w:fldCharType="end"/>
    </w:r>
  </w:p>
  <w:p w:rsidR="003711FD" w:rsidRDefault="003711FD">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Attachment A</w:t>
    </w:r>
  </w:p>
  <w:p w:rsidR="003711FD" w:rsidRDefault="003711FD">
    <w:pPr>
      <w:pStyle w:val="OrderHeader"/>
    </w:pPr>
    <w:r>
      <w:t>DOCKET NO. 20240023-WS</w:t>
    </w:r>
    <w:r>
      <w:tab/>
    </w:r>
    <w:r>
      <w:tab/>
      <w:t>Page 4 of 4</w:t>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18</w:t>
    </w:r>
    <w:r>
      <w:rPr>
        <w:rStyle w:val="PageNumber"/>
      </w:rPr>
      <w:fldChar w:fldCharType="end"/>
    </w:r>
  </w:p>
  <w:p w:rsidR="003711FD" w:rsidRDefault="003711FD">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FD" w:rsidRDefault="0014650B">
    <w:pPr>
      <w:pStyle w:val="OrderHeader"/>
    </w:pPr>
    <w:r>
      <w:t>ORDER NO. PSC-2024-0380-PAA-WS</w:t>
    </w:r>
    <w:r w:rsidR="003711FD">
      <w:tab/>
    </w:r>
    <w:r w:rsidR="003711FD">
      <w:tab/>
      <w:t>Schedule No. 1-A</w:t>
    </w:r>
  </w:p>
  <w:p w:rsidR="003711FD" w:rsidRDefault="003711FD">
    <w:pPr>
      <w:pStyle w:val="OrderHeader"/>
    </w:pPr>
    <w:r>
      <w:t>DOCKET NO. 20240023-WS</w:t>
    </w:r>
    <w:r>
      <w:tab/>
    </w:r>
    <w:r>
      <w:tab/>
    </w:r>
  </w:p>
  <w:p w:rsidR="003711FD" w:rsidRDefault="00371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D0D">
      <w:rPr>
        <w:rStyle w:val="PageNumber"/>
        <w:noProof/>
      </w:rPr>
      <w:t>19</w:t>
    </w:r>
    <w:r>
      <w:rPr>
        <w:rStyle w:val="PageNumber"/>
      </w:rPr>
      <w:fldChar w:fldCharType="end"/>
    </w:r>
  </w:p>
  <w:p w:rsidR="003711FD" w:rsidRDefault="003711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A41"/>
    <w:multiLevelType w:val="hybridMultilevel"/>
    <w:tmpl w:val="05AE4D1C"/>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1997"/>
    <w:multiLevelType w:val="hybridMultilevel"/>
    <w:tmpl w:val="E8989190"/>
    <w:lvl w:ilvl="0" w:tplc="F0360F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246"/>
    <w:multiLevelType w:val="hybridMultilevel"/>
    <w:tmpl w:val="90023E2E"/>
    <w:lvl w:ilvl="0" w:tplc="2E5CD68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616A0"/>
    <w:multiLevelType w:val="hybridMultilevel"/>
    <w:tmpl w:val="FE4EC470"/>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C088C"/>
    <w:multiLevelType w:val="hybridMultilevel"/>
    <w:tmpl w:val="425C339E"/>
    <w:lvl w:ilvl="0" w:tplc="7FA096F0">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50FB6"/>
    <w:multiLevelType w:val="hybridMultilevel"/>
    <w:tmpl w:val="3FE23FCE"/>
    <w:lvl w:ilvl="0" w:tplc="41FCE518">
      <w:start w:val="2"/>
      <w:numFmt w:val="upp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E7A38"/>
    <w:multiLevelType w:val="hybridMultilevel"/>
    <w:tmpl w:val="27265F28"/>
    <w:lvl w:ilvl="0" w:tplc="E20A45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F7DEC"/>
    <w:multiLevelType w:val="hybridMultilevel"/>
    <w:tmpl w:val="9DD6C098"/>
    <w:lvl w:ilvl="0" w:tplc="F5E635A4">
      <w:start w:val="2"/>
      <w:numFmt w:val="upp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95885"/>
    <w:multiLevelType w:val="hybridMultilevel"/>
    <w:tmpl w:val="56A80400"/>
    <w:lvl w:ilvl="0" w:tplc="688E82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B3B61"/>
    <w:multiLevelType w:val="hybridMultilevel"/>
    <w:tmpl w:val="9F2E2DEE"/>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01377"/>
    <w:multiLevelType w:val="hybridMultilevel"/>
    <w:tmpl w:val="DA9C55A4"/>
    <w:lvl w:ilvl="0" w:tplc="7472BAF4">
      <w:start w:val="8"/>
      <w:numFmt w:val="upp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014AE"/>
    <w:multiLevelType w:val="hybridMultilevel"/>
    <w:tmpl w:val="50D0A6E2"/>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055CC"/>
    <w:multiLevelType w:val="hybridMultilevel"/>
    <w:tmpl w:val="981E2F08"/>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87A40"/>
    <w:multiLevelType w:val="hybridMultilevel"/>
    <w:tmpl w:val="106C66E2"/>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6"/>
  </w:num>
  <w:num w:numId="6">
    <w:abstractNumId w:val="13"/>
  </w:num>
  <w:num w:numId="7">
    <w:abstractNumId w:val="7"/>
  </w:num>
  <w:num w:numId="8">
    <w:abstractNumId w:val="5"/>
  </w:num>
  <w:num w:numId="9">
    <w:abstractNumId w:val="2"/>
  </w:num>
  <w:num w:numId="10">
    <w:abstractNumId w:val="4"/>
  </w:num>
  <w:num w:numId="11">
    <w:abstractNumId w:val="10"/>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3-WS"/>
  </w:docVars>
  <w:rsids>
    <w:rsidRoot w:val="00803846"/>
    <w:rsid w:val="000022B8"/>
    <w:rsid w:val="00003883"/>
    <w:rsid w:val="00011251"/>
    <w:rsid w:val="00025C2A"/>
    <w:rsid w:val="00025C9D"/>
    <w:rsid w:val="0003433F"/>
    <w:rsid w:val="00035A8C"/>
    <w:rsid w:val="00036BDD"/>
    <w:rsid w:val="00041FFD"/>
    <w:rsid w:val="00042C99"/>
    <w:rsid w:val="00051897"/>
    <w:rsid w:val="00053AB9"/>
    <w:rsid w:val="00056229"/>
    <w:rsid w:val="00057AF1"/>
    <w:rsid w:val="00064705"/>
    <w:rsid w:val="00065FC2"/>
    <w:rsid w:val="00067685"/>
    <w:rsid w:val="00067B07"/>
    <w:rsid w:val="000730D7"/>
    <w:rsid w:val="00076E6B"/>
    <w:rsid w:val="00081AE4"/>
    <w:rsid w:val="0008247D"/>
    <w:rsid w:val="00090AFC"/>
    <w:rsid w:val="00096507"/>
    <w:rsid w:val="000A19F1"/>
    <w:rsid w:val="000A38DF"/>
    <w:rsid w:val="000A774F"/>
    <w:rsid w:val="000B0E60"/>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7722"/>
    <w:rsid w:val="000F11F1"/>
    <w:rsid w:val="000F359F"/>
    <w:rsid w:val="000F3B2C"/>
    <w:rsid w:val="000F3F6C"/>
    <w:rsid w:val="000F63EB"/>
    <w:rsid w:val="000F648A"/>
    <w:rsid w:val="000F7BE3"/>
    <w:rsid w:val="00103190"/>
    <w:rsid w:val="00104333"/>
    <w:rsid w:val="001052BA"/>
    <w:rsid w:val="0010614B"/>
    <w:rsid w:val="001107B3"/>
    <w:rsid w:val="001114B1"/>
    <w:rsid w:val="001139D8"/>
    <w:rsid w:val="00116AD3"/>
    <w:rsid w:val="00121957"/>
    <w:rsid w:val="0012387E"/>
    <w:rsid w:val="001259EC"/>
    <w:rsid w:val="00125CE5"/>
    <w:rsid w:val="00126593"/>
    <w:rsid w:val="001317D1"/>
    <w:rsid w:val="00134177"/>
    <w:rsid w:val="00136087"/>
    <w:rsid w:val="00142A96"/>
    <w:rsid w:val="0014650B"/>
    <w:rsid w:val="001513DE"/>
    <w:rsid w:val="00154A71"/>
    <w:rsid w:val="001655D4"/>
    <w:rsid w:val="00165803"/>
    <w:rsid w:val="0017060E"/>
    <w:rsid w:val="00187E32"/>
    <w:rsid w:val="001918FF"/>
    <w:rsid w:val="00194A97"/>
    <w:rsid w:val="00194E81"/>
    <w:rsid w:val="001A15E7"/>
    <w:rsid w:val="001A1C3A"/>
    <w:rsid w:val="001A33C9"/>
    <w:rsid w:val="001A58F3"/>
    <w:rsid w:val="001B034E"/>
    <w:rsid w:val="001C2847"/>
    <w:rsid w:val="001C3BB5"/>
    <w:rsid w:val="001C3F8C"/>
    <w:rsid w:val="001C6097"/>
    <w:rsid w:val="001C6E0E"/>
    <w:rsid w:val="001C7126"/>
    <w:rsid w:val="001D008A"/>
    <w:rsid w:val="001E0152"/>
    <w:rsid w:val="001E0FF5"/>
    <w:rsid w:val="001E790C"/>
    <w:rsid w:val="001F0095"/>
    <w:rsid w:val="001F1481"/>
    <w:rsid w:val="001F36B0"/>
    <w:rsid w:val="001F4CA3"/>
    <w:rsid w:val="001F59E0"/>
    <w:rsid w:val="002002ED"/>
    <w:rsid w:val="0020043D"/>
    <w:rsid w:val="002044DD"/>
    <w:rsid w:val="0020675C"/>
    <w:rsid w:val="002170E5"/>
    <w:rsid w:val="00220D57"/>
    <w:rsid w:val="00221D0D"/>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925"/>
    <w:rsid w:val="002A6F30"/>
    <w:rsid w:val="002A7884"/>
    <w:rsid w:val="002B3111"/>
    <w:rsid w:val="002B56EB"/>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2240"/>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0D0F"/>
    <w:rsid w:val="003711FD"/>
    <w:rsid w:val="0037196E"/>
    <w:rsid w:val="003744F5"/>
    <w:rsid w:val="00382C6A"/>
    <w:rsid w:val="003875A9"/>
    <w:rsid w:val="00387BDE"/>
    <w:rsid w:val="00390DD8"/>
    <w:rsid w:val="00394DC6"/>
    <w:rsid w:val="00397C3E"/>
    <w:rsid w:val="003B1A09"/>
    <w:rsid w:val="003B6F02"/>
    <w:rsid w:val="003C0431"/>
    <w:rsid w:val="003C29BB"/>
    <w:rsid w:val="003D253E"/>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77FF"/>
    <w:rsid w:val="004431B4"/>
    <w:rsid w:val="00445604"/>
    <w:rsid w:val="00450A70"/>
    <w:rsid w:val="00451158"/>
    <w:rsid w:val="00453D2A"/>
    <w:rsid w:val="0045537F"/>
    <w:rsid w:val="00457DC7"/>
    <w:rsid w:val="004634B4"/>
    <w:rsid w:val="004640B3"/>
    <w:rsid w:val="00472BCC"/>
    <w:rsid w:val="00477699"/>
    <w:rsid w:val="0049534A"/>
    <w:rsid w:val="004A25CD"/>
    <w:rsid w:val="004A26CC"/>
    <w:rsid w:val="004B2108"/>
    <w:rsid w:val="004B3A2B"/>
    <w:rsid w:val="004B70D3"/>
    <w:rsid w:val="004C312D"/>
    <w:rsid w:val="004C4B65"/>
    <w:rsid w:val="004D2D1B"/>
    <w:rsid w:val="004D5067"/>
    <w:rsid w:val="004D59EE"/>
    <w:rsid w:val="004D6838"/>
    <w:rsid w:val="004D72BC"/>
    <w:rsid w:val="004E469D"/>
    <w:rsid w:val="004E7F4F"/>
    <w:rsid w:val="004F2DDE"/>
    <w:rsid w:val="004F5A55"/>
    <w:rsid w:val="004F6426"/>
    <w:rsid w:val="004F7826"/>
    <w:rsid w:val="0050097F"/>
    <w:rsid w:val="005147F2"/>
    <w:rsid w:val="00514B1F"/>
    <w:rsid w:val="0052369C"/>
    <w:rsid w:val="00523C5C"/>
    <w:rsid w:val="00524884"/>
    <w:rsid w:val="00525E93"/>
    <w:rsid w:val="0052671D"/>
    <w:rsid w:val="005300C0"/>
    <w:rsid w:val="00533EF6"/>
    <w:rsid w:val="00536A81"/>
    <w:rsid w:val="00540E6B"/>
    <w:rsid w:val="0054109E"/>
    <w:rsid w:val="0055595D"/>
    <w:rsid w:val="00556A10"/>
    <w:rsid w:val="00557F50"/>
    <w:rsid w:val="00571D3D"/>
    <w:rsid w:val="00573B9F"/>
    <w:rsid w:val="00576CC1"/>
    <w:rsid w:val="0058264B"/>
    <w:rsid w:val="00583004"/>
    <w:rsid w:val="00586368"/>
    <w:rsid w:val="005868AA"/>
    <w:rsid w:val="00590845"/>
    <w:rsid w:val="00595EDA"/>
    <w:rsid w:val="005963C2"/>
    <w:rsid w:val="005A0D69"/>
    <w:rsid w:val="005A31F4"/>
    <w:rsid w:val="005A527D"/>
    <w:rsid w:val="005A73EA"/>
    <w:rsid w:val="005B4457"/>
    <w:rsid w:val="005B45F7"/>
    <w:rsid w:val="005B63EA"/>
    <w:rsid w:val="005C1A88"/>
    <w:rsid w:val="005C5033"/>
    <w:rsid w:val="005D4E1B"/>
    <w:rsid w:val="005E1387"/>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09FB"/>
    <w:rsid w:val="00672612"/>
    <w:rsid w:val="00674ECC"/>
    <w:rsid w:val="00677F18"/>
    <w:rsid w:val="00693483"/>
    <w:rsid w:val="006A0BF3"/>
    <w:rsid w:val="006A3EB0"/>
    <w:rsid w:val="006B0036"/>
    <w:rsid w:val="006B0DA6"/>
    <w:rsid w:val="006B3FA9"/>
    <w:rsid w:val="006C547E"/>
    <w:rsid w:val="006C6FC6"/>
    <w:rsid w:val="006D2B51"/>
    <w:rsid w:val="006D5575"/>
    <w:rsid w:val="006D7191"/>
    <w:rsid w:val="006E215F"/>
    <w:rsid w:val="006E21C4"/>
    <w:rsid w:val="006E42BE"/>
    <w:rsid w:val="006E5D4D"/>
    <w:rsid w:val="006E6D16"/>
    <w:rsid w:val="006F6D86"/>
    <w:rsid w:val="00703F2A"/>
    <w:rsid w:val="00704C5D"/>
    <w:rsid w:val="007072BC"/>
    <w:rsid w:val="00715275"/>
    <w:rsid w:val="00721B44"/>
    <w:rsid w:val="007226EB"/>
    <w:rsid w:val="007232A2"/>
    <w:rsid w:val="00726366"/>
    <w:rsid w:val="00731AB6"/>
    <w:rsid w:val="00733B6B"/>
    <w:rsid w:val="00740808"/>
    <w:rsid w:val="00740A1B"/>
    <w:rsid w:val="007467C4"/>
    <w:rsid w:val="00760960"/>
    <w:rsid w:val="0076170F"/>
    <w:rsid w:val="0076669C"/>
    <w:rsid w:val="00766E46"/>
    <w:rsid w:val="00772CCB"/>
    <w:rsid w:val="00777727"/>
    <w:rsid w:val="0078166A"/>
    <w:rsid w:val="00782B79"/>
    <w:rsid w:val="00783811"/>
    <w:rsid w:val="007865E9"/>
    <w:rsid w:val="00786CBC"/>
    <w:rsid w:val="0079237D"/>
    <w:rsid w:val="00792383"/>
    <w:rsid w:val="00794D5A"/>
    <w:rsid w:val="00794DD9"/>
    <w:rsid w:val="007A060F"/>
    <w:rsid w:val="007A09E2"/>
    <w:rsid w:val="007A647C"/>
    <w:rsid w:val="007B1C5E"/>
    <w:rsid w:val="007B350E"/>
    <w:rsid w:val="007C068E"/>
    <w:rsid w:val="007C0FBC"/>
    <w:rsid w:val="007C29C9"/>
    <w:rsid w:val="007C35B8"/>
    <w:rsid w:val="007C36E3"/>
    <w:rsid w:val="007C3ABB"/>
    <w:rsid w:val="007C7134"/>
    <w:rsid w:val="007C7ECF"/>
    <w:rsid w:val="007D3D20"/>
    <w:rsid w:val="007D44F9"/>
    <w:rsid w:val="007D742E"/>
    <w:rsid w:val="007E3AFD"/>
    <w:rsid w:val="00801DAD"/>
    <w:rsid w:val="00803189"/>
    <w:rsid w:val="00803846"/>
    <w:rsid w:val="00804E7A"/>
    <w:rsid w:val="00805FBB"/>
    <w:rsid w:val="008109B2"/>
    <w:rsid w:val="00811C74"/>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AE8"/>
    <w:rsid w:val="00883D9A"/>
    <w:rsid w:val="008919EF"/>
    <w:rsid w:val="00892B20"/>
    <w:rsid w:val="008931BC"/>
    <w:rsid w:val="008956DB"/>
    <w:rsid w:val="0089695B"/>
    <w:rsid w:val="00897740"/>
    <w:rsid w:val="008A12EC"/>
    <w:rsid w:val="008B14BE"/>
    <w:rsid w:val="008B19A6"/>
    <w:rsid w:val="008B4EFB"/>
    <w:rsid w:val="008B7615"/>
    <w:rsid w:val="008C21C8"/>
    <w:rsid w:val="008C43E3"/>
    <w:rsid w:val="008C6375"/>
    <w:rsid w:val="008C6A5B"/>
    <w:rsid w:val="008D441D"/>
    <w:rsid w:val="008D498D"/>
    <w:rsid w:val="008D689A"/>
    <w:rsid w:val="008D6D36"/>
    <w:rsid w:val="008E0693"/>
    <w:rsid w:val="008E26A5"/>
    <w:rsid w:val="008E39E1"/>
    <w:rsid w:val="008E42D2"/>
    <w:rsid w:val="008E6328"/>
    <w:rsid w:val="008E7C6B"/>
    <w:rsid w:val="008F578F"/>
    <w:rsid w:val="008F5D04"/>
    <w:rsid w:val="008F6B3F"/>
    <w:rsid w:val="009040EE"/>
    <w:rsid w:val="009057FD"/>
    <w:rsid w:val="00906FBA"/>
    <w:rsid w:val="00914FE8"/>
    <w:rsid w:val="009163E8"/>
    <w:rsid w:val="00921BD3"/>
    <w:rsid w:val="009228C7"/>
    <w:rsid w:val="00922A7F"/>
    <w:rsid w:val="00923A5E"/>
    <w:rsid w:val="00924FE7"/>
    <w:rsid w:val="00926E27"/>
    <w:rsid w:val="00931C8C"/>
    <w:rsid w:val="00933419"/>
    <w:rsid w:val="0093781D"/>
    <w:rsid w:val="00943D21"/>
    <w:rsid w:val="0094504B"/>
    <w:rsid w:val="00964A38"/>
    <w:rsid w:val="00966A9D"/>
    <w:rsid w:val="0096742B"/>
    <w:rsid w:val="00967C64"/>
    <w:rsid w:val="009718C5"/>
    <w:rsid w:val="00976AFF"/>
    <w:rsid w:val="00983B97"/>
    <w:rsid w:val="00986AED"/>
    <w:rsid w:val="009924CF"/>
    <w:rsid w:val="00994100"/>
    <w:rsid w:val="00994102"/>
    <w:rsid w:val="009A04B7"/>
    <w:rsid w:val="009A6B17"/>
    <w:rsid w:val="009B052E"/>
    <w:rsid w:val="009B4E00"/>
    <w:rsid w:val="009D4C29"/>
    <w:rsid w:val="009E4F3B"/>
    <w:rsid w:val="009E5037"/>
    <w:rsid w:val="009E58E9"/>
    <w:rsid w:val="009E6803"/>
    <w:rsid w:val="009F6AD2"/>
    <w:rsid w:val="009F7C1B"/>
    <w:rsid w:val="00A00B5B"/>
    <w:rsid w:val="00A00D8D"/>
    <w:rsid w:val="00A012CF"/>
    <w:rsid w:val="00A01BB6"/>
    <w:rsid w:val="00A02007"/>
    <w:rsid w:val="00A108A7"/>
    <w:rsid w:val="00A2062D"/>
    <w:rsid w:val="00A228DA"/>
    <w:rsid w:val="00A22B28"/>
    <w:rsid w:val="00A3351E"/>
    <w:rsid w:val="00A37AEA"/>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20E4"/>
    <w:rsid w:val="00AC4B09"/>
    <w:rsid w:val="00AC5A01"/>
    <w:rsid w:val="00AD10EB"/>
    <w:rsid w:val="00AD1ED3"/>
    <w:rsid w:val="00AD3717"/>
    <w:rsid w:val="00AD74F4"/>
    <w:rsid w:val="00AF4C81"/>
    <w:rsid w:val="00B019C1"/>
    <w:rsid w:val="00B02001"/>
    <w:rsid w:val="00B03C50"/>
    <w:rsid w:val="00B0777D"/>
    <w:rsid w:val="00B11576"/>
    <w:rsid w:val="00B1195F"/>
    <w:rsid w:val="00B14D10"/>
    <w:rsid w:val="00B16EBA"/>
    <w:rsid w:val="00B209C7"/>
    <w:rsid w:val="00B24F79"/>
    <w:rsid w:val="00B26480"/>
    <w:rsid w:val="00B26E32"/>
    <w:rsid w:val="00B301FD"/>
    <w:rsid w:val="00B3644F"/>
    <w:rsid w:val="00B4057A"/>
    <w:rsid w:val="00B40894"/>
    <w:rsid w:val="00B41039"/>
    <w:rsid w:val="00B41F37"/>
    <w:rsid w:val="00B42987"/>
    <w:rsid w:val="00B444AE"/>
    <w:rsid w:val="00B45E75"/>
    <w:rsid w:val="00B47F08"/>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A82"/>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0BBA"/>
    <w:rsid w:val="00C31D5A"/>
    <w:rsid w:val="00C329A5"/>
    <w:rsid w:val="00C37C09"/>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6F9B"/>
    <w:rsid w:val="00CA6CC2"/>
    <w:rsid w:val="00CA71FF"/>
    <w:rsid w:val="00CB2393"/>
    <w:rsid w:val="00CB2456"/>
    <w:rsid w:val="00CB2692"/>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3E0"/>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943"/>
    <w:rsid w:val="00D70752"/>
    <w:rsid w:val="00D71AFE"/>
    <w:rsid w:val="00D80E2D"/>
    <w:rsid w:val="00D84D5E"/>
    <w:rsid w:val="00D8560E"/>
    <w:rsid w:val="00D8758F"/>
    <w:rsid w:val="00DA4EDD"/>
    <w:rsid w:val="00DA6B78"/>
    <w:rsid w:val="00DB122B"/>
    <w:rsid w:val="00DB4859"/>
    <w:rsid w:val="00DC1D94"/>
    <w:rsid w:val="00DC42CF"/>
    <w:rsid w:val="00DC738A"/>
    <w:rsid w:val="00DD382A"/>
    <w:rsid w:val="00DD592E"/>
    <w:rsid w:val="00DE057F"/>
    <w:rsid w:val="00DE2082"/>
    <w:rsid w:val="00DE2289"/>
    <w:rsid w:val="00DE3207"/>
    <w:rsid w:val="00DF09A7"/>
    <w:rsid w:val="00DF2B51"/>
    <w:rsid w:val="00E001D6"/>
    <w:rsid w:val="00E03A76"/>
    <w:rsid w:val="00E04410"/>
    <w:rsid w:val="00E04863"/>
    <w:rsid w:val="00E07484"/>
    <w:rsid w:val="00E11351"/>
    <w:rsid w:val="00E33F44"/>
    <w:rsid w:val="00E37D48"/>
    <w:rsid w:val="00E4225C"/>
    <w:rsid w:val="00E44879"/>
    <w:rsid w:val="00E46408"/>
    <w:rsid w:val="00E548E1"/>
    <w:rsid w:val="00E62AE1"/>
    <w:rsid w:val="00E72914"/>
    <w:rsid w:val="00E75AE0"/>
    <w:rsid w:val="00E83C1F"/>
    <w:rsid w:val="00E85684"/>
    <w:rsid w:val="00E8794B"/>
    <w:rsid w:val="00E97656"/>
    <w:rsid w:val="00EA004A"/>
    <w:rsid w:val="00EA172C"/>
    <w:rsid w:val="00EA259B"/>
    <w:rsid w:val="00EA2C58"/>
    <w:rsid w:val="00EA35A3"/>
    <w:rsid w:val="00EA3E6A"/>
    <w:rsid w:val="00EA4448"/>
    <w:rsid w:val="00EB18EF"/>
    <w:rsid w:val="00EB19BF"/>
    <w:rsid w:val="00EB58F4"/>
    <w:rsid w:val="00EB7951"/>
    <w:rsid w:val="00ED3F95"/>
    <w:rsid w:val="00ED6A79"/>
    <w:rsid w:val="00EE17DF"/>
    <w:rsid w:val="00EF050A"/>
    <w:rsid w:val="00EF1482"/>
    <w:rsid w:val="00EF4621"/>
    <w:rsid w:val="00EF4D52"/>
    <w:rsid w:val="00EF6312"/>
    <w:rsid w:val="00F038B0"/>
    <w:rsid w:val="00F05F34"/>
    <w:rsid w:val="00F22B27"/>
    <w:rsid w:val="00F234A7"/>
    <w:rsid w:val="00F277B6"/>
    <w:rsid w:val="00F27DA5"/>
    <w:rsid w:val="00F35E8C"/>
    <w:rsid w:val="00F37E07"/>
    <w:rsid w:val="00F4182A"/>
    <w:rsid w:val="00F464ED"/>
    <w:rsid w:val="00F54380"/>
    <w:rsid w:val="00F54B47"/>
    <w:rsid w:val="00F61247"/>
    <w:rsid w:val="00F61F61"/>
    <w:rsid w:val="00F63191"/>
    <w:rsid w:val="00F6702E"/>
    <w:rsid w:val="00F70E84"/>
    <w:rsid w:val="00F80685"/>
    <w:rsid w:val="00F8368C"/>
    <w:rsid w:val="00F94968"/>
    <w:rsid w:val="00F9789E"/>
    <w:rsid w:val="00F97DC5"/>
    <w:rsid w:val="00FA092B"/>
    <w:rsid w:val="00FA4619"/>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803846"/>
  </w:style>
  <w:style w:type="paragraph" w:customStyle="1" w:styleId="RecommendationMajorSectionHeading">
    <w:name w:val="Recommendation Major Section Heading"/>
    <w:basedOn w:val="Heading1"/>
    <w:next w:val="BodyText"/>
    <w:rsid w:val="008E7C6B"/>
    <w:pPr>
      <w:jc w:val="center"/>
    </w:pPr>
    <w:rPr>
      <w:rFonts w:ascii="Arial" w:hAnsi="Arial"/>
      <w:b/>
    </w:rPr>
  </w:style>
  <w:style w:type="paragraph" w:styleId="ListParagraph">
    <w:name w:val="List Paragraph"/>
    <w:basedOn w:val="Normal"/>
    <w:uiPriority w:val="34"/>
    <w:qFormat/>
    <w:rsid w:val="00933419"/>
    <w:pPr>
      <w:ind w:left="720"/>
      <w:contextualSpacing/>
    </w:pPr>
  </w:style>
  <w:style w:type="character" w:styleId="CommentReference">
    <w:name w:val="annotation reference"/>
    <w:basedOn w:val="DefaultParagraphFont"/>
    <w:semiHidden/>
    <w:unhideWhenUsed/>
    <w:rsid w:val="007C068E"/>
    <w:rPr>
      <w:sz w:val="16"/>
      <w:szCs w:val="16"/>
    </w:rPr>
  </w:style>
  <w:style w:type="paragraph" w:styleId="CommentText">
    <w:name w:val="annotation text"/>
    <w:basedOn w:val="Normal"/>
    <w:link w:val="CommentTextChar"/>
    <w:semiHidden/>
    <w:unhideWhenUsed/>
    <w:rsid w:val="007C068E"/>
    <w:rPr>
      <w:sz w:val="20"/>
      <w:szCs w:val="20"/>
    </w:rPr>
  </w:style>
  <w:style w:type="character" w:customStyle="1" w:styleId="CommentTextChar">
    <w:name w:val="Comment Text Char"/>
    <w:basedOn w:val="DefaultParagraphFont"/>
    <w:link w:val="CommentText"/>
    <w:semiHidden/>
    <w:rsid w:val="007C068E"/>
  </w:style>
  <w:style w:type="paragraph" w:styleId="CommentSubject">
    <w:name w:val="annotation subject"/>
    <w:basedOn w:val="CommentText"/>
    <w:next w:val="CommentText"/>
    <w:link w:val="CommentSubjectChar"/>
    <w:semiHidden/>
    <w:unhideWhenUsed/>
    <w:rsid w:val="007C068E"/>
    <w:rPr>
      <w:b/>
      <w:bCs/>
    </w:rPr>
  </w:style>
  <w:style w:type="character" w:customStyle="1" w:styleId="CommentSubjectChar">
    <w:name w:val="Comment Subject Char"/>
    <w:basedOn w:val="CommentTextChar"/>
    <w:link w:val="CommentSubject"/>
    <w:semiHidden/>
    <w:rsid w:val="007C068E"/>
    <w:rPr>
      <w:b/>
      <w:bCs/>
    </w:rPr>
  </w:style>
  <w:style w:type="paragraph" w:styleId="BalloonText">
    <w:name w:val="Balloon Text"/>
    <w:basedOn w:val="Normal"/>
    <w:link w:val="BalloonTextChar"/>
    <w:semiHidden/>
    <w:unhideWhenUsed/>
    <w:rsid w:val="007C068E"/>
    <w:rPr>
      <w:rFonts w:ascii="Segoe UI" w:hAnsi="Segoe UI" w:cs="Segoe UI"/>
      <w:sz w:val="18"/>
      <w:szCs w:val="18"/>
    </w:rPr>
  </w:style>
  <w:style w:type="character" w:customStyle="1" w:styleId="BalloonTextChar">
    <w:name w:val="Balloon Text Char"/>
    <w:basedOn w:val="DefaultParagraphFont"/>
    <w:link w:val="BalloonText"/>
    <w:semiHidden/>
    <w:rsid w:val="007C0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484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27</Pages>
  <Words>7332</Words>
  <Characters>41797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2024-08-28T16:49:00Z</dcterms:created>
  <dcterms:modified xsi:type="dcterms:W3CDTF">2024-08-28T17:08:00Z</dcterms:modified>
</cp:coreProperties>
</file>