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4110B" w14:textId="77777777" w:rsidR="00CB5276" w:rsidRDefault="00D606D9" w:rsidP="00D606D9">
      <w:pPr>
        <w:pStyle w:val="OrderHeading"/>
      </w:pPr>
      <w:r>
        <w:t>BEFORE THE FLORIDA PUBLIC SERVICE COMMISSION</w:t>
      </w:r>
    </w:p>
    <w:p w14:paraId="219EA4E5" w14:textId="77777777" w:rsidR="00D606D9" w:rsidRDefault="00D606D9" w:rsidP="00D606D9">
      <w:pPr>
        <w:pStyle w:val="OrderBody"/>
      </w:pPr>
    </w:p>
    <w:p w14:paraId="5E28AD1F" w14:textId="77777777" w:rsidR="00D606D9" w:rsidRDefault="00D606D9" w:rsidP="00D606D9">
      <w:pPr>
        <w:pStyle w:val="OrderBody"/>
      </w:pPr>
    </w:p>
    <w:tbl>
      <w:tblPr>
        <w:tblW w:w="0" w:type="auto"/>
        <w:tblBorders>
          <w:insideV w:val="double" w:sz="4" w:space="0" w:color="auto"/>
        </w:tblBorders>
        <w:tblLook w:val="01E0" w:firstRow="1" w:lastRow="1" w:firstColumn="1" w:lastColumn="1" w:noHBand="0" w:noVBand="0"/>
      </w:tblPr>
      <w:tblGrid>
        <w:gridCol w:w="4676"/>
        <w:gridCol w:w="4684"/>
      </w:tblGrid>
      <w:tr w:rsidR="00D606D9" w:rsidRPr="00C63FCF" w14:paraId="3D5638C6" w14:textId="77777777" w:rsidTr="00C63FCF">
        <w:trPr>
          <w:trHeight w:val="828"/>
        </w:trPr>
        <w:tc>
          <w:tcPr>
            <w:tcW w:w="4788" w:type="dxa"/>
            <w:tcBorders>
              <w:bottom w:val="single" w:sz="8" w:space="0" w:color="auto"/>
              <w:right w:val="double" w:sz="6" w:space="0" w:color="auto"/>
            </w:tcBorders>
            <w:shd w:val="clear" w:color="auto" w:fill="auto"/>
          </w:tcPr>
          <w:p w14:paraId="5986667C" w14:textId="77777777" w:rsidR="00D606D9" w:rsidRDefault="00D606D9"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14:paraId="1416964A" w14:textId="77777777" w:rsidR="00D606D9" w:rsidRDefault="00D606D9" w:rsidP="00D606D9">
            <w:pPr>
              <w:pStyle w:val="OrderBody"/>
            </w:pPr>
            <w:r>
              <w:t xml:space="preserve">DOCKET NO. </w:t>
            </w:r>
            <w:bookmarkStart w:id="1" w:name="SSDocketNo"/>
            <w:bookmarkEnd w:id="1"/>
            <w:r>
              <w:t>20250029-GU</w:t>
            </w:r>
          </w:p>
          <w:p w14:paraId="4190564C" w14:textId="555D4B41" w:rsidR="00D606D9" w:rsidRDefault="00D606D9" w:rsidP="00C63FCF">
            <w:pPr>
              <w:pStyle w:val="OrderBody"/>
              <w:tabs>
                <w:tab w:val="center" w:pos="4320"/>
                <w:tab w:val="right" w:pos="8640"/>
              </w:tabs>
              <w:jc w:val="left"/>
            </w:pPr>
            <w:r>
              <w:t xml:space="preserve">ORDER NO. </w:t>
            </w:r>
            <w:bookmarkStart w:id="2" w:name="OrderNo0123"/>
            <w:r w:rsidR="00D1558E">
              <w:t>PSC-2025-0123-PCO-GU</w:t>
            </w:r>
            <w:bookmarkEnd w:id="2"/>
          </w:p>
          <w:p w14:paraId="594B6B0A" w14:textId="771CD121" w:rsidR="00D606D9" w:rsidRDefault="00D606D9" w:rsidP="00C63FCF">
            <w:pPr>
              <w:pStyle w:val="OrderBody"/>
              <w:tabs>
                <w:tab w:val="center" w:pos="4320"/>
                <w:tab w:val="right" w:pos="8640"/>
              </w:tabs>
              <w:jc w:val="left"/>
            </w:pPr>
            <w:r>
              <w:t xml:space="preserve">ISSUED: </w:t>
            </w:r>
            <w:r w:rsidR="00D1558E">
              <w:t>April 14, 2025</w:t>
            </w:r>
          </w:p>
        </w:tc>
      </w:tr>
    </w:tbl>
    <w:p w14:paraId="2FCCCB1D" w14:textId="77777777" w:rsidR="00D606D9" w:rsidRDefault="00D606D9" w:rsidP="00D606D9"/>
    <w:p w14:paraId="29E71EC7" w14:textId="77777777" w:rsidR="00CB5276" w:rsidRDefault="00D606D9" w:rsidP="00D606D9">
      <w:pPr>
        <w:pStyle w:val="CenterUnderline"/>
      </w:pPr>
      <w:bookmarkStart w:id="3" w:name="Commissioners"/>
      <w:bookmarkEnd w:id="3"/>
      <w:r>
        <w:t>ORDER</w:t>
      </w:r>
      <w:bookmarkStart w:id="4" w:name="OrderTitle"/>
      <w:r>
        <w:t xml:space="preserve"> ESTABLISHIN</w:t>
      </w:r>
      <w:r w:rsidR="00BC7185">
        <w:t>G</w:t>
      </w:r>
      <w:r>
        <w:t xml:space="preserve"> PROCEDURE </w:t>
      </w:r>
      <w:bookmarkEnd w:id="4"/>
    </w:p>
    <w:p w14:paraId="347E24A7" w14:textId="77777777" w:rsidR="00D606D9" w:rsidRDefault="00D606D9" w:rsidP="00D606D9">
      <w:pPr>
        <w:pStyle w:val="OrderBody"/>
      </w:pPr>
    </w:p>
    <w:p w14:paraId="6650DCAE" w14:textId="77777777"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D606D9">
        <w:rPr>
          <w:b/>
          <w:bCs/>
        </w:rPr>
        <w:t>I.</w:t>
      </w:r>
      <w:r w:rsidRPr="00D606D9">
        <w:rPr>
          <w:b/>
          <w:bCs/>
        </w:rPr>
        <w:tab/>
      </w:r>
      <w:r w:rsidRPr="00D606D9">
        <w:rPr>
          <w:b/>
          <w:bCs/>
          <w:u w:val="single"/>
        </w:rPr>
        <w:t>Case Background</w:t>
      </w:r>
    </w:p>
    <w:p w14:paraId="472EDA06" w14:textId="77777777"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6EF7B6" w14:textId="77777777" w:rsidR="00BC7185" w:rsidRDefault="00BC7185" w:rsidP="00BC7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 xml:space="preserve">On </w:t>
      </w:r>
      <w:r w:rsidR="00D2339D">
        <w:t>March 31, 2025,</w:t>
      </w:r>
      <w:r>
        <w:t xml:space="preserve"> Peoples Gas System, Inc. (PGS or Utility) filed </w:t>
      </w:r>
      <w:r w:rsidR="00D2339D">
        <w:t xml:space="preserve">its petition requesting a base rate increase along with minimum filing requirement schedules and testimony supporting the request. </w:t>
      </w:r>
      <w:r w:rsidR="00D2339D" w:rsidDel="00D2339D">
        <w:t xml:space="preserve"> </w:t>
      </w:r>
      <w:r w:rsidR="00D2339D">
        <w:t xml:space="preserve">The Commission </w:t>
      </w:r>
      <w:r>
        <w:t xml:space="preserve">has </w:t>
      </w:r>
      <w:r w:rsidR="00D2339D">
        <w:t>set a hearing</w:t>
      </w:r>
      <w:r>
        <w:t xml:space="preserve"> for th</w:t>
      </w:r>
      <w:r w:rsidR="00D2339D">
        <w:t>is docket for</w:t>
      </w:r>
      <w:r>
        <w:t xml:space="preserve"> </w:t>
      </w:r>
      <w:r w:rsidR="000B5030">
        <w:t>September</w:t>
      </w:r>
      <w:r>
        <w:t xml:space="preserve"> </w:t>
      </w:r>
      <w:r w:rsidR="00F902F2">
        <w:t>9</w:t>
      </w:r>
      <w:r w:rsidR="00D14B0C">
        <w:t xml:space="preserve"> </w:t>
      </w:r>
      <w:r>
        <w:t>–</w:t>
      </w:r>
      <w:r w:rsidR="00D14B0C">
        <w:t xml:space="preserve"> </w:t>
      </w:r>
      <w:r w:rsidR="00F902F2">
        <w:t>12</w:t>
      </w:r>
      <w:r>
        <w:t>, 202</w:t>
      </w:r>
      <w:r w:rsidR="00D2339D">
        <w:t>5</w:t>
      </w:r>
      <w:r>
        <w:t>.</w:t>
      </w:r>
      <w:r w:rsidR="004532A7">
        <w:t xml:space="preserve">  </w:t>
      </w:r>
      <w:r w:rsidR="004532A7" w:rsidRPr="00223117">
        <w:t>This Order sets forth the procedural requirements for all parties to this docket.  Jurisdiction over these matters is vested in the Commission through several provisions of Chapter 366, Florida Statutes, including Sections 366.04, 366.05, and 366.06, F.S.</w:t>
      </w:r>
    </w:p>
    <w:p w14:paraId="1B21F1A9" w14:textId="77777777"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40B37F" w14:textId="77777777"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14:paraId="4D32AD1C" w14:textId="492388FD"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2C27D7D4" w14:textId="77777777"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rPr>
          <w:b/>
          <w:bCs/>
        </w:rPr>
        <w:t>II.</w:t>
      </w:r>
      <w:r w:rsidRPr="00D606D9">
        <w:rPr>
          <w:b/>
          <w:bCs/>
        </w:rPr>
        <w:tab/>
      </w:r>
      <w:r w:rsidRPr="00D606D9">
        <w:rPr>
          <w:b/>
          <w:bCs/>
          <w:u w:val="single"/>
        </w:rPr>
        <w:t>General Filing Procedures</w:t>
      </w:r>
    </w:p>
    <w:p w14:paraId="0F8F9AEA" w14:textId="2294DE50"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36ADA5"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Filings pertaining to this docket must comply with Rule 28-106.104, F.A.C.</w:t>
      </w:r>
      <w:r w:rsidR="00D14B0C">
        <w:t xml:space="preserve"> </w:t>
      </w:r>
      <w:r w:rsidRPr="00D606D9">
        <w:t xml:space="preserve">Filing may be accomplished electronically as provided in the Commission’s Statement of Agency Organization and Operation and the E-Filing Requirements link, posted on our website, </w:t>
      </w:r>
      <w:hyperlink r:id="rId8" w:history="1">
        <w:r w:rsidRPr="00D606D9">
          <w:rPr>
            <w:color w:val="0000FF"/>
            <w:u w:val="single"/>
          </w:rPr>
          <w:t>www.floridapsc.com</w:t>
        </w:r>
      </w:hyperlink>
      <w:r w:rsidRPr="00D606D9">
        <w:t>.</w:t>
      </w:r>
      <w:r w:rsidR="00D14B0C">
        <w:t xml:space="preserve"> </w:t>
      </w:r>
      <w:r w:rsidRPr="00D606D9">
        <w:t>If filing via mail, hand delivery, or courier service, the filing should be</w:t>
      </w:r>
      <w:r w:rsidR="00D14B0C">
        <w:t xml:space="preserve"> </w:t>
      </w:r>
      <w:r w:rsidRPr="00D606D9">
        <w:t>addressed to:</w:t>
      </w:r>
    </w:p>
    <w:p w14:paraId="33B053FB"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E929123"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 xml:space="preserve">Office of Commission Clerk </w:t>
      </w:r>
    </w:p>
    <w:p w14:paraId="27D6B419"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Florida Public Service Commission</w:t>
      </w:r>
    </w:p>
    <w:p w14:paraId="72C7E863"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2540 Shumard Oak Boulevard</w:t>
      </w:r>
    </w:p>
    <w:p w14:paraId="7A2B1ED7"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Tallahassee, Florida</w:t>
      </w:r>
      <w:r w:rsidR="00D14B0C">
        <w:t xml:space="preserve"> </w:t>
      </w:r>
      <w:r w:rsidRPr="00D606D9">
        <w:t>32399-0850</w:t>
      </w:r>
    </w:p>
    <w:p w14:paraId="634B0821"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83B4BA"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The Commission strongly encourages electronic filing, which is available from the Commission’s Home Page under the Clerk’s Office menu and Electronic Filing web form.</w:t>
      </w:r>
      <w:r w:rsidR="00D14B0C">
        <w:t xml:space="preserve"> </w:t>
      </w:r>
      <w:r w:rsidRPr="00D606D9">
        <w:t>The filing party is responsible for ensuring that no information protected by privacy or confidentiality laws is contained in any electronic document.</w:t>
      </w:r>
      <w:r w:rsidR="00D14B0C">
        <w:t xml:space="preserve"> </w:t>
      </w:r>
      <w:r w:rsidRPr="00D606D9">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4643CCF6" w14:textId="77777777" w:rsidR="00DA5FB5" w:rsidRPr="00CB350F" w:rsidRDefault="00DA5FB5" w:rsidP="00DA5FB5"/>
    <w:p w14:paraId="43793904" w14:textId="5F4DC9CE" w:rsidR="00D606D9" w:rsidRPr="00223117" w:rsidRDefault="00D606D9" w:rsidP="00DA5FB5">
      <w:r w:rsidRPr="00D606D9">
        <w:rPr>
          <w:b/>
        </w:rPr>
        <w:t>III.</w:t>
      </w:r>
      <w:r w:rsidRPr="00D606D9">
        <w:rPr>
          <w:b/>
        </w:rPr>
        <w:tab/>
      </w:r>
      <w:r w:rsidRPr="00D606D9">
        <w:rPr>
          <w:b/>
          <w:u w:val="single"/>
        </w:rPr>
        <w:t>Notice and Public Information</w:t>
      </w:r>
    </w:p>
    <w:p w14:paraId="1C8D212D"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3E8334"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The utility shall comply with the requirements of Rule</w:t>
      </w:r>
      <w:r w:rsidR="00D14B0C">
        <w:t xml:space="preserve"> 25-22.0406</w:t>
      </w:r>
      <w:r w:rsidRPr="00D606D9">
        <w:t>, F.A.C.</w:t>
      </w:r>
    </w:p>
    <w:p w14:paraId="123C4327"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E8D9C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 xml:space="preserve">The notice required by Rule </w:t>
      </w:r>
      <w:r w:rsidR="00D14B0C">
        <w:t>25-22.0406</w:t>
      </w:r>
      <w:r w:rsidRPr="00D606D9">
        <w:t>, 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14:paraId="7BF874DF"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A88255"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In addition to the requirements of Rule</w:t>
      </w:r>
      <w:r w:rsidR="00D14B0C">
        <w:t xml:space="preserve"> 25-22.0406</w:t>
      </w:r>
      <w:r w:rsidRPr="00D606D9">
        <w:t>, F.A.C., the utility shall give written notice of the date, time, location, and purpose of the hearing to each of its customers no less than fourteen days prior to the first day of the hearing.</w:t>
      </w:r>
      <w:r w:rsidR="00D14B0C">
        <w:t xml:space="preserve"> </w:t>
      </w:r>
      <w:r w:rsidRPr="00D606D9">
        <w:t>The utility shall utilize first class mail for notices sent to customers with out-of-town mailing addresses.</w:t>
      </w:r>
    </w:p>
    <w:p w14:paraId="2C9C98F9" w14:textId="77777777"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0EA554BD" w14:textId="77777777" w:rsidR="00D606D9" w:rsidRPr="00D606D9" w:rsidRDefault="00D14B0C"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D606D9" w:rsidRPr="00D606D9">
        <w:rPr>
          <w:b/>
        </w:rPr>
        <w:t>V.</w:t>
      </w:r>
      <w:r w:rsidR="00D606D9" w:rsidRPr="00D606D9">
        <w:rPr>
          <w:b/>
        </w:rPr>
        <w:tab/>
      </w:r>
      <w:r w:rsidR="00D606D9" w:rsidRPr="00D606D9">
        <w:rPr>
          <w:b/>
          <w:u w:val="single"/>
        </w:rPr>
        <w:t>Prefiled Testimony and Exhibits</w:t>
      </w:r>
    </w:p>
    <w:p w14:paraId="77B086B0"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A2BF856" w14:textId="77777777" w:rsidR="00D606D9" w:rsidRPr="00F902F2"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Each party shall file all testimony and exhibits that it intends to sponsor, pursuant to the schedule s</w:t>
      </w:r>
      <w:r w:rsidRPr="00F902F2">
        <w:t>et forth in Section</w:t>
      </w:r>
      <w:r w:rsidR="00D14B0C" w:rsidRPr="00F902F2">
        <w:t xml:space="preserve"> IX</w:t>
      </w:r>
      <w:r w:rsidRPr="00F902F2">
        <w:t xml:space="preserve"> of this Order.</w:t>
      </w:r>
      <w:r w:rsidR="00D14B0C" w:rsidRPr="00F902F2">
        <w:t xml:space="preserve"> </w:t>
      </w:r>
      <w:r w:rsidRPr="00F902F2">
        <w:t>Testimony and exhibits may be filed electronically. If filing electronically, each set of testimony and accompanying exhibits must be saved as distinct and separate electronic files; multiple sets of testimony and exhibits combined in a single electronic file are not acceptable. If filing paper copies, an original and 15 copies of all testimony and exhibits shall be filed with the Offic</w:t>
      </w:r>
      <w:r w:rsidRPr="00D606D9">
        <w:t>e of Commission Clerk by 5:00 p.m. on the date due.</w:t>
      </w:r>
      <w:r w:rsidR="00D14B0C">
        <w:t xml:space="preserve"> </w:t>
      </w:r>
      <w:r w:rsidRPr="00D606D9">
        <w:t>A copy of all prefiled testimony and exhibits shall be served electronically or by regular mail, overnight mail, or hand delivery to all other parties and staff no later than the date filed with the Commission.</w:t>
      </w:r>
      <w:r w:rsidR="00D14B0C">
        <w:t xml:space="preserve"> </w:t>
      </w:r>
      <w:r w:rsidRPr="00D606D9">
        <w:t>Failure of a party to timely prefile exhibits and testimony from any witness in accordance with the foregoing requirements may bar admission of such exhibits and testimo</w:t>
      </w:r>
      <w:r w:rsidRPr="00F902F2">
        <w:t>ny.</w:t>
      </w:r>
    </w:p>
    <w:p w14:paraId="13E2D263" w14:textId="77777777" w:rsidR="00D606D9" w:rsidRPr="00F902F2"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ADDCF4" w14:textId="77777777" w:rsid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902F2">
        <w:tab/>
        <w:t>Parties may use exhibits in their native Excel format for demonstrative purposes; however, any exhibits created in Excel that a party seeks to admit into the record must be converted to Adobe portable document format (</w:t>
      </w:r>
      <w:r w:rsidR="000B3107">
        <w:t>PDF</w:t>
      </w:r>
      <w:r w:rsidRPr="00F902F2">
        <w:t>) and provided to the Commission as a separate electronic file.</w:t>
      </w:r>
    </w:p>
    <w:p w14:paraId="4C02774C" w14:textId="77777777" w:rsidR="001F4F9A" w:rsidRPr="00D606D9" w:rsidRDefault="001F4F9A"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A785CA"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The dimensions of each page of testimony shall be 8 ½ x 11 inches.</w:t>
      </w:r>
      <w:r w:rsidR="00D14B0C">
        <w:t xml:space="preserve"> </w:t>
      </w:r>
      <w:r w:rsidRPr="00D606D9">
        <w:t>Each page shall be consecutively numbered and double spaced, with 25 numbered lines per page and left margins of at least 1.25 inches.</w:t>
      </w:r>
      <w:r w:rsidR="00D14B0C">
        <w:t xml:space="preserve"> </w:t>
      </w:r>
      <w:r w:rsidRPr="00D606D9">
        <w:t>If filing paper copies of the testimony, all pages shall be filed on white, unglossed, three-holed paper and shall be unbound and without tabs.</w:t>
      </w:r>
    </w:p>
    <w:p w14:paraId="56C44E6E" w14:textId="77777777" w:rsidR="00D606D9" w:rsidRPr="00D606D9" w:rsidRDefault="00D606D9" w:rsidP="00D6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401A6B4" w14:textId="77777777" w:rsidR="00D606D9" w:rsidRPr="00D606D9" w:rsidRDefault="00D606D9" w:rsidP="00D6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ab/>
        <w:t>Each exhibit sponsored by a witness in support of his or her prefiled testimony shall be:</w:t>
      </w:r>
    </w:p>
    <w:p w14:paraId="0E6531F1" w14:textId="77777777" w:rsidR="00D606D9" w:rsidRPr="00D606D9" w:rsidRDefault="00D606D9" w:rsidP="00D6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B39A944" w14:textId="77777777" w:rsidR="00D606D9" w:rsidRPr="00D606D9" w:rsidRDefault="00D606D9" w:rsidP="00D606D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Attached to that witness’s testimony when filed;</w:t>
      </w:r>
    </w:p>
    <w:p w14:paraId="4E1F70D1" w14:textId="77777777" w:rsidR="00D606D9" w:rsidRPr="00D606D9" w:rsidRDefault="00D606D9" w:rsidP="00D606D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If filing paper copies, on three-holed paper, unbound, and without tabs;</w:t>
      </w:r>
    </w:p>
    <w:p w14:paraId="2737D6F9" w14:textId="77777777" w:rsidR="00D606D9" w:rsidRPr="00D606D9" w:rsidRDefault="00D606D9" w:rsidP="00D606D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Sequentially numbered beginning with 1 (any exhibits attached to subsequently filed testimony of the same witness shall continue the sequential numbering system);</w:t>
      </w:r>
    </w:p>
    <w:p w14:paraId="243EC827" w14:textId="77777777" w:rsidR="00D606D9" w:rsidRPr="00D606D9" w:rsidRDefault="00D606D9" w:rsidP="00D606D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Identified in the upper right-hand corner of each page by the docket number, a brief title, and the witness’s initials followed by the exhibit’s number; and</w:t>
      </w:r>
    </w:p>
    <w:p w14:paraId="179154C4" w14:textId="77777777" w:rsidR="00D606D9" w:rsidRPr="00D606D9" w:rsidRDefault="00D606D9" w:rsidP="00D606D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Paginated by showing in the upper right-hand corner of each page the page number followed by the total number of pages in the exhibit.</w:t>
      </w:r>
    </w:p>
    <w:p w14:paraId="3D6D9974" w14:textId="77777777" w:rsidR="00D606D9" w:rsidRPr="00D606D9" w:rsidRDefault="00D606D9" w:rsidP="00D6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0A4BE19" w14:textId="77777777" w:rsidR="00D606D9" w:rsidRPr="00D606D9" w:rsidRDefault="00D606D9" w:rsidP="00D6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ab/>
        <w:t>An example of the information to appear in the upper right-hand corner of the exhibit is as follows:</w:t>
      </w:r>
    </w:p>
    <w:p w14:paraId="3B1D9F72"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A7AB47F"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606D9">
        <w:tab/>
      </w:r>
      <w:r w:rsidRPr="00D606D9">
        <w:tab/>
        <w:t>Docket No. 20012345-EI</w:t>
      </w:r>
    </w:p>
    <w:p w14:paraId="506B7568"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606D9">
        <w:tab/>
      </w:r>
      <w:r w:rsidRPr="00D606D9">
        <w:tab/>
        <w:t>Foreign Coal Shipments to Port of Tampa</w:t>
      </w:r>
    </w:p>
    <w:p w14:paraId="4583E7A1"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606D9">
        <w:tab/>
      </w:r>
      <w:r w:rsidRPr="00D606D9">
        <w:tab/>
        <w:t>Exhibit BLW-1, Page 1 of 2</w:t>
      </w:r>
    </w:p>
    <w:p w14:paraId="7059E4F3"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B139D6"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After an opportunity for opposing parties to object to introduction of the exhibits and to cross-examine the witness sponsoring them, exhibits may be offered into evidence at the hearing.</w:t>
      </w:r>
    </w:p>
    <w:p w14:paraId="01048E74"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D9A519" w14:textId="77777777" w:rsidR="00D606D9" w:rsidRPr="00D606D9" w:rsidRDefault="00D14B0C"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D606D9" w:rsidRPr="00D606D9">
        <w:rPr>
          <w:b/>
        </w:rPr>
        <w:t>.</w:t>
      </w:r>
      <w:r w:rsidR="00D606D9" w:rsidRPr="00D606D9">
        <w:rPr>
          <w:b/>
        </w:rPr>
        <w:tab/>
      </w:r>
      <w:r w:rsidR="00D606D9" w:rsidRPr="00D606D9">
        <w:rPr>
          <w:b/>
          <w:u w:val="single"/>
        </w:rPr>
        <w:t>Discovery Procedures</w:t>
      </w:r>
    </w:p>
    <w:p w14:paraId="069F8954"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6400F2"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A.</w:t>
      </w:r>
      <w:r w:rsidRPr="00D606D9">
        <w:tab/>
      </w:r>
      <w:r w:rsidRPr="00D606D9">
        <w:rPr>
          <w:u w:val="single"/>
        </w:rPr>
        <w:t>General Requirements</w:t>
      </w:r>
    </w:p>
    <w:p w14:paraId="64850031"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6549CD"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 xml:space="preserve">Discovery </w:t>
      </w:r>
      <w:r w:rsidR="00F902F2">
        <w:t>shall be conducted in accordance with the provisions of Chapter 120, F.S., and the relevant provisions of Chapte</w:t>
      </w:r>
      <w:r w:rsidR="00F902F2" w:rsidRPr="00223117">
        <w:t xml:space="preserve">r 366 and 368, F.S.; Rules 25-22, 25-40, and 28-106, F.A.C.; and the Florida Rules of Civil Procedure (as </w:t>
      </w:r>
      <w:r w:rsidR="004532A7" w:rsidRPr="00223117">
        <w:t>amended January 1, 2025</w:t>
      </w:r>
      <w:r w:rsidR="00F902F2" w:rsidRPr="00223117">
        <w:t>), as modified herein or as may be subsequently modified by the Prehearing</w:t>
      </w:r>
      <w:r w:rsidRPr="00223117">
        <w:t xml:space="preserve"> Officer.</w:t>
      </w:r>
      <w:r w:rsidR="004532A7" w:rsidRPr="00223117">
        <w:t xml:space="preserve">  Unless otherwise ordered, Florid</w:t>
      </w:r>
      <w:r w:rsidR="00573278" w:rsidRPr="00223117">
        <w:t>a</w:t>
      </w:r>
      <w:r w:rsidR="004532A7" w:rsidRPr="00223117">
        <w:t xml:space="preserve"> Rule of Civil Procedure 1.280(a) (Initial Discovery Disclosure) shall not apply to this proceeding.</w:t>
      </w:r>
    </w:p>
    <w:p w14:paraId="11CD3895" w14:textId="77777777" w:rsidR="00D606D9" w:rsidRPr="00223117" w:rsidRDefault="00D606D9" w:rsidP="00D606D9">
      <w:pPr>
        <w:jc w:val="both"/>
        <w:rPr>
          <w:rFonts w:cs="Courier New"/>
        </w:rPr>
      </w:pPr>
    </w:p>
    <w:p w14:paraId="09007051"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ab/>
        <w:t>Unless subsequently modified by the Prehearing Offic</w:t>
      </w:r>
      <w:r w:rsidRPr="00D606D9">
        <w:t>er, the following shall apply:</w:t>
      </w:r>
    </w:p>
    <w:p w14:paraId="70E19223"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B04A32" w14:textId="77777777" w:rsidR="00D606D9" w:rsidRPr="00D606D9" w:rsidRDefault="00D606D9" w:rsidP="00D606D9">
      <w:pPr>
        <w:spacing w:line="2" w:lineRule="exact"/>
        <w:jc w:val="both"/>
      </w:pPr>
    </w:p>
    <w:p w14:paraId="3E1B0ED8" w14:textId="77777777" w:rsidR="00D606D9" w:rsidRPr="00D606D9" w:rsidRDefault="00F902F2" w:rsidP="00D606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Discovery shall be completed by</w:t>
      </w:r>
      <w:r w:rsidRPr="002A0143">
        <w:t xml:space="preserve"> </w:t>
      </w:r>
      <w:r w:rsidR="00647EB1" w:rsidRPr="002A0143">
        <w:t xml:space="preserve">August </w:t>
      </w:r>
      <w:r w:rsidR="002A0143">
        <w:t>19</w:t>
      </w:r>
      <w:r w:rsidR="00647EB1" w:rsidRPr="002A0143">
        <w:t>, 2025</w:t>
      </w:r>
      <w:r w:rsidR="00647EB1" w:rsidRPr="00647EB1">
        <w:t>.</w:t>
      </w:r>
    </w:p>
    <w:p w14:paraId="2F155487" w14:textId="242C9A26" w:rsidR="00D606D9" w:rsidRPr="00D606D9" w:rsidRDefault="00D606D9" w:rsidP="00D606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Discovery requests and responses shall be served by e-mail, hand delivery, or overnight mail, and electronic service is encouraged.</w:t>
      </w:r>
      <w:r w:rsidR="00D14B0C">
        <w:t xml:space="preserve"> </w:t>
      </w:r>
      <w:r w:rsidRPr="00D606D9">
        <w:t>Discovery served via e-mail shall be limited to 5 MB per attachment, shall indicate how many e-mails are being sent related to the discovery (such as 1 of 6 e-mails), and shall be numbered sequentially.</w:t>
      </w:r>
      <w:r w:rsidR="00D14B0C">
        <w:t xml:space="preserve"> </w:t>
      </w:r>
      <w:r w:rsidRPr="00D606D9">
        <w:t>Documents provided in response to a document request may be provided via flash</w:t>
      </w:r>
      <w:r w:rsidR="00AE71F1">
        <w:t xml:space="preserve"> or external </w:t>
      </w:r>
      <w:r w:rsidRPr="00D606D9">
        <w:t>drive if not served electronically.</w:t>
      </w:r>
    </w:p>
    <w:p w14:paraId="605893A3" w14:textId="77777777" w:rsidR="00D606D9" w:rsidRPr="00D606D9" w:rsidRDefault="00D606D9" w:rsidP="00D606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Each electronic discovery response shall be given a separate electronic file name that is no longer than 60 characters.</w:t>
      </w:r>
    </w:p>
    <w:p w14:paraId="4124B0D4" w14:textId="77777777" w:rsidR="00D606D9" w:rsidRPr="00D606D9" w:rsidRDefault="00D606D9" w:rsidP="00D606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Sets of interrogatories, requests for admissions, requests for production of documents, or other forms of discovery shall be numbered sequentially in order to facilitate identification.</w:t>
      </w:r>
    </w:p>
    <w:p w14:paraId="37A07BF9" w14:textId="77777777" w:rsidR="00D606D9" w:rsidRPr="00D606D9" w:rsidRDefault="00D606D9" w:rsidP="00D606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Within each set, discovery requests shall be numbered sequentially, and any discovery requests in subsequent sets shall continue the sequential numbering system.</w:t>
      </w:r>
    </w:p>
    <w:p w14:paraId="22C0D9D3" w14:textId="77777777" w:rsidR="00D606D9" w:rsidRPr="00D606D9" w:rsidRDefault="00D606D9" w:rsidP="00D606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Discovery responses shall be served wit</w:t>
      </w:r>
      <w:r w:rsidRPr="002A0143">
        <w:t>hin</w:t>
      </w:r>
      <w:r w:rsidR="00647EB1" w:rsidRPr="002A0143">
        <w:t xml:space="preserve"> 20 days</w:t>
      </w:r>
      <w:r w:rsidRPr="002A0143">
        <w:t xml:space="preserve"> (inclusive</w:t>
      </w:r>
      <w:r w:rsidRPr="00D606D9">
        <w:t xml:space="preserve"> of mailing) of receipt of the discovery request.</w:t>
      </w:r>
      <w:r w:rsidR="00D14B0C">
        <w:t xml:space="preserve"> </w:t>
      </w:r>
      <w:r w:rsidRPr="00D606D9">
        <w:t xml:space="preserve">For discovery </w:t>
      </w:r>
      <w:r w:rsidRPr="00647EB1">
        <w:t>requests</w:t>
      </w:r>
      <w:r w:rsidRPr="00D606D9">
        <w:t xml:space="preserve"> related to matters ad</w:t>
      </w:r>
      <w:r w:rsidRPr="002A0143">
        <w:t xml:space="preserve">dressed in the utility’s rebuttal testimony, discovery responses shall be served within </w:t>
      </w:r>
      <w:r w:rsidR="00647EB1" w:rsidRPr="002A0143">
        <w:t>10 days</w:t>
      </w:r>
      <w:r w:rsidRPr="002A0143">
        <w:t xml:space="preserve"> of</w:t>
      </w:r>
      <w:r w:rsidRPr="00D606D9">
        <w:t xml:space="preserve"> receipt of the discovery request.</w:t>
      </w:r>
    </w:p>
    <w:p w14:paraId="5B712960" w14:textId="77777777" w:rsidR="00D606D9" w:rsidRPr="00D606D9" w:rsidRDefault="00D606D9" w:rsidP="00D606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Each page of every document produced pursuant to requests for production of documents shall be identified individually through the use of a Bates Stamp or other equivalent method of sequential identification</w:t>
      </w:r>
      <w:r w:rsidR="00647EB1">
        <w:t xml:space="preserve"> except for Excel files in their native </w:t>
      </w:r>
      <w:r w:rsidR="00647EB1">
        <w:lastRenderedPageBreak/>
        <w:t>format</w:t>
      </w:r>
      <w:r w:rsidRPr="00D606D9">
        <w:t>.</w:t>
      </w:r>
      <w:r w:rsidR="00D14B0C">
        <w:t xml:space="preserve"> </w:t>
      </w:r>
      <w:r w:rsidRPr="00D606D9">
        <w:t>Parties should number</w:t>
      </w:r>
      <w:r w:rsidR="00D14B0C">
        <w:t xml:space="preserve"> </w:t>
      </w:r>
      <w:r w:rsidRPr="00D606D9">
        <w:t>produced documents in an unbroken sequence through the final hearing.</w:t>
      </w:r>
    </w:p>
    <w:p w14:paraId="1F4D2AC8" w14:textId="77777777" w:rsidR="00D606D9" w:rsidRPr="00647EB1" w:rsidRDefault="00D606D9" w:rsidP="00D606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647EB1">
        <w:t>Copies, whether hard copies or electronic, of discovery requests and responses shall be served on all parties and Commission staff.</w:t>
      </w:r>
      <w:r w:rsidR="00D14B0C" w:rsidRPr="00647EB1">
        <w:t xml:space="preserve"> </w:t>
      </w:r>
      <w:r w:rsidRPr="00647EB1">
        <w:t>In addition, copies of all responses to requests for production of documents shall be provided to the Commission staff at its Tallahassee office unless otherwise agreed.</w:t>
      </w:r>
      <w:r w:rsidR="00D14B0C" w:rsidRPr="00647EB1">
        <w:t xml:space="preserve"> </w:t>
      </w:r>
      <w:r w:rsidRPr="00647EB1">
        <w:t xml:space="preserve">The address block for Commission staff shall include the email address </w:t>
      </w:r>
      <w:hyperlink r:id="rId9" w:history="1">
        <w:r w:rsidRPr="00647EB1">
          <w:rPr>
            <w:color w:val="0000FF"/>
            <w:u w:val="single"/>
          </w:rPr>
          <w:t>discovery-gcl@psc.state.fl.us</w:t>
        </w:r>
      </w:hyperlink>
      <w:r w:rsidRPr="00647EB1">
        <w:t xml:space="preserve"> in addition to the email address for staff counsel.</w:t>
      </w:r>
    </w:p>
    <w:p w14:paraId="6E6F0B80" w14:textId="77777777" w:rsidR="00D606D9" w:rsidRPr="00D606D9" w:rsidRDefault="00D606D9" w:rsidP="00D606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Parties shall file in the Commission Clerk’s Office a notice of service of any interrogatories or requests for production of documents propounded and associated responses in this docket, giving the date of service and the name of the party to whom the discovery was directed.</w:t>
      </w:r>
      <w:r w:rsidR="00D14B0C">
        <w:t xml:space="preserve"> </w:t>
      </w:r>
    </w:p>
    <w:p w14:paraId="35192D54"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1ECC4B6"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Unless subsequently modified by the Prehearing Officer, the following shall apply:</w:t>
      </w:r>
    </w:p>
    <w:p w14:paraId="134341C0"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3E2F1B" w14:textId="77777777" w:rsidR="00D606D9" w:rsidRPr="00D606D9" w:rsidRDefault="00D606D9" w:rsidP="00D606D9">
      <w:pPr>
        <w:spacing w:line="2" w:lineRule="exact"/>
        <w:jc w:val="both"/>
      </w:pPr>
    </w:p>
    <w:p w14:paraId="6AA1D5CE" w14:textId="77777777" w:rsidR="00D606D9" w:rsidRPr="00D606D9" w:rsidRDefault="00D606D9" w:rsidP="00D606D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Interrogatories, including all subparts, shall be limited to</w:t>
      </w:r>
      <w:r w:rsidR="00647EB1">
        <w:t xml:space="preserve"> </w:t>
      </w:r>
      <w:r w:rsidR="0036662A">
        <w:t>400</w:t>
      </w:r>
      <w:r w:rsidR="00647EB1">
        <w:t>.</w:t>
      </w:r>
    </w:p>
    <w:p w14:paraId="5D94261D" w14:textId="77777777" w:rsidR="00D606D9" w:rsidRPr="00D606D9" w:rsidRDefault="00D606D9" w:rsidP="00D606D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Requests for production of documents, including all subparts, shall be limited to</w:t>
      </w:r>
      <w:r w:rsidR="00D14B0C">
        <w:t xml:space="preserve"> </w:t>
      </w:r>
      <w:r w:rsidR="0036662A">
        <w:t>400</w:t>
      </w:r>
      <w:r w:rsidR="00647EB1">
        <w:t>.</w:t>
      </w:r>
    </w:p>
    <w:p w14:paraId="1786FE0E" w14:textId="77777777" w:rsidR="00D606D9" w:rsidRPr="00D606D9" w:rsidRDefault="00D606D9" w:rsidP="00D606D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Requests for admissions, including all subparts, shall be limited to</w:t>
      </w:r>
      <w:r w:rsidR="00647EB1">
        <w:t xml:space="preserve"> </w:t>
      </w:r>
      <w:r w:rsidR="0036662A">
        <w:t>200</w:t>
      </w:r>
      <w:r w:rsidR="00647EB1">
        <w:t>.</w:t>
      </w:r>
      <w:r w:rsidRPr="00D606D9">
        <w:rPr>
          <w:b/>
          <w:i/>
        </w:rPr>
        <w:t xml:space="preserve"> </w:t>
      </w:r>
    </w:p>
    <w:p w14:paraId="30CD188F" w14:textId="77777777" w:rsidR="00D606D9" w:rsidRPr="00D606D9" w:rsidRDefault="00D606D9" w:rsidP="00D6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4733E5A3" w14:textId="77777777" w:rsidR="00D606D9" w:rsidRPr="00D606D9" w:rsidRDefault="00D606D9" w:rsidP="00D606D9">
      <w:pPr>
        <w:ind w:firstLine="720"/>
        <w:jc w:val="both"/>
        <w:rPr>
          <w:rFonts w:cs="Courier New"/>
        </w:rPr>
      </w:pPr>
      <w:r w:rsidRPr="00D606D9">
        <w:rPr>
          <w:rFonts w:cs="Courier New"/>
        </w:rPr>
        <w:t>When a discovery request is served and the respondent intends to seek clarification of any portion of the discovery request, the respondent shall request such clarification within</w:t>
      </w:r>
      <w:r w:rsidR="00647EB1">
        <w:rPr>
          <w:rFonts w:cs="Courier New"/>
        </w:rPr>
        <w:t xml:space="preserve"> five</w:t>
      </w:r>
      <w:r w:rsidRPr="00D606D9">
        <w:rPr>
          <w:rFonts w:cs="Courier New"/>
        </w:rPr>
        <w:t xml:space="preserve"> days of service of the discovery request.</w:t>
      </w:r>
      <w:r w:rsidR="00980DD9">
        <w:rPr>
          <w:rFonts w:cs="Courier New"/>
        </w:rPr>
        <w:t xml:space="preserve"> </w:t>
      </w:r>
      <w:r w:rsidR="00D2339D">
        <w:rPr>
          <w:rFonts w:cs="Courier New"/>
        </w:rPr>
        <w:t xml:space="preserve">For discovery requests served after the filing of rebuttal testimony, such clarification must be requested within two days. </w:t>
      </w:r>
      <w:r w:rsidRPr="00D606D9">
        <w:rPr>
          <w:rFonts w:cs="Courier New"/>
        </w:rPr>
        <w:t>This procedure is intended to reduce delay in resolving discovery disputes.</w:t>
      </w:r>
    </w:p>
    <w:p w14:paraId="2CFD8731" w14:textId="77777777" w:rsidR="00D606D9" w:rsidRPr="00D606D9" w:rsidRDefault="00D606D9" w:rsidP="00D6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153828A3" w14:textId="56F58EEA" w:rsidR="00D606D9" w:rsidRPr="00D606D9" w:rsidRDefault="00D606D9" w:rsidP="00D6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ab/>
        <w:t>B.</w:t>
      </w:r>
      <w:r w:rsidRPr="00D606D9">
        <w:tab/>
      </w:r>
      <w:r w:rsidRPr="00D606D9">
        <w:rPr>
          <w:u w:val="single"/>
        </w:rPr>
        <w:t>Confidential Information Provided Pursuant to Discovery</w:t>
      </w:r>
    </w:p>
    <w:p w14:paraId="267BB3C8" w14:textId="77777777" w:rsidR="00D606D9" w:rsidRPr="00D606D9" w:rsidRDefault="00D606D9" w:rsidP="00D6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2ACCCD4"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Any information provided to the Commission staff pursuant to a discovery request by the staff or any other person and for which proprietary confidential business information status is requested pursuant to Section</w:t>
      </w:r>
      <w:r w:rsidR="00980DD9">
        <w:t xml:space="preserve"> 36</w:t>
      </w:r>
      <w:r w:rsidR="00D7178B">
        <w:t>6</w:t>
      </w:r>
      <w:r w:rsidR="00980DD9">
        <w:t>.</w:t>
      </w:r>
      <w:r w:rsidR="00D7178B">
        <w:t>093</w:t>
      </w:r>
      <w:r w:rsidR="00980DD9">
        <w:t>, F.S.,</w:t>
      </w:r>
      <w:r w:rsidRPr="00D606D9">
        <w:t xml:space="preserve"> and Rule 25-22.006, F.A.C., shall be treated by the Commission as confidential.</w:t>
      </w:r>
      <w:r w:rsidR="00D14B0C">
        <w:t xml:space="preserve"> </w:t>
      </w:r>
      <w:r w:rsidRPr="00D606D9">
        <w:t>The information shall be exempt from Section 119.07(1), F.S., pending a formal ruling on such request by the Commission or pending return of the information to the person providing the information.</w:t>
      </w:r>
      <w:r w:rsidR="00D14B0C">
        <w:t xml:space="preserve"> </w:t>
      </w:r>
      <w:r w:rsidRPr="00D606D9">
        <w:t>If no determination of confidentiality has been made and the information has not been made a part of the evidentiary record in this proceeding, it shall be returned to the person providing the information.</w:t>
      </w:r>
      <w:r w:rsidR="00D14B0C">
        <w:t xml:space="preserve"> </w:t>
      </w:r>
      <w:r w:rsidRPr="00D606D9">
        <w:t>If a determination of confidentiality has been made and the information was not entered into the record of this proceeding, it shall be returned to the person providing the information within the time period set forth in Section</w:t>
      </w:r>
      <w:r w:rsidR="003D78A8">
        <w:t xml:space="preserve"> 36</w:t>
      </w:r>
      <w:r w:rsidR="00D7178B">
        <w:t>6</w:t>
      </w:r>
      <w:r w:rsidR="003D78A8">
        <w:t>.</w:t>
      </w:r>
      <w:r w:rsidR="00D7178B">
        <w:t>093</w:t>
      </w:r>
      <w:r w:rsidRPr="00D606D9">
        <w:t>, F.S.</w:t>
      </w:r>
      <w:r w:rsidR="00D14B0C">
        <w:t xml:space="preserve"> </w:t>
      </w:r>
      <w:r w:rsidRPr="00D606D9">
        <w:t>The Commission may determine that continued possession of the information is necessary for the Commission to conduct its business.</w:t>
      </w:r>
    </w:p>
    <w:p w14:paraId="6A3AE4AA"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632D24" w14:textId="66D16485"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Redacted versio</w:t>
      </w:r>
      <w:r w:rsidRPr="00223117">
        <w:t>ns of confidential filings may be served electronically, but in no instance may confidential information be electronically submitted.</w:t>
      </w:r>
      <w:r w:rsidR="00D14B0C" w:rsidRPr="00223117">
        <w:t xml:space="preserve"> </w:t>
      </w:r>
      <w:r w:rsidRPr="00223117">
        <w:t xml:space="preserve">If the redacted version is served electronically, the confidential information (which may be on a flash </w:t>
      </w:r>
      <w:r w:rsidR="00AE71F1">
        <w:t xml:space="preserve">or external </w:t>
      </w:r>
      <w:r w:rsidRPr="00223117">
        <w:t xml:space="preserve">drive) shall be </w:t>
      </w:r>
      <w:r w:rsidRPr="00223117">
        <w:lastRenderedPageBreak/>
        <w:t>filed with the Commission Clerk via hand-delivery, U.S. Mail, or overnight mail on the day that the redacted version was served via e-mail.</w:t>
      </w:r>
    </w:p>
    <w:p w14:paraId="27C7A0B0"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6C34EA"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4236B898"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5472EA"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6AC950B9" w14:textId="48DC1C0F"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2AC19E" w14:textId="77777777" w:rsidR="00D606D9" w:rsidRPr="00223117" w:rsidRDefault="00D14B0C"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23117">
        <w:rPr>
          <w:b/>
          <w:bCs/>
        </w:rPr>
        <w:t>V</w:t>
      </w:r>
      <w:r w:rsidR="00D606D9" w:rsidRPr="00223117">
        <w:rPr>
          <w:b/>
          <w:bCs/>
        </w:rPr>
        <w:t>I.</w:t>
      </w:r>
      <w:r w:rsidR="00D606D9" w:rsidRPr="00223117">
        <w:tab/>
      </w:r>
      <w:r w:rsidR="00D606D9" w:rsidRPr="00223117">
        <w:rPr>
          <w:b/>
          <w:bCs/>
          <w:u w:val="single"/>
        </w:rPr>
        <w:t>Prehearing Procedures</w:t>
      </w:r>
    </w:p>
    <w:p w14:paraId="2B52A058"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DE108F"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23117">
        <w:tab/>
        <w:t>A.</w:t>
      </w:r>
      <w:r w:rsidRPr="00223117">
        <w:tab/>
      </w:r>
      <w:r w:rsidRPr="00223117">
        <w:rPr>
          <w:u w:val="single"/>
        </w:rPr>
        <w:t>Settlements</w:t>
      </w:r>
    </w:p>
    <w:p w14:paraId="312E0775"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E0CE3F" w14:textId="77777777" w:rsidR="00825EE0" w:rsidRPr="00223117" w:rsidRDefault="0036662A" w:rsidP="00825E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ab/>
      </w:r>
      <w:r w:rsidR="00825EE0" w:rsidRPr="00223117">
        <w:t xml:space="preserve">The Commission has a long history of considering settlements as a means of resolving litigated matters. In particular, the complex nature of litigated matters before the Commission incentivizes parties to work together, in the spirit of compromise, towards a resolution that can be offered for consideration. Because this rate case proceeding is subject to statutory deadlines, the parties should file any executed settlement agreement as soon as practicable. The motion requesting approval of the settlement must contain an explanation of the policy and statutory basis, and any other legal authority, for each proposed major element of the settlement, and must also address why the settlement, when taken as a whole, is in the public interest and results in rates that are fair, just, and reasonable. See </w:t>
      </w:r>
      <w:r w:rsidR="00825EE0" w:rsidRPr="00223117">
        <w:rPr>
          <w:i/>
        </w:rPr>
        <w:t>Floridians Against Increased Rates, Inc. v. Clark</w:t>
      </w:r>
      <w:r w:rsidR="00825EE0" w:rsidRPr="00223117">
        <w:t>, 371 So. 3d 905, 912 (Fla. 2023).</w:t>
      </w:r>
    </w:p>
    <w:p w14:paraId="44553050" w14:textId="77777777" w:rsidR="00825EE0" w:rsidRPr="00223117" w:rsidRDefault="00825EE0" w:rsidP="00825E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2B3658" w14:textId="77777777" w:rsidR="00D606D9" w:rsidRPr="00223117" w:rsidRDefault="00825EE0" w:rsidP="00825E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ab/>
        <w:t>Within 7 days after the submittal of a motion and accompanying settlement, Commission staff and the parties shall meet to discuss the proposed major elements, and identify any additional major elements. The Prehearing Officer will subsequently resolve any disputes regarding the major elements to be addressed at hearing and enter an Amended Order Establishing Procedure (AOEP). The AOEP shall establish the major elements, and set forth procedures for the conduct of the hearing, which includes the timing for any prefiled testimony and exhibits. In addition, the Prehearing Officer may schedule a prehearing conference or meeting of the parties, as necessary.</w:t>
      </w:r>
    </w:p>
    <w:p w14:paraId="7BD09A2B" w14:textId="0BB43EB9" w:rsidR="00DA5FB5" w:rsidRDefault="00DA5FB5"/>
    <w:p w14:paraId="0CB75969"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23117">
        <w:tab/>
        <w:t>B.</w:t>
      </w:r>
      <w:r w:rsidRPr="00223117">
        <w:tab/>
      </w:r>
      <w:r w:rsidRPr="00223117">
        <w:rPr>
          <w:u w:val="single"/>
        </w:rPr>
        <w:t>Prehearing Statements</w:t>
      </w:r>
    </w:p>
    <w:p w14:paraId="70EDD94C"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B635BD"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23117">
        <w:tab/>
      </w:r>
      <w:r w:rsidR="00DA7FD3" w:rsidRPr="00223117">
        <w:t xml:space="preserve">Every party </w:t>
      </w:r>
      <w:r w:rsidRPr="00223117">
        <w:t xml:space="preserve">in this docket and the Commission staff shall file a Prehearing Statement pursuant to the schedule set forth in Section </w:t>
      </w:r>
      <w:r w:rsidR="00D14B0C" w:rsidRPr="00223117">
        <w:t>IX</w:t>
      </w:r>
      <w:r w:rsidRPr="00223117">
        <w:t xml:space="preserve"> of this Order.</w:t>
      </w:r>
      <w:r w:rsidR="00D14B0C" w:rsidRPr="00223117">
        <w:t xml:space="preserve"> </w:t>
      </w:r>
      <w:r w:rsidRPr="00223117">
        <w:t>Each Prehearing Statement shall be filed with the Office of Commission Clerk by 5:00 p.m. on the date due.</w:t>
      </w:r>
      <w:r w:rsidR="00D14B0C" w:rsidRPr="00223117">
        <w:t xml:space="preserve"> </w:t>
      </w:r>
      <w:r w:rsidR="00DA7FD3" w:rsidRPr="00223117">
        <w:t xml:space="preserve"> Every party shall contemporaneously provide a copy of its Prehearing Statement to all other parties and the Commis</w:t>
      </w:r>
      <w:r w:rsidR="00573278" w:rsidRPr="00223117">
        <w:t>s</w:t>
      </w:r>
      <w:r w:rsidR="00DA7FD3" w:rsidRPr="00223117">
        <w:t>ion staff in Microsoft Word format.</w:t>
      </w:r>
    </w:p>
    <w:p w14:paraId="3C387A8A"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C1C2B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Each party’s Prehearing Statement shall set forth the following information in the sequence listed below:</w:t>
      </w:r>
    </w:p>
    <w:p w14:paraId="6D58DF38"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784C47"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6D9">
        <w:t>(1)</w:t>
      </w:r>
      <w:r w:rsidRPr="00D606D9">
        <w:tab/>
        <w:t>The name of all known witnesses whose testimony has been prefiled or who may be called by the party, along with subject matter of each such witness’s testimony and the corresponding issue numbers in the following format:</w:t>
      </w:r>
    </w:p>
    <w:p w14:paraId="7312E6A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7288577"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6D9">
        <w:t>All Known Witnesses:</w:t>
      </w:r>
    </w:p>
    <w:p w14:paraId="2895016C"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880"/>
        <w:gridCol w:w="2535"/>
      </w:tblGrid>
      <w:tr w:rsidR="00D606D9" w:rsidRPr="00D606D9" w14:paraId="67929FE7" w14:textId="77777777" w:rsidTr="00E91E9C">
        <w:tc>
          <w:tcPr>
            <w:tcW w:w="3060" w:type="dxa"/>
            <w:shd w:val="clear" w:color="auto" w:fill="auto"/>
          </w:tcPr>
          <w:p w14:paraId="776441E1"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6D9">
              <w:rPr>
                <w:b/>
              </w:rPr>
              <w:t>Witness</w:t>
            </w:r>
          </w:p>
        </w:tc>
        <w:tc>
          <w:tcPr>
            <w:tcW w:w="2919" w:type="dxa"/>
            <w:shd w:val="clear" w:color="auto" w:fill="auto"/>
          </w:tcPr>
          <w:p w14:paraId="5C40570A"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6D9">
              <w:rPr>
                <w:b/>
              </w:rPr>
              <w:t>Subject Matter</w:t>
            </w:r>
          </w:p>
        </w:tc>
        <w:tc>
          <w:tcPr>
            <w:tcW w:w="2571" w:type="dxa"/>
            <w:shd w:val="clear" w:color="auto" w:fill="auto"/>
          </w:tcPr>
          <w:p w14:paraId="2B57EFA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6D9">
              <w:rPr>
                <w:b/>
              </w:rPr>
              <w:t>Issue #</w:t>
            </w:r>
          </w:p>
        </w:tc>
      </w:tr>
      <w:tr w:rsidR="00D606D9" w:rsidRPr="00D606D9" w14:paraId="5EFF6B03" w14:textId="77777777" w:rsidTr="00E91E9C">
        <w:tc>
          <w:tcPr>
            <w:tcW w:w="3060" w:type="dxa"/>
            <w:shd w:val="clear" w:color="auto" w:fill="auto"/>
          </w:tcPr>
          <w:p w14:paraId="7F0D5BDF"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6D9">
              <w:t xml:space="preserve">       </w:t>
            </w:r>
            <w:r w:rsidRPr="00D606D9">
              <w:rPr>
                <w:b/>
              </w:rPr>
              <w:t xml:space="preserve"> Direct</w:t>
            </w:r>
          </w:p>
        </w:tc>
        <w:tc>
          <w:tcPr>
            <w:tcW w:w="2919" w:type="dxa"/>
            <w:shd w:val="clear" w:color="auto" w:fill="auto"/>
          </w:tcPr>
          <w:p w14:paraId="3E8A7CFD"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61E9BCD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606D9" w:rsidRPr="00D606D9" w14:paraId="67386D54" w14:textId="77777777" w:rsidTr="00E91E9C">
        <w:tc>
          <w:tcPr>
            <w:tcW w:w="3060" w:type="dxa"/>
            <w:shd w:val="clear" w:color="auto" w:fill="auto"/>
          </w:tcPr>
          <w:p w14:paraId="07B92E2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606D9">
              <w:t>John Smith</w:t>
            </w:r>
          </w:p>
        </w:tc>
        <w:tc>
          <w:tcPr>
            <w:tcW w:w="2919" w:type="dxa"/>
            <w:shd w:val="clear" w:color="auto" w:fill="auto"/>
          </w:tcPr>
          <w:p w14:paraId="662D5740"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606D9">
              <w:t xml:space="preserve">Subject . . . </w:t>
            </w:r>
          </w:p>
        </w:tc>
        <w:tc>
          <w:tcPr>
            <w:tcW w:w="2571" w:type="dxa"/>
            <w:shd w:val="clear" w:color="auto" w:fill="auto"/>
          </w:tcPr>
          <w:p w14:paraId="74792975"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606D9">
              <w:t>1, 3-5</w:t>
            </w:r>
          </w:p>
        </w:tc>
      </w:tr>
    </w:tbl>
    <w:p w14:paraId="7AC72B12"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5CC3F89"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6D9">
        <w:t>(2)</w:t>
      </w:r>
      <w:r w:rsidRPr="00D606D9">
        <w:tab/>
        <w:t>A description of all prefiled exhibits and other exhibits that may be used by the party in presenting its direct case (including individual components of a composite exhibit) and the witness sponsoring each in the following format:</w:t>
      </w:r>
    </w:p>
    <w:p w14:paraId="47AE371F"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1857DA0"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6D9">
        <w:t>All Known Exhibits:</w:t>
      </w:r>
    </w:p>
    <w:p w14:paraId="79312309"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74"/>
        <w:gridCol w:w="1260"/>
        <w:gridCol w:w="2123"/>
        <w:gridCol w:w="1525"/>
      </w:tblGrid>
      <w:tr w:rsidR="00D606D9" w:rsidRPr="00D606D9" w14:paraId="297FD5F4" w14:textId="77777777" w:rsidTr="00E91E9C">
        <w:tc>
          <w:tcPr>
            <w:tcW w:w="974" w:type="dxa"/>
            <w:shd w:val="clear" w:color="auto" w:fill="auto"/>
          </w:tcPr>
          <w:p w14:paraId="6D1A0E26"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6D9">
              <w:rPr>
                <w:b/>
              </w:rPr>
              <w:t>Witness</w:t>
            </w:r>
          </w:p>
        </w:tc>
        <w:tc>
          <w:tcPr>
            <w:tcW w:w="2086" w:type="dxa"/>
            <w:tcBorders>
              <w:bottom w:val="single" w:sz="4" w:space="0" w:color="auto"/>
            </w:tcBorders>
            <w:shd w:val="clear" w:color="auto" w:fill="auto"/>
          </w:tcPr>
          <w:p w14:paraId="1B9DB32E" w14:textId="77777777" w:rsidR="00D606D9" w:rsidRPr="00D606D9" w:rsidRDefault="00D606D9" w:rsidP="00D606D9">
            <w:pPr>
              <w:rPr>
                <w:b/>
              </w:rPr>
            </w:pPr>
            <w:r w:rsidRPr="00D606D9">
              <w:rPr>
                <w:b/>
              </w:rPr>
              <w:t>Proffered By</w:t>
            </w:r>
          </w:p>
        </w:tc>
        <w:tc>
          <w:tcPr>
            <w:tcW w:w="1505" w:type="dxa"/>
            <w:shd w:val="clear" w:color="auto" w:fill="auto"/>
          </w:tcPr>
          <w:p w14:paraId="0BEFAA6E" w14:textId="77777777" w:rsidR="00D606D9" w:rsidRPr="00D606D9" w:rsidRDefault="00D606D9" w:rsidP="00D606D9">
            <w:pPr>
              <w:rPr>
                <w:b/>
              </w:rPr>
            </w:pPr>
            <w:r w:rsidRPr="00D606D9">
              <w:rPr>
                <w:b/>
              </w:rPr>
              <w:t>Exhibit No.</w:t>
            </w:r>
          </w:p>
        </w:tc>
        <w:tc>
          <w:tcPr>
            <w:tcW w:w="2123" w:type="dxa"/>
            <w:shd w:val="clear" w:color="auto" w:fill="auto"/>
          </w:tcPr>
          <w:p w14:paraId="0469F2B7"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6D9">
              <w:rPr>
                <w:b/>
              </w:rPr>
              <w:t>Description</w:t>
            </w:r>
          </w:p>
        </w:tc>
        <w:tc>
          <w:tcPr>
            <w:tcW w:w="1862" w:type="dxa"/>
            <w:shd w:val="clear" w:color="auto" w:fill="auto"/>
          </w:tcPr>
          <w:p w14:paraId="6F910529" w14:textId="77777777" w:rsidR="00D606D9" w:rsidRPr="00D606D9" w:rsidRDefault="00D606D9" w:rsidP="00D606D9">
            <w:pPr>
              <w:rPr>
                <w:b/>
              </w:rPr>
            </w:pPr>
            <w:r w:rsidRPr="00D606D9">
              <w:rPr>
                <w:b/>
              </w:rPr>
              <w:t>Issue</w:t>
            </w:r>
            <w:r w:rsidR="00D14B0C">
              <w:rPr>
                <w:b/>
              </w:rPr>
              <w:t xml:space="preserve"> </w:t>
            </w:r>
            <w:r w:rsidRPr="00D606D9">
              <w:rPr>
                <w:b/>
              </w:rPr>
              <w:t>#</w:t>
            </w:r>
          </w:p>
        </w:tc>
      </w:tr>
      <w:tr w:rsidR="00D606D9" w:rsidRPr="00D606D9" w14:paraId="367D5E6D" w14:textId="77777777" w:rsidTr="00E91E9C">
        <w:tc>
          <w:tcPr>
            <w:tcW w:w="974" w:type="dxa"/>
            <w:shd w:val="clear" w:color="auto" w:fill="auto"/>
          </w:tcPr>
          <w:p w14:paraId="283FC63D" w14:textId="77777777" w:rsidR="00D606D9" w:rsidRPr="00D606D9" w:rsidRDefault="00D606D9" w:rsidP="00D606D9">
            <w:pPr>
              <w:jc w:val="center"/>
              <w:rPr>
                <w:b/>
              </w:rPr>
            </w:pPr>
            <w:r w:rsidRPr="00D606D9">
              <w:rPr>
                <w:b/>
              </w:rPr>
              <w:t>Direct</w:t>
            </w:r>
          </w:p>
        </w:tc>
        <w:tc>
          <w:tcPr>
            <w:tcW w:w="2086" w:type="dxa"/>
            <w:tcBorders>
              <w:top w:val="single" w:sz="4" w:space="0" w:color="auto"/>
            </w:tcBorders>
            <w:shd w:val="clear" w:color="auto" w:fill="auto"/>
          </w:tcPr>
          <w:p w14:paraId="31A4C869" w14:textId="77777777" w:rsidR="00D606D9" w:rsidRPr="00D606D9" w:rsidRDefault="00D606D9" w:rsidP="00D606D9"/>
        </w:tc>
        <w:tc>
          <w:tcPr>
            <w:tcW w:w="1505" w:type="dxa"/>
            <w:shd w:val="clear" w:color="auto" w:fill="auto"/>
          </w:tcPr>
          <w:p w14:paraId="19A92B1B"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09E75ED0"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0C2D074A"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606D9" w:rsidRPr="00D606D9" w14:paraId="6776ED5A" w14:textId="77777777" w:rsidTr="00E91E9C">
        <w:tc>
          <w:tcPr>
            <w:tcW w:w="974" w:type="dxa"/>
            <w:shd w:val="clear" w:color="auto" w:fill="auto"/>
          </w:tcPr>
          <w:p w14:paraId="029C4C73" w14:textId="77777777" w:rsidR="00D606D9" w:rsidRPr="00D606D9" w:rsidRDefault="00D606D9" w:rsidP="00D606D9">
            <w:r w:rsidRPr="00D606D9">
              <w:t>John Smith</w:t>
            </w:r>
          </w:p>
        </w:tc>
        <w:tc>
          <w:tcPr>
            <w:tcW w:w="2086" w:type="dxa"/>
            <w:shd w:val="clear" w:color="auto" w:fill="auto"/>
          </w:tcPr>
          <w:p w14:paraId="412D8AE1" w14:textId="77777777" w:rsidR="00D606D9" w:rsidRPr="00D606D9" w:rsidRDefault="00D606D9" w:rsidP="00D606D9">
            <w:r w:rsidRPr="00D606D9">
              <w:t>Party/Utility Name</w:t>
            </w:r>
          </w:p>
        </w:tc>
        <w:tc>
          <w:tcPr>
            <w:tcW w:w="1505" w:type="dxa"/>
            <w:shd w:val="clear" w:color="auto" w:fill="auto"/>
          </w:tcPr>
          <w:p w14:paraId="0B35AEF0" w14:textId="77777777" w:rsidR="00D606D9" w:rsidRPr="00D606D9" w:rsidRDefault="00D606D9" w:rsidP="00D606D9">
            <w:r w:rsidRPr="00D606D9">
              <w:t>ABC-1</w:t>
            </w:r>
          </w:p>
        </w:tc>
        <w:tc>
          <w:tcPr>
            <w:tcW w:w="2123" w:type="dxa"/>
            <w:shd w:val="clear" w:color="auto" w:fill="auto"/>
          </w:tcPr>
          <w:p w14:paraId="2584E576" w14:textId="77777777" w:rsidR="00D606D9" w:rsidRPr="00D606D9" w:rsidRDefault="00D606D9" w:rsidP="00D606D9">
            <w:r w:rsidRPr="00D606D9">
              <w:t>Title ......</w:t>
            </w:r>
          </w:p>
        </w:tc>
        <w:tc>
          <w:tcPr>
            <w:tcW w:w="1862" w:type="dxa"/>
            <w:shd w:val="clear" w:color="auto" w:fill="auto"/>
          </w:tcPr>
          <w:p w14:paraId="7663A326"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606D9">
              <w:t>1, 3-5</w:t>
            </w:r>
          </w:p>
        </w:tc>
      </w:tr>
    </w:tbl>
    <w:p w14:paraId="587C7BF9"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AACD6F9"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D606D9">
        <w:t>(3)</w:t>
      </w:r>
      <w:r w:rsidRPr="00D606D9">
        <w:tab/>
        <w:t>A statement of the party’s basic position in the proceeding;</w:t>
      </w:r>
    </w:p>
    <w:p w14:paraId="13BFEE4B"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6D9">
        <w:t>(4)</w:t>
      </w:r>
      <w:r w:rsidRPr="00D606D9">
        <w:tab/>
        <w:t>A statement of each question of fact, question of law, and policy question that the party considers at issue, along with the party’s position on each</w:t>
      </w:r>
      <w:r w:rsidR="00D14B0C">
        <w:t xml:space="preserve"> </w:t>
      </w:r>
      <w:r w:rsidRPr="00D606D9">
        <w:t>issue, and, where applicable, the names of the party's witness(es) who will address each issue.</w:t>
      </w:r>
      <w:r w:rsidR="00D14B0C">
        <w:t xml:space="preserve"> </w:t>
      </w:r>
      <w:r w:rsidRPr="00D606D9">
        <w:t>Parties who wish to maintain “no position at this time” on any particular issue or issues should refer to the requirements of subsection C, below;</w:t>
      </w:r>
    </w:p>
    <w:p w14:paraId="452572EF"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6D9">
        <w:t>(5)</w:t>
      </w:r>
      <w:r w:rsidRPr="00D606D9">
        <w:tab/>
        <w:t>A statement of issues to which the parties have stipulated;</w:t>
      </w:r>
    </w:p>
    <w:p w14:paraId="48B723CC"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6D9">
        <w:t>(6)</w:t>
      </w:r>
      <w:r w:rsidRPr="00D606D9">
        <w:tab/>
        <w:t>A statement of all pending motions or other matters the party seeks action upon;</w:t>
      </w:r>
    </w:p>
    <w:p w14:paraId="34E5354F"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6D9">
        <w:t>(7)</w:t>
      </w:r>
      <w:r w:rsidRPr="00D606D9">
        <w:tab/>
        <w:t>A statement identifying the party’s pending requests or claims for confidentiality;</w:t>
      </w:r>
    </w:p>
    <w:p w14:paraId="583AD643"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6D9">
        <w:t>(8)</w:t>
      </w:r>
      <w:r w:rsidRPr="00D606D9">
        <w:tab/>
        <w:t>Any objections to a witness’s qualifications as an expert.</w:t>
      </w:r>
      <w:r w:rsidR="00D14B0C">
        <w:t xml:space="preserve"> </w:t>
      </w:r>
      <w:r w:rsidRPr="00D606D9">
        <w:t>The objection shall identify each witness the party wishes to voir dire as well as state with specificity the portions of that witness’s prefiled testimony, by page and line number, and/or exhibits, by page and line number, to which the party objects.</w:t>
      </w:r>
      <w:r w:rsidR="00D14B0C">
        <w:t xml:space="preserve"> </w:t>
      </w:r>
      <w:r w:rsidRPr="00D606D9">
        <w:t xml:space="preserve">Failure to specifically identify the portions of the prefiled testimony or exhibits to which the party objects will result in restriction of a party’s </w:t>
      </w:r>
      <w:r w:rsidRPr="00D606D9">
        <w:lastRenderedPageBreak/>
        <w:t>ability to conduct voir dire absent a showing of good cause at the time the witness is offered for cross-examination at hearing;</w:t>
      </w:r>
    </w:p>
    <w:p w14:paraId="643ABBE1" w14:textId="77777777" w:rsidR="00D606D9" w:rsidRPr="00D606D9" w:rsidRDefault="00D606D9" w:rsidP="00D606D9">
      <w:pPr>
        <w:spacing w:line="2" w:lineRule="exact"/>
        <w:jc w:val="both"/>
      </w:pPr>
    </w:p>
    <w:p w14:paraId="3C468406"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6D9">
        <w:t>(9)</w:t>
      </w:r>
      <w:r w:rsidRPr="00D606D9">
        <w:tab/>
        <w:t>A request for sequestration of witnesses, so any such request may be resolved by the Prehearing Officer prior to the hearing.</w:t>
      </w:r>
      <w:r w:rsidR="00D14B0C">
        <w:t xml:space="preserve"> </w:t>
      </w:r>
      <w:r w:rsidRPr="00D606D9">
        <w:t>Failure to make such a request shall constitute a waiver of the right to request sequestration of witnesses absent a showing of good cause; and</w:t>
      </w:r>
    </w:p>
    <w:p w14:paraId="7843B97C"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6D9">
        <w:t>(10)</w:t>
      </w:r>
      <w:r w:rsidRPr="00D606D9">
        <w:tab/>
        <w:t>A statement as to any requirement set forth in this order that cannot be complied with, and the reasons therefore.</w:t>
      </w:r>
    </w:p>
    <w:p w14:paraId="592FCC0C"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9B3C7E5"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Failure of a party to timely file a Prehearing Statement shall be a waiver of any issue not raised by other parties or by the Commission.</w:t>
      </w:r>
      <w:r w:rsidR="00D14B0C">
        <w:t xml:space="preserve"> </w:t>
      </w:r>
      <w:r w:rsidRPr="00D606D9">
        <w:t>In addition, such failure shall preclude the party from presenting testimony in support of its position on each such issue.</w:t>
      </w:r>
      <w:r w:rsidR="00D14B0C">
        <w:t xml:space="preserve"> </w:t>
      </w:r>
    </w:p>
    <w:p w14:paraId="2108665F"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4C1D9B"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606D9">
        <w:tab/>
        <w:t>C.</w:t>
      </w:r>
      <w:r w:rsidRPr="00D606D9">
        <w:tab/>
      </w:r>
      <w:r w:rsidRPr="00D606D9">
        <w:rPr>
          <w:u w:val="single"/>
        </w:rPr>
        <w:t>Attendance at Prehearing Conference</w:t>
      </w:r>
    </w:p>
    <w:p w14:paraId="3518AE02"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ED84F62"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Pursuant to Rule 28-106.209, F.A.C., a Prehearing Conference will be held</w:t>
      </w:r>
      <w:r w:rsidR="00AD539A">
        <w:t xml:space="preserve"> on </w:t>
      </w:r>
      <w:r w:rsidR="00AD539A" w:rsidRPr="002A0143">
        <w:t>August 2</w:t>
      </w:r>
      <w:r w:rsidR="001B72F5">
        <w:t>8</w:t>
      </w:r>
      <w:r w:rsidR="00AD539A" w:rsidRPr="002A0143">
        <w:t>, 2025</w:t>
      </w:r>
      <w:r w:rsidR="00AD539A">
        <w:t xml:space="preserve">, </w:t>
      </w:r>
      <w:r w:rsidRPr="00D606D9">
        <w:t>at the Betty Easley Conference Center, 4075 Esplanade Way, Tallahassee, Florida. Unless excused by the Prehearing Officer for good cause shown, each party (or designated representative) shall personally appear at the Prehearing Conference.</w:t>
      </w:r>
      <w:r w:rsidR="00D14B0C">
        <w:t xml:space="preserve"> </w:t>
      </w:r>
      <w:r w:rsidRPr="00D606D9">
        <w:t>Failure of a party (or that party’s representative) to appear shall constitute waiver of that party’s issues and positions, and that party may be dismissed from the proceeding.</w:t>
      </w:r>
    </w:p>
    <w:p w14:paraId="1B6A0F1D"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D27AF7"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D.</w:t>
      </w:r>
      <w:r w:rsidRPr="00D606D9">
        <w:tab/>
      </w:r>
      <w:r w:rsidRPr="00D606D9">
        <w:rPr>
          <w:u w:val="single"/>
        </w:rPr>
        <w:t>Waiver of Issues</w:t>
      </w:r>
    </w:p>
    <w:p w14:paraId="7BC42EB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422723"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Any issue not raised by a party either before or during the Prehearing Conference shall be waived by that party, except for good cause shown.</w:t>
      </w:r>
      <w:r w:rsidR="00D14B0C">
        <w:t xml:space="preserve"> </w:t>
      </w:r>
      <w:r w:rsidRPr="00D606D9">
        <w:t xml:space="preserve">A party seeking to raise a new issue after the Prehearing Conference shall address each of the following: </w:t>
      </w:r>
    </w:p>
    <w:p w14:paraId="74E423C8"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3DA717" w14:textId="77777777" w:rsidR="00D606D9" w:rsidRPr="00D606D9" w:rsidRDefault="00D606D9" w:rsidP="00D606D9">
      <w:pPr>
        <w:spacing w:line="2" w:lineRule="exact"/>
        <w:jc w:val="both"/>
      </w:pPr>
    </w:p>
    <w:p w14:paraId="2B400BBA" w14:textId="77777777" w:rsidR="00D606D9" w:rsidRPr="00D606D9" w:rsidRDefault="00D606D9" w:rsidP="00D606D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Whether the party was unable to identify the issue because of the complexity of the matter;</w:t>
      </w:r>
    </w:p>
    <w:p w14:paraId="530EA77A" w14:textId="77777777" w:rsidR="00D606D9" w:rsidRPr="00D606D9" w:rsidRDefault="00D606D9" w:rsidP="00D606D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Whether discovery or other prehearing procedures were not adequate to fully develop the issue;</w:t>
      </w:r>
    </w:p>
    <w:p w14:paraId="743BC30B" w14:textId="77777777" w:rsidR="00D606D9" w:rsidRPr="00D606D9" w:rsidRDefault="00D606D9" w:rsidP="00D606D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 xml:space="preserve">Whether due diligence was exercised to obtain facts touching on the issue; </w:t>
      </w:r>
    </w:p>
    <w:p w14:paraId="33B66107" w14:textId="77777777" w:rsidR="00D606D9" w:rsidRPr="00D606D9" w:rsidRDefault="00D606D9" w:rsidP="00D606D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Whether information obtained subsequent to the Prehearing Conference was not previously available to enable the party to identify the issue; and</w:t>
      </w:r>
    </w:p>
    <w:p w14:paraId="76B50FE6" w14:textId="77777777" w:rsidR="00D606D9" w:rsidRPr="00D606D9" w:rsidRDefault="00D606D9" w:rsidP="00D606D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Whether introduction of the issue would not be to the prejudice or surprise of any party.</w:t>
      </w:r>
    </w:p>
    <w:p w14:paraId="3B7CACE3" w14:textId="77777777" w:rsidR="00DA5FB5" w:rsidRDefault="00DA5FB5"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C72340" w14:textId="1E86FBF5"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Specific reference shall be made to the information received and how it enabled the party to identify the issue.</w:t>
      </w:r>
    </w:p>
    <w:p w14:paraId="13A007CC"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57E3C3" w14:textId="77777777" w:rsidR="00D606D9" w:rsidRPr="00AC791A"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Unless a matter is not at issue for that party, each party shall take a position on each issue by the time of the Prehearing Conference or by such later time as may be permitted by the Prehearing Officer.</w:t>
      </w:r>
      <w:r w:rsidR="00D14B0C">
        <w:t xml:space="preserve"> </w:t>
      </w:r>
      <w:r w:rsidRPr="00D606D9">
        <w:t xml:space="preserve">If a party is unable through diligence and good faith efforts to take a position on a matter at issue for that party, it shall explicitly state in its Prehearing Statement why it cannot </w:t>
      </w:r>
      <w:r w:rsidRPr="00D606D9">
        <w:lastRenderedPageBreak/>
        <w:t>take a po</w:t>
      </w:r>
      <w:r w:rsidRPr="00AC791A">
        <w:t>sition.</w:t>
      </w:r>
      <w:r w:rsidR="00D14B0C" w:rsidRPr="00AC791A">
        <w:t xml:space="preserve"> </w:t>
      </w:r>
      <w:r w:rsidRPr="00AC791A">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rsidR="00D14B0C" w:rsidRPr="00AC791A">
        <w:t xml:space="preserve"> </w:t>
      </w:r>
      <w:r w:rsidRPr="00AC791A">
        <w:t>In the absence of such a finding by the Prehearing Officer, the party shall have waived the entire issue, and the party’s position shall be shown as “no position” in the Prehearing Order.</w:t>
      </w:r>
      <w:r w:rsidR="00D14B0C" w:rsidRPr="00AC791A">
        <w:t xml:space="preserve"> </w:t>
      </w:r>
      <w:r w:rsidRPr="00AC791A">
        <w:t>A party who takes no position on an issue by the time of the Prehearing Conference, or by such later time as may be permitted by the Prehearing Officer, waives its opportunity to conduct cross-examination on the issue as well as file a post-hearing brief on the issue.</w:t>
      </w:r>
      <w:r w:rsidR="00D14B0C" w:rsidRPr="00AC791A">
        <w:t xml:space="preserve"> </w:t>
      </w:r>
      <w:r w:rsidRPr="00AC791A">
        <w:t>Commission staff may take “no position at this time” or a similar position on any issue without having to make the showing described above and without waiver of cross-examination.</w:t>
      </w:r>
    </w:p>
    <w:p w14:paraId="2FC9BB0F" w14:textId="77777777" w:rsidR="00D606D9" w:rsidRPr="00AC791A"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19F4A8" w14:textId="77777777" w:rsidR="00D606D9" w:rsidRPr="00AC791A"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C791A">
        <w:tab/>
        <w:t>E.</w:t>
      </w:r>
      <w:r w:rsidRPr="00AC791A">
        <w:tab/>
      </w:r>
      <w:r w:rsidRPr="00AC791A">
        <w:rPr>
          <w:u w:val="single"/>
        </w:rPr>
        <w:t>Motions to Strike Prefiled Testimony and Exhibits</w:t>
      </w:r>
    </w:p>
    <w:p w14:paraId="23CBB271"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889519F"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C791A">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w:t>
      </w:r>
      <w:r w:rsidR="0042105F" w:rsidRPr="00AC791A">
        <w:t>c</w:t>
      </w:r>
      <w:r w:rsidRPr="00AC791A">
        <w:t>ken.</w:t>
      </w:r>
      <w:r w:rsidR="00D14B0C" w:rsidRPr="00AC791A">
        <w:t xml:space="preserve"> </w:t>
      </w:r>
      <w:r w:rsidRPr="00AC791A">
        <w:t>Motions to strike any portion of prefiled testimony and related portions of exhibits at hearing shall be considered untimely, absent good cause shown.</w:t>
      </w:r>
    </w:p>
    <w:p w14:paraId="270D1FEC"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8E6E6F"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C791A">
        <w:tab/>
        <w:t>F.</w:t>
      </w:r>
      <w:r w:rsidRPr="00AC791A">
        <w:tab/>
      </w:r>
      <w:r w:rsidRPr="00AC791A">
        <w:rPr>
          <w:u w:val="single"/>
        </w:rPr>
        <w:t>Demonstrative Exhibits</w:t>
      </w:r>
    </w:p>
    <w:p w14:paraId="1C2F8007" w14:textId="77777777" w:rsidR="00D606D9" w:rsidRPr="00AC791A" w:rsidRDefault="00D606D9" w:rsidP="00D606D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4F4F01"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C791A">
        <w:tab/>
        <w:t>If a party wishes to use a demonstrative exhibit or other demonstrative tools at hearing, such materials must be identified by the time of the Prehearing Conference.</w:t>
      </w:r>
    </w:p>
    <w:p w14:paraId="2E96B7A0"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0F3BEE"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C791A">
        <w:tab/>
        <w:t>G.</w:t>
      </w:r>
      <w:r w:rsidRPr="00AC791A">
        <w:tab/>
      </w:r>
      <w:r w:rsidRPr="00AC791A">
        <w:rPr>
          <w:u w:val="single"/>
        </w:rPr>
        <w:t>Provision of</w:t>
      </w:r>
      <w:r w:rsidR="00D14B0C" w:rsidRPr="00AC791A">
        <w:rPr>
          <w:u w:val="single"/>
        </w:rPr>
        <w:t xml:space="preserve"> </w:t>
      </w:r>
      <w:r w:rsidRPr="00AC791A">
        <w:rPr>
          <w:u w:val="single"/>
        </w:rPr>
        <w:t>Exhibits</w:t>
      </w:r>
    </w:p>
    <w:p w14:paraId="4E7B0C40"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91D794" w14:textId="719A2530" w:rsidR="00D606D9" w:rsidRPr="00223117"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C791A">
        <w:tab/>
        <w:t>B</w:t>
      </w:r>
      <w:r w:rsidRPr="002A0143">
        <w:t>y</w:t>
      </w:r>
      <w:r w:rsidR="0042105F" w:rsidRPr="002A0143">
        <w:t xml:space="preserve"> </w:t>
      </w:r>
      <w:r w:rsidR="00153BA5" w:rsidRPr="002A0143">
        <w:t>August 2</w:t>
      </w:r>
      <w:r w:rsidR="00A91FB1">
        <w:t>9</w:t>
      </w:r>
      <w:r w:rsidR="0042105F" w:rsidRPr="002A0143">
        <w:t>, 2025</w:t>
      </w:r>
      <w:r w:rsidRPr="00AC791A">
        <w:t xml:space="preserve">, </w:t>
      </w:r>
      <w:r w:rsidR="000B3107" w:rsidRPr="000B3107">
        <w:t xml:space="preserve">each party must provide an electronic copy of all exhibits that the party plans to offer into evidence or use for demonstrative purposes during the hearing, except for exhibits that have already been prefiled </w:t>
      </w:r>
      <w:r w:rsidR="000B3107" w:rsidRPr="00223117">
        <w:t xml:space="preserve">with witness testimony that are in the docket file. Each party shall also provide a list of the exhibits it has electronically submitted to the Commission Office of the General Counsel on </w:t>
      </w:r>
      <w:r w:rsidR="00AE71F1">
        <w:t>a flash or external drive,</w:t>
      </w:r>
      <w:r w:rsidR="000B3107" w:rsidRPr="00223117">
        <w:t xml:space="preserve"> or e-mailed to discovery-gcl@psc.state.fl.us. A copy of all exhibits and the accompanying list shall also be served electronically or by regular mail, overnight mail, or hand delivery to all other parties no later than the date provided to the Commission’s Office of the General Counsel. Absent a showing of good cause, the failure of a party to timely provide exhibits in compliance with this Order may bar admission of such exhibits.</w:t>
      </w:r>
    </w:p>
    <w:p w14:paraId="33082AEC" w14:textId="77777777" w:rsidR="00D606D9" w:rsidRPr="00223117"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B6377A0" w14:textId="77777777" w:rsidR="000B3107" w:rsidRPr="00223117"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ab/>
        <w:t xml:space="preserve">Each exhibit must be saved as a distinct and separate electronic file; multiple exhibits combined in a single electronic file are not acceptable. </w:t>
      </w:r>
      <w:r w:rsidR="000B3107" w:rsidRPr="00223117">
        <w:t>Parties are not required to create a separate Adobe PDF file or exhibit for each interrogatory response. Several responses and attachments can be combined into one Adobe PDF document and submitted as one composite exhibit. If a party submits an attachment separately, the attachment must be numbered as a separate exhibit.</w:t>
      </w:r>
    </w:p>
    <w:p w14:paraId="11F11171" w14:textId="77777777" w:rsidR="000B3107" w:rsidRPr="00223117" w:rsidRDefault="000B3107"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36C722" w14:textId="77777777" w:rsidR="00D606D9" w:rsidRPr="00AC791A" w:rsidRDefault="000B3107"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lastRenderedPageBreak/>
        <w:tab/>
      </w:r>
      <w:r w:rsidR="00D606D9" w:rsidRPr="00223117">
        <w:t>No cover pages are required; however, as with all exhibits, a top margin of not less than one inch is required for stamping purposes. Each exhibit shall be named with the party’s acronym</w:t>
      </w:r>
      <w:r w:rsidRPr="00223117">
        <w:t>/initialism</w:t>
      </w:r>
      <w:r w:rsidR="00D606D9" w:rsidRPr="00223117">
        <w:t xml:space="preserve"> and sequential numbering as follows:</w:t>
      </w:r>
    </w:p>
    <w:p w14:paraId="18824E34"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FED51D"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C791A">
        <w:tab/>
      </w:r>
      <w:r w:rsidRPr="00AC791A">
        <w:tab/>
        <w:t>FPL-1 – short document title, FPL-2 – short document title, etc.</w:t>
      </w:r>
    </w:p>
    <w:p w14:paraId="2042AA87"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C791A">
        <w:tab/>
      </w:r>
      <w:r w:rsidRPr="00AC791A">
        <w:tab/>
        <w:t>OPC-1 – short document title, OPC-2 – short document title, etc.</w:t>
      </w:r>
    </w:p>
    <w:p w14:paraId="3894D396"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85F377"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C791A">
        <w:tab/>
        <w:t xml:space="preserve">Parties may use exhibits in their native Excel format for demonstrative purposes; however, any exhibits created in Excel that a party seeks to admit into the record must be converted to Adobe </w:t>
      </w:r>
      <w:r w:rsidR="000B3107">
        <w:t>PDF</w:t>
      </w:r>
      <w:r w:rsidRPr="00AC791A">
        <w:t xml:space="preserve"> and provided to the Commission as a separate electronic file.</w:t>
      </w:r>
      <w:r w:rsidR="00D14B0C" w:rsidRPr="00AC791A">
        <w:t xml:space="preserve"> </w:t>
      </w:r>
      <w:r w:rsidRPr="00AC791A">
        <w:t>Any attachment to a discovery response that a party wishes to offer as an exhibit must be provided as a separate electronic file to be marked as a separate exhibit.</w:t>
      </w:r>
      <w:r w:rsidR="00D14B0C" w:rsidRPr="00AC791A">
        <w:t xml:space="preserve"> </w:t>
      </w:r>
      <w:r w:rsidRPr="00AC791A">
        <w:t>Cumulative or irrelevant attachments are not appropriate exhibits.</w:t>
      </w:r>
    </w:p>
    <w:p w14:paraId="6DD9EB21" w14:textId="77777777" w:rsidR="00D606D9" w:rsidRPr="00AC791A"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1E3517" w14:textId="77777777" w:rsidR="00D606D9" w:rsidRPr="00223117"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C791A">
        <w:tab/>
        <w:t>Confidential information will b</w:t>
      </w:r>
      <w:r w:rsidRPr="00223117">
        <w:t xml:space="preserve">e handled as described below in </w:t>
      </w:r>
      <w:r w:rsidR="00F32B5B" w:rsidRPr="00223117">
        <w:t>Section VII.C</w:t>
      </w:r>
      <w:r w:rsidRPr="00223117">
        <w:t>.</w:t>
      </w:r>
      <w:r w:rsidR="00D14B0C" w:rsidRPr="00223117">
        <w:t xml:space="preserve"> </w:t>
      </w:r>
      <w:r w:rsidRPr="00223117">
        <w:t>However, parties must also provide an electronic, redacted, non-confidential version of each confidential exhibit they intend to use at the hearing.</w:t>
      </w:r>
    </w:p>
    <w:p w14:paraId="0DE7A6F9" w14:textId="77777777" w:rsidR="00D606D9" w:rsidRPr="00223117"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 xml:space="preserve"> </w:t>
      </w:r>
    </w:p>
    <w:p w14:paraId="0AFD5C5A" w14:textId="77777777" w:rsidR="00D606D9" w:rsidRPr="00223117"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ab/>
      </w:r>
      <w:r w:rsidR="00F32B5B" w:rsidRPr="00223117">
        <w:t>The parties are encouraged to stipulate to the introduction of as many exhibits as possible to minimize the time spent at the final hearing laying a foundation for exhibits. Issues of authenticity of documents mu</w:t>
      </w:r>
      <w:r w:rsidR="00825EE0" w:rsidRPr="00223117">
        <w:t>st</w:t>
      </w:r>
      <w:r w:rsidR="00F32B5B" w:rsidRPr="00223117">
        <w:t xml:space="preserve"> be resolved between the parties to the greatest extent practicable before the hearing.</w:t>
      </w:r>
    </w:p>
    <w:p w14:paraId="34CC9D85" w14:textId="77777777" w:rsidR="00D606D9" w:rsidRPr="00223117"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C3D355"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23117">
        <w:tab/>
        <w:t>H.</w:t>
      </w:r>
      <w:r w:rsidRPr="00223117">
        <w:tab/>
      </w:r>
      <w:r w:rsidRPr="00223117">
        <w:rPr>
          <w:u w:val="single"/>
        </w:rPr>
        <w:t>Official Recognition</w:t>
      </w:r>
    </w:p>
    <w:p w14:paraId="7B8F1973"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D04C1C" w14:textId="77777777" w:rsidR="00F16F6C" w:rsidRPr="00223117" w:rsidRDefault="00F16F6C" w:rsidP="00F16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ab/>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 orders, including recommended and proposed agency action (PAA) orders ruled upon therein, issued by Florida governmental entities; judgments and records of Florida courts; and duly enacted ordinances and resolutions of Florida municipalities and counties, without the necessity of a motion requesting the Commission to take official recognition.</w:t>
      </w:r>
    </w:p>
    <w:p w14:paraId="4104A743" w14:textId="77777777" w:rsidR="00F16F6C" w:rsidRPr="00223117" w:rsidRDefault="00F16F6C"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A918E0D" w14:textId="77777777"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ab/>
        <w:t xml:space="preserve">Parties seeking official recognition of </w:t>
      </w:r>
      <w:r w:rsidR="00DC2B19" w:rsidRPr="00223117">
        <w:t xml:space="preserve">any other </w:t>
      </w:r>
      <w:r w:rsidRPr="00223117">
        <w:t>materials pursuant to Section 120.569(2)(i), F.S., shall notify all other parties and Commission staff in writing no later than</w:t>
      </w:r>
      <w:r w:rsidR="0042105F" w:rsidRPr="00223117">
        <w:t xml:space="preserve"> </w:t>
      </w:r>
      <w:r w:rsidR="00D5234B" w:rsidRPr="00223117">
        <w:t>one week</w:t>
      </w:r>
      <w:r w:rsidR="0042105F" w:rsidRPr="00223117">
        <w:t xml:space="preserve"> </w:t>
      </w:r>
      <w:r w:rsidRPr="00223117">
        <w:t>prior to the first scheduled hearing date.</w:t>
      </w:r>
      <w:r w:rsidR="00D14B0C" w:rsidRPr="00223117">
        <w:t xml:space="preserve"> </w:t>
      </w:r>
      <w:r w:rsidRPr="00223117">
        <w:t>Such notification sh</w:t>
      </w:r>
      <w:r w:rsidRPr="00D606D9">
        <w:t>all identify all materials for which the party seeks official recognition, and such materials shall be provided along with the notification.</w:t>
      </w:r>
    </w:p>
    <w:p w14:paraId="6D038B52" w14:textId="7C55A2D9" w:rsidR="00DA5FB5" w:rsidRDefault="00DA5FB5"/>
    <w:p w14:paraId="3C04B9A2" w14:textId="77777777"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606D9">
        <w:tab/>
        <w:t>I.</w:t>
      </w:r>
      <w:r w:rsidRPr="00D606D9">
        <w:tab/>
      </w:r>
      <w:r w:rsidRPr="00D606D9">
        <w:rPr>
          <w:u w:val="single"/>
        </w:rPr>
        <w:t>Use of Depositions at Hearing</w:t>
      </w:r>
    </w:p>
    <w:p w14:paraId="1C524476"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1916B8" w14:textId="77777777" w:rsidR="00D606D9" w:rsidRPr="00D606D9" w:rsidRDefault="00D606D9" w:rsidP="00D606D9">
      <w:pPr>
        <w:jc w:val="both"/>
      </w:pPr>
      <w:r w:rsidRPr="00D606D9">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42105F">
        <w:t xml:space="preserve"> IX</w:t>
      </w:r>
      <w:r w:rsidRPr="00D606D9">
        <w:t xml:space="preserve"> of this Order.</w:t>
      </w:r>
      <w:r w:rsidR="00D14B0C">
        <w:t xml:space="preserve"> </w:t>
      </w:r>
      <w:r w:rsidRPr="00D606D9">
        <w:t>The Notice shall include the following information for each deposition:</w:t>
      </w:r>
    </w:p>
    <w:p w14:paraId="2C895EFF" w14:textId="77777777" w:rsidR="00D606D9" w:rsidRPr="00D606D9" w:rsidRDefault="00D606D9" w:rsidP="00D606D9">
      <w:pPr>
        <w:ind w:left="1080"/>
        <w:contextualSpacing/>
        <w:jc w:val="both"/>
      </w:pPr>
    </w:p>
    <w:p w14:paraId="2D0E216C" w14:textId="77777777" w:rsidR="00D606D9" w:rsidRPr="00D606D9" w:rsidRDefault="00D606D9" w:rsidP="00D606D9">
      <w:pPr>
        <w:numPr>
          <w:ilvl w:val="0"/>
          <w:numId w:val="7"/>
        </w:numPr>
        <w:contextualSpacing/>
        <w:jc w:val="both"/>
      </w:pPr>
      <w:r w:rsidRPr="00D606D9">
        <w:t>Name of witness deposed;</w:t>
      </w:r>
    </w:p>
    <w:p w14:paraId="1224FC56" w14:textId="77777777" w:rsidR="00D606D9" w:rsidRPr="00D606D9" w:rsidRDefault="00D606D9" w:rsidP="00D606D9">
      <w:pPr>
        <w:numPr>
          <w:ilvl w:val="0"/>
          <w:numId w:val="7"/>
        </w:numPr>
        <w:contextualSpacing/>
        <w:jc w:val="both"/>
      </w:pPr>
      <w:r w:rsidRPr="00D606D9">
        <w:t>Date deposition was taken; and</w:t>
      </w:r>
    </w:p>
    <w:p w14:paraId="2FF12963" w14:textId="77777777" w:rsidR="00D606D9" w:rsidRPr="00D606D9" w:rsidRDefault="00D606D9" w:rsidP="00D606D9">
      <w:pPr>
        <w:numPr>
          <w:ilvl w:val="0"/>
          <w:numId w:val="7"/>
        </w:numPr>
        <w:contextualSpacing/>
        <w:jc w:val="both"/>
      </w:pPr>
      <w:r w:rsidRPr="00D606D9">
        <w:t xml:space="preserve">Page and line numbers of each deposition the party seeks to introduce, </w:t>
      </w:r>
      <w:r w:rsidRPr="0042105F">
        <w:t>when available.</w:t>
      </w:r>
      <w:r w:rsidRPr="00D606D9">
        <w:t xml:space="preserve"> </w:t>
      </w:r>
    </w:p>
    <w:p w14:paraId="51CD9301" w14:textId="77777777" w:rsidR="00D606D9" w:rsidRPr="00D606D9" w:rsidRDefault="00D606D9" w:rsidP="00D606D9"/>
    <w:p w14:paraId="568D779C" w14:textId="77777777" w:rsidR="00D606D9" w:rsidRPr="00223117" w:rsidRDefault="00D606D9" w:rsidP="00D606D9">
      <w:pPr>
        <w:ind w:firstLine="720"/>
        <w:jc w:val="both"/>
      </w:pPr>
      <w:r w:rsidRPr="00D606D9">
        <w:t>Objection(s) to the entry into the record of a deposition or portion thereof at hearing for purpo</w:t>
      </w:r>
      <w:r w:rsidRPr="00223117">
        <w:t>ses other than impeachment must be made in writing within three days of filing a Notice of Intent to use Deposition for resolution by the Prehearing Officer.</w:t>
      </w:r>
    </w:p>
    <w:p w14:paraId="0C328B3E" w14:textId="77777777" w:rsidR="00DC2B19" w:rsidRPr="00223117" w:rsidRDefault="00DC2B19" w:rsidP="00D606D9">
      <w:pPr>
        <w:ind w:firstLine="720"/>
        <w:jc w:val="both"/>
      </w:pPr>
    </w:p>
    <w:p w14:paraId="0A148EC3" w14:textId="77777777" w:rsidR="00DC2B19" w:rsidRPr="00223117" w:rsidRDefault="00DC2B19" w:rsidP="00D606D9">
      <w:pPr>
        <w:ind w:firstLine="720"/>
        <w:jc w:val="both"/>
      </w:pPr>
      <w:r w:rsidRPr="00223117">
        <w:t xml:space="preserve">Parties do not need to exchange deposition transcripts that will be </w:t>
      </w:r>
      <w:r w:rsidRPr="00223117">
        <w:rPr>
          <w:i/>
        </w:rPr>
        <w:t>used for impeachment purposes only</w:t>
      </w:r>
      <w:r w:rsidRPr="00223117">
        <w:t>.</w:t>
      </w:r>
    </w:p>
    <w:p w14:paraId="51B57C05" w14:textId="77777777" w:rsidR="00D606D9" w:rsidRPr="00223117"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A63B9F6" w14:textId="77777777" w:rsidR="00D606D9" w:rsidRPr="00223117" w:rsidRDefault="00D14B0C"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rPr>
          <w:b/>
          <w:bCs/>
        </w:rPr>
        <w:t>VI</w:t>
      </w:r>
      <w:r w:rsidR="00D606D9" w:rsidRPr="00223117">
        <w:rPr>
          <w:b/>
          <w:bCs/>
        </w:rPr>
        <w:t>I.</w:t>
      </w:r>
      <w:r w:rsidR="00D606D9" w:rsidRPr="00223117">
        <w:rPr>
          <w:b/>
          <w:bCs/>
        </w:rPr>
        <w:tab/>
      </w:r>
      <w:r w:rsidR="00D606D9" w:rsidRPr="00223117">
        <w:rPr>
          <w:b/>
          <w:bCs/>
          <w:u w:val="single"/>
        </w:rPr>
        <w:t>Hearing Procedures</w:t>
      </w:r>
    </w:p>
    <w:p w14:paraId="1EE1ECA8"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40BE26"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ab/>
        <w:t>A.</w:t>
      </w:r>
      <w:r w:rsidRPr="00223117">
        <w:tab/>
      </w:r>
      <w:r w:rsidRPr="00223117">
        <w:rPr>
          <w:u w:val="single"/>
        </w:rPr>
        <w:t>Attendance at Hearing</w:t>
      </w:r>
    </w:p>
    <w:p w14:paraId="3ACB9ED5"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9921DA"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Unless excused by the Presiding Officer for good cause shown, each party (or designated representative) shall personally appear at the hearing.</w:t>
      </w:r>
      <w:r w:rsidR="00D14B0C">
        <w:t xml:space="preserve"> </w:t>
      </w:r>
      <w:r w:rsidRPr="00D606D9">
        <w:t xml:space="preserve">Failure of a party, or that party’s representative, to appear shall constitute waiver of that party’s issues, and that party may be dismissed from the proceeding. </w:t>
      </w:r>
    </w:p>
    <w:p w14:paraId="7DB4852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661F83" w14:textId="65FB70D8"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Likewise, all witnesses are expected to be present at the hea</w:t>
      </w:r>
      <w:r w:rsidRPr="00223117">
        <w:t>ring</w:t>
      </w:r>
      <w:r w:rsidR="00DC2B19" w:rsidRPr="00223117">
        <w:t xml:space="preserve"> at the time they are called based on the order of witnesses </w:t>
      </w:r>
      <w:r w:rsidRPr="00223117">
        <w:t xml:space="preserve">unless excused by the Presiding Officer upon the staff attorney’s confirmation prior to the hearing date of the following: </w:t>
      </w:r>
    </w:p>
    <w:p w14:paraId="15D3AA5A"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43AF64A" w14:textId="77777777" w:rsidR="00D606D9" w:rsidRPr="00223117" w:rsidRDefault="00D606D9" w:rsidP="00D606D9">
      <w:pPr>
        <w:spacing w:line="2" w:lineRule="exact"/>
        <w:jc w:val="both"/>
      </w:pPr>
    </w:p>
    <w:p w14:paraId="15076C8C" w14:textId="77777777" w:rsidR="00D606D9" w:rsidRPr="00223117" w:rsidRDefault="00D606D9" w:rsidP="00D606D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23117">
        <w:t>All parties agree that the witness will not be needed for cross examination.</w:t>
      </w:r>
    </w:p>
    <w:p w14:paraId="58DBED7B" w14:textId="77777777" w:rsidR="00D606D9" w:rsidRPr="00D606D9" w:rsidRDefault="00D606D9" w:rsidP="00D606D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6D9">
        <w:t>All Commissioners assigned to the panel do not have questions for the witness.</w:t>
      </w:r>
    </w:p>
    <w:p w14:paraId="0832717C"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3867CF" w14:textId="77777777" w:rsidR="00F16F6C"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In the event a witness is excused in this manner, his or her testimony may be entered into the record as though read following the Commission’s approval of the proposed stipulation of that witness’s testimony.</w:t>
      </w:r>
    </w:p>
    <w:p w14:paraId="18F327CC"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4A8E68"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B.</w:t>
      </w:r>
      <w:r w:rsidRPr="00D606D9">
        <w:tab/>
      </w:r>
      <w:r w:rsidRPr="00D606D9">
        <w:rPr>
          <w:u w:val="single"/>
        </w:rPr>
        <w:t>Cross-Examination</w:t>
      </w:r>
    </w:p>
    <w:p w14:paraId="1E4608B2"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C85121"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The parties shall avoid duplicative or repetitious cross-examination.</w:t>
      </w:r>
      <w:r w:rsidR="00D14B0C">
        <w:t xml:space="preserve"> </w:t>
      </w:r>
      <w:r w:rsidRPr="00D606D9">
        <w:t>Further, friendly cross-examination will not be allowed. Cross-examination shall be limited to witnesses whose testimony is adverse to the part</w:t>
      </w:r>
      <w:r w:rsidRPr="00223117">
        <w:t>y desiring to cross-examine.</w:t>
      </w:r>
      <w:r w:rsidR="00D14B0C" w:rsidRPr="00223117">
        <w:t xml:space="preserve"> </w:t>
      </w:r>
      <w:r w:rsidRPr="00223117">
        <w:t>Any party conducting what appears to be a friendly cross-examination of a witness should be prepared to indicate why that witness’s direct testimony is adverse to its interests.</w:t>
      </w:r>
      <w:r w:rsidR="00DC2B19" w:rsidRPr="00223117">
        <w:t xml:space="preserve"> Parties may use the exhibits identified by Commission Staff on the CEL for cross-examination purposes without listing them on the party’s exhibit list or exchanging the exhibit with the other parties. </w:t>
      </w:r>
    </w:p>
    <w:p w14:paraId="42DD4F3B" w14:textId="77777777" w:rsidR="00D606D9" w:rsidRPr="00223117"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356805"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23117">
        <w:tab/>
        <w:t xml:space="preserve">During cross-examination, if a witness (or their counsel) responds (or objects) to a relevant question by referring the question to another party witness, the counsel who is sponsoring the </w:t>
      </w:r>
      <w:r w:rsidRPr="00223117">
        <w:lastRenderedPageBreak/>
        <w:t>current witness shall confirm the identity o</w:t>
      </w:r>
      <w:r w:rsidRPr="00D606D9">
        <w:t>f the appropriate party witness who can more fully address the question.</w:t>
      </w:r>
    </w:p>
    <w:p w14:paraId="7EE45CA2"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9C2A45F" w14:textId="77777777" w:rsidR="00D606D9" w:rsidRDefault="00D606D9" w:rsidP="00D606D9">
      <w:pPr>
        <w:ind w:firstLine="720"/>
        <w:jc w:val="both"/>
      </w:pPr>
      <w:r w:rsidRPr="00D606D9">
        <w:t>Each party shall be required to provide by</w:t>
      </w:r>
      <w:r w:rsidR="00F16F6C">
        <w:t xml:space="preserve"> </w:t>
      </w:r>
      <w:r w:rsidR="000D79FD">
        <w:t>August 2</w:t>
      </w:r>
      <w:r w:rsidR="00A91FB1">
        <w:t>9</w:t>
      </w:r>
      <w:r w:rsidR="00F16F6C">
        <w:t>, 2025</w:t>
      </w:r>
      <w:r w:rsidR="000D79FD">
        <w:t>,</w:t>
      </w:r>
      <w:r w:rsidRPr="00D606D9">
        <w:t xml:space="preserve"> all exhibits (whether for substantive, corroborative, impeachment, or rebuttal purposes, including deposition transcripts that may be used for impeachment) reasonably expected or intended</w:t>
      </w:r>
      <w:r w:rsidRPr="00D606D9">
        <w:rPr>
          <w:color w:val="1F497D"/>
        </w:rPr>
        <w:t xml:space="preserve"> </w:t>
      </w:r>
      <w:r w:rsidRPr="00D606D9">
        <w:t>to be offered at the hearing.</w:t>
      </w:r>
    </w:p>
    <w:p w14:paraId="5B288B2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70462B"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C.</w:t>
      </w:r>
      <w:r w:rsidRPr="00D606D9">
        <w:tab/>
      </w:r>
      <w:r w:rsidRPr="00D606D9">
        <w:rPr>
          <w:u w:val="single"/>
        </w:rPr>
        <w:t>Use of Confidential Information at Hearing</w:t>
      </w:r>
    </w:p>
    <w:p w14:paraId="1740AD06"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3A8B02"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It is the policy of this Commission that all Commission hearings be open to the public at all times. The Commission also recognizes its obligation pursuant to Section</w:t>
      </w:r>
      <w:r w:rsidR="00AC791A">
        <w:t xml:space="preserve"> 36</w:t>
      </w:r>
      <w:r w:rsidR="00D7178B">
        <w:t>6</w:t>
      </w:r>
      <w:r w:rsidR="00AC791A">
        <w:t>.</w:t>
      </w:r>
      <w:r w:rsidR="00D7178B">
        <w:t>093</w:t>
      </w:r>
      <w:r w:rsidR="00AC791A">
        <w:t>, F.S.,</w:t>
      </w:r>
      <w:r w:rsidRPr="00D606D9">
        <w:t xml:space="preserve"> to protect proprietary confidential business information from disclosure outside the proceeding.</w:t>
      </w:r>
      <w:r w:rsidR="00D14B0C">
        <w:t xml:space="preserve"> </w:t>
      </w:r>
      <w:r w:rsidRPr="00D606D9">
        <w:t>Therefore, any party wishing to use at the hearing any proprietary confidential business information, as that term is defined in Section</w:t>
      </w:r>
      <w:r w:rsidR="00AC791A">
        <w:t xml:space="preserve"> 36</w:t>
      </w:r>
      <w:r w:rsidR="00D7178B">
        <w:t>6</w:t>
      </w:r>
      <w:r w:rsidR="00AC791A">
        <w:t>.</w:t>
      </w:r>
      <w:r w:rsidR="00D7178B">
        <w:t>093</w:t>
      </w:r>
      <w:r w:rsidR="00AC791A">
        <w:t>, F</w:t>
      </w:r>
      <w:r w:rsidRPr="00D606D9">
        <w:t>.S., shall adhere to the following:</w:t>
      </w:r>
    </w:p>
    <w:p w14:paraId="0BF39EAD"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1B0940" w14:textId="77777777" w:rsidR="00D606D9" w:rsidRPr="00D606D9" w:rsidRDefault="00D606D9" w:rsidP="00D606D9">
      <w:pPr>
        <w:spacing w:line="2" w:lineRule="exact"/>
        <w:jc w:val="both"/>
      </w:pPr>
    </w:p>
    <w:p w14:paraId="543E8AC8" w14:textId="77777777" w:rsidR="00D606D9" w:rsidRPr="00D606D9" w:rsidRDefault="00D606D9" w:rsidP="00D606D9">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D606D9">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D14B0C">
        <w:t xml:space="preserve"> </w:t>
      </w:r>
      <w:r w:rsidRPr="00D606D9">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7E5EECC6"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AE6B22" w14:textId="77777777" w:rsidR="00D606D9" w:rsidRPr="00D606D9" w:rsidRDefault="00D606D9" w:rsidP="00D606D9">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D606D9">
        <w:t>Counsel and witnesses are cautioned to avoid verbalizing confidential information in such a way that would compromise confidentiality.</w:t>
      </w:r>
      <w:r w:rsidR="00D14B0C">
        <w:t xml:space="preserve"> </w:t>
      </w:r>
      <w:r w:rsidRPr="00D606D9">
        <w:t>Therefore, confidential information should be presented by written exhibit when reasonably possible.</w:t>
      </w:r>
    </w:p>
    <w:p w14:paraId="3050ACED" w14:textId="48C3DAEB"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206D512"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At the conclusion of that portion of the hearing that involves confidential information, all copies of confidential exhibits shall be returned to the proffering party.</w:t>
      </w:r>
      <w:r w:rsidR="00D14B0C">
        <w:t xml:space="preserve"> </w:t>
      </w:r>
      <w:r w:rsidRPr="00D606D9">
        <w:t>If a confidential exhibit has been admitted into evidence, the copy provided to the court reporter shall be retained in the Office of Commission Clerk’s confidential files.</w:t>
      </w:r>
      <w:r w:rsidR="00D14B0C">
        <w:t xml:space="preserve"> </w:t>
      </w:r>
      <w:r w:rsidRPr="00D606D9">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7B28C643" w14:textId="72564B51" w:rsidR="00DA5FB5" w:rsidRDefault="00DA5FB5">
      <w:pPr>
        <w:rPr>
          <w:b/>
          <w:bCs/>
        </w:rPr>
      </w:pPr>
    </w:p>
    <w:p w14:paraId="664AF76B" w14:textId="77777777" w:rsidR="00D606D9" w:rsidRPr="00D606D9" w:rsidRDefault="00D14B0C"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D606D9" w:rsidRPr="00D606D9">
        <w:rPr>
          <w:b/>
          <w:bCs/>
        </w:rPr>
        <w:t>.</w:t>
      </w:r>
      <w:r w:rsidR="00D606D9" w:rsidRPr="00D606D9">
        <w:rPr>
          <w:b/>
          <w:bCs/>
        </w:rPr>
        <w:tab/>
      </w:r>
      <w:r w:rsidR="00D606D9" w:rsidRPr="00D606D9">
        <w:rPr>
          <w:b/>
          <w:bCs/>
          <w:u w:val="single"/>
        </w:rPr>
        <w:t>Post-Hearing Procedures</w:t>
      </w:r>
    </w:p>
    <w:p w14:paraId="6502A01B"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C51CA7"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If the Commission (or assigned panel) does not render a bench decision at the hearing, it may allow each party to file a post-hearing statement of issues and positions pursuant to the schedule set forth in Section</w:t>
      </w:r>
      <w:r w:rsidR="00647EB1">
        <w:t xml:space="preserve"> IX</w:t>
      </w:r>
      <w:r w:rsidRPr="00D606D9">
        <w:t xml:space="preserve"> of this Order.</w:t>
      </w:r>
      <w:r w:rsidR="00D14B0C">
        <w:t xml:space="preserve"> </w:t>
      </w:r>
      <w:r w:rsidRPr="00D606D9">
        <w:t>In such event, a summary of each position</w:t>
      </w:r>
      <w:r w:rsidR="00647EB1">
        <w:t xml:space="preserve"> </w:t>
      </w:r>
      <w:r w:rsidRPr="00D606D9">
        <w:t>set off with asterisks, shall be included in that statement.</w:t>
      </w:r>
      <w:r w:rsidR="00D14B0C">
        <w:t xml:space="preserve"> </w:t>
      </w:r>
      <w:r w:rsidRPr="00D606D9">
        <w:t>If a party’s position has not changed since the issuance of the Prehearing Order, the post-hearing statement may simply restate the prehearing position.</w:t>
      </w:r>
      <w:r w:rsidR="00D14B0C">
        <w:t xml:space="preserve"> </w:t>
      </w:r>
      <w:r w:rsidRPr="00D606D9">
        <w:t xml:space="preserve">If a post-hearing statement is required and a party fails to file in conformance with Rule </w:t>
      </w:r>
      <w:r w:rsidRPr="00D606D9">
        <w:lastRenderedPageBreak/>
        <w:t>28-106.215, F.A.C., that party shall have waived all issues and may be dismissed from the proceeding.</w:t>
      </w:r>
    </w:p>
    <w:p w14:paraId="14E8FB47"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FC86A5"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Further, pursuant to Rule 28-106.215, F.A.C., a party’s proposed findings of fact and conclusions of law, if any, statement of issues and positions, and brief, shall together total no more than</w:t>
      </w:r>
      <w:r w:rsidR="00647EB1">
        <w:t xml:space="preserve"> 50</w:t>
      </w:r>
      <w:r w:rsidRPr="00D606D9">
        <w:t xml:space="preserve"> pages and shall be filed at the same time, unless modified by the Presiding Officer. </w:t>
      </w:r>
    </w:p>
    <w:p w14:paraId="1AC63618" w14:textId="5D8B8449"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15FB81" w14:textId="77777777" w:rsidR="00D606D9" w:rsidRPr="00D606D9" w:rsidRDefault="00D14B0C"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D606D9" w:rsidRPr="00D606D9">
        <w:rPr>
          <w:b/>
          <w:bCs/>
        </w:rPr>
        <w:t>X.</w:t>
      </w:r>
      <w:r w:rsidR="00D606D9" w:rsidRPr="00D606D9">
        <w:rPr>
          <w:b/>
          <w:bCs/>
        </w:rPr>
        <w:tab/>
      </w:r>
      <w:r w:rsidR="00D606D9" w:rsidRPr="00D606D9">
        <w:rPr>
          <w:b/>
          <w:bCs/>
          <w:u w:val="single"/>
        </w:rPr>
        <w:t>Controlling Dates</w:t>
      </w:r>
    </w:p>
    <w:p w14:paraId="035E53F7"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C7E4E0"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The following dates have been established to govern the key activities of this case:</w:t>
      </w:r>
    </w:p>
    <w:p w14:paraId="13A43D6B"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D606D9" w:rsidRPr="00D606D9" w14:paraId="4A26DABE" w14:textId="77777777" w:rsidTr="00E91E9C">
        <w:trPr>
          <w:cantSplit/>
        </w:trPr>
        <w:tc>
          <w:tcPr>
            <w:tcW w:w="720" w:type="dxa"/>
            <w:tcBorders>
              <w:top w:val="nil"/>
              <w:left w:val="nil"/>
              <w:bottom w:val="nil"/>
              <w:right w:val="nil"/>
            </w:tcBorders>
          </w:tcPr>
          <w:p w14:paraId="1ED4F5C2" w14:textId="77777777" w:rsidR="00D606D9" w:rsidRPr="00D606D9" w:rsidRDefault="00D606D9" w:rsidP="00D606D9">
            <w:pPr>
              <w:numPr>
                <w:ilvl w:val="12"/>
                <w:numId w:val="0"/>
              </w:numPr>
              <w:tabs>
                <w:tab w:val="left" w:pos="0"/>
              </w:tabs>
              <w:spacing w:before="120" w:after="57"/>
              <w:jc w:val="both"/>
            </w:pPr>
            <w:r w:rsidRPr="00D606D9">
              <w:t>(1)</w:t>
            </w:r>
          </w:p>
        </w:tc>
        <w:tc>
          <w:tcPr>
            <w:tcW w:w="5220" w:type="dxa"/>
            <w:tcBorders>
              <w:top w:val="nil"/>
              <w:left w:val="nil"/>
              <w:bottom w:val="nil"/>
              <w:right w:val="nil"/>
            </w:tcBorders>
          </w:tcPr>
          <w:p w14:paraId="6AE4DCA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6D9">
              <w:t>Utility’s</w:t>
            </w:r>
            <w:r w:rsidRPr="00D606D9">
              <w:rPr>
                <w:b/>
                <w:i/>
              </w:rPr>
              <w:t xml:space="preserve"> </w:t>
            </w:r>
            <w:r w:rsidRPr="00D606D9">
              <w:t>testimony and exhibits</w:t>
            </w:r>
          </w:p>
        </w:tc>
        <w:tc>
          <w:tcPr>
            <w:tcW w:w="3420" w:type="dxa"/>
            <w:tcBorders>
              <w:top w:val="nil"/>
              <w:left w:val="nil"/>
              <w:bottom w:val="nil"/>
              <w:right w:val="nil"/>
            </w:tcBorders>
          </w:tcPr>
          <w:p w14:paraId="68F2EACE" w14:textId="77777777" w:rsidR="00D606D9" w:rsidRPr="00D606D9" w:rsidRDefault="00F902F2" w:rsidP="00D606D9">
            <w:pPr>
              <w:numPr>
                <w:ilvl w:val="12"/>
                <w:numId w:val="0"/>
              </w:numPr>
              <w:tabs>
                <w:tab w:val="left" w:pos="0"/>
                <w:tab w:val="left" w:pos="720"/>
                <w:tab w:val="left" w:pos="1440"/>
                <w:tab w:val="left" w:pos="2160"/>
                <w:tab w:val="left" w:pos="2880"/>
              </w:tabs>
              <w:spacing w:before="120" w:after="57"/>
              <w:jc w:val="both"/>
            </w:pPr>
            <w:r>
              <w:t>March 31, 2025</w:t>
            </w:r>
          </w:p>
        </w:tc>
      </w:tr>
      <w:tr w:rsidR="00D606D9" w:rsidRPr="00D606D9" w14:paraId="381662DE" w14:textId="77777777" w:rsidTr="00E91E9C">
        <w:trPr>
          <w:cantSplit/>
        </w:trPr>
        <w:tc>
          <w:tcPr>
            <w:tcW w:w="720" w:type="dxa"/>
            <w:tcBorders>
              <w:top w:val="nil"/>
              <w:left w:val="nil"/>
              <w:bottom w:val="nil"/>
              <w:right w:val="nil"/>
            </w:tcBorders>
          </w:tcPr>
          <w:p w14:paraId="4FA2992B" w14:textId="77777777" w:rsidR="00D606D9" w:rsidRPr="00D606D9" w:rsidRDefault="00D606D9" w:rsidP="00D606D9">
            <w:pPr>
              <w:numPr>
                <w:ilvl w:val="12"/>
                <w:numId w:val="0"/>
              </w:numPr>
              <w:tabs>
                <w:tab w:val="left" w:pos="0"/>
              </w:tabs>
              <w:spacing w:before="120" w:after="57"/>
              <w:jc w:val="both"/>
            </w:pPr>
            <w:r w:rsidRPr="00D606D9">
              <w:t>(2)</w:t>
            </w:r>
          </w:p>
        </w:tc>
        <w:tc>
          <w:tcPr>
            <w:tcW w:w="5220" w:type="dxa"/>
            <w:tcBorders>
              <w:top w:val="nil"/>
              <w:left w:val="nil"/>
              <w:bottom w:val="nil"/>
              <w:right w:val="nil"/>
            </w:tcBorders>
          </w:tcPr>
          <w:p w14:paraId="2BDAE0E9"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6D9">
              <w:t>Intervenors’ testimony and exhibits</w:t>
            </w:r>
          </w:p>
        </w:tc>
        <w:tc>
          <w:tcPr>
            <w:tcW w:w="3420" w:type="dxa"/>
            <w:tcBorders>
              <w:top w:val="nil"/>
              <w:left w:val="nil"/>
              <w:bottom w:val="nil"/>
              <w:right w:val="nil"/>
            </w:tcBorders>
          </w:tcPr>
          <w:p w14:paraId="06F31FC4" w14:textId="77777777" w:rsidR="00D606D9" w:rsidRPr="00D606D9" w:rsidRDefault="000D79FD" w:rsidP="000D79FD">
            <w:pPr>
              <w:numPr>
                <w:ilvl w:val="12"/>
                <w:numId w:val="0"/>
              </w:numPr>
              <w:tabs>
                <w:tab w:val="left" w:pos="0"/>
                <w:tab w:val="left" w:pos="720"/>
                <w:tab w:val="left" w:pos="1440"/>
                <w:tab w:val="left" w:pos="2160"/>
                <w:tab w:val="left" w:pos="2880"/>
              </w:tabs>
              <w:spacing w:before="120" w:after="57"/>
              <w:jc w:val="both"/>
            </w:pPr>
            <w:r>
              <w:t>June 17</w:t>
            </w:r>
            <w:r w:rsidR="00647EB1">
              <w:t>, 2025</w:t>
            </w:r>
          </w:p>
        </w:tc>
      </w:tr>
      <w:tr w:rsidR="00D606D9" w:rsidRPr="00D606D9" w14:paraId="525D54B2" w14:textId="77777777" w:rsidTr="00E91E9C">
        <w:trPr>
          <w:cantSplit/>
        </w:trPr>
        <w:tc>
          <w:tcPr>
            <w:tcW w:w="720" w:type="dxa"/>
            <w:tcBorders>
              <w:top w:val="nil"/>
              <w:left w:val="nil"/>
              <w:bottom w:val="nil"/>
              <w:right w:val="nil"/>
            </w:tcBorders>
          </w:tcPr>
          <w:p w14:paraId="4DDBAF1F" w14:textId="77777777" w:rsidR="00D606D9" w:rsidRPr="00D606D9" w:rsidRDefault="00D606D9" w:rsidP="00D606D9">
            <w:pPr>
              <w:numPr>
                <w:ilvl w:val="12"/>
                <w:numId w:val="0"/>
              </w:numPr>
              <w:tabs>
                <w:tab w:val="left" w:pos="0"/>
              </w:tabs>
              <w:spacing w:before="120" w:after="57"/>
              <w:jc w:val="both"/>
            </w:pPr>
            <w:r w:rsidRPr="00D606D9">
              <w:t>(3)</w:t>
            </w:r>
          </w:p>
        </w:tc>
        <w:tc>
          <w:tcPr>
            <w:tcW w:w="5220" w:type="dxa"/>
            <w:tcBorders>
              <w:top w:val="nil"/>
              <w:left w:val="nil"/>
              <w:bottom w:val="nil"/>
              <w:right w:val="nil"/>
            </w:tcBorders>
          </w:tcPr>
          <w:p w14:paraId="7FDA153F"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6D9">
              <w:t>Staff’s testimony and exhibits, if any</w:t>
            </w:r>
          </w:p>
        </w:tc>
        <w:tc>
          <w:tcPr>
            <w:tcW w:w="3420" w:type="dxa"/>
            <w:tcBorders>
              <w:top w:val="nil"/>
              <w:left w:val="nil"/>
              <w:bottom w:val="nil"/>
              <w:right w:val="nil"/>
            </w:tcBorders>
          </w:tcPr>
          <w:p w14:paraId="6C6DFBAF" w14:textId="77777777" w:rsidR="00D606D9" w:rsidRPr="00D606D9" w:rsidRDefault="000D79FD" w:rsidP="000D79FD">
            <w:pPr>
              <w:numPr>
                <w:ilvl w:val="12"/>
                <w:numId w:val="0"/>
              </w:numPr>
              <w:tabs>
                <w:tab w:val="left" w:pos="0"/>
                <w:tab w:val="left" w:pos="720"/>
                <w:tab w:val="left" w:pos="1440"/>
                <w:tab w:val="left" w:pos="2160"/>
                <w:tab w:val="left" w:pos="2880"/>
              </w:tabs>
              <w:spacing w:before="120" w:after="57"/>
              <w:jc w:val="both"/>
            </w:pPr>
            <w:r>
              <w:t>July 1</w:t>
            </w:r>
            <w:r w:rsidR="00647EB1">
              <w:t>, 2025</w:t>
            </w:r>
          </w:p>
        </w:tc>
      </w:tr>
      <w:tr w:rsidR="00D606D9" w:rsidRPr="00D606D9" w14:paraId="2B09C37A" w14:textId="77777777" w:rsidTr="00E91E9C">
        <w:trPr>
          <w:cantSplit/>
        </w:trPr>
        <w:tc>
          <w:tcPr>
            <w:tcW w:w="720" w:type="dxa"/>
            <w:tcBorders>
              <w:top w:val="nil"/>
              <w:left w:val="nil"/>
              <w:bottom w:val="nil"/>
              <w:right w:val="nil"/>
            </w:tcBorders>
          </w:tcPr>
          <w:p w14:paraId="61870EB3" w14:textId="77777777" w:rsidR="00D606D9" w:rsidRPr="00D606D9" w:rsidRDefault="00D606D9" w:rsidP="00D606D9">
            <w:pPr>
              <w:numPr>
                <w:ilvl w:val="12"/>
                <w:numId w:val="0"/>
              </w:numPr>
              <w:tabs>
                <w:tab w:val="left" w:pos="0"/>
              </w:tabs>
              <w:spacing w:before="120" w:after="57"/>
              <w:jc w:val="both"/>
            </w:pPr>
            <w:r w:rsidRPr="00D606D9">
              <w:t>(4)</w:t>
            </w:r>
          </w:p>
        </w:tc>
        <w:tc>
          <w:tcPr>
            <w:tcW w:w="5220" w:type="dxa"/>
            <w:tcBorders>
              <w:top w:val="nil"/>
              <w:left w:val="nil"/>
              <w:bottom w:val="nil"/>
              <w:right w:val="nil"/>
            </w:tcBorders>
          </w:tcPr>
          <w:p w14:paraId="154BC14C"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6D9">
              <w:t xml:space="preserve">Rebuttal testimony and exhibits </w:t>
            </w:r>
          </w:p>
        </w:tc>
        <w:tc>
          <w:tcPr>
            <w:tcW w:w="3420" w:type="dxa"/>
            <w:tcBorders>
              <w:top w:val="nil"/>
              <w:left w:val="nil"/>
              <w:bottom w:val="nil"/>
              <w:right w:val="nil"/>
            </w:tcBorders>
          </w:tcPr>
          <w:p w14:paraId="1643330A" w14:textId="77777777" w:rsidR="00D606D9" w:rsidRPr="00D606D9" w:rsidRDefault="000D79FD" w:rsidP="00D606D9">
            <w:pPr>
              <w:numPr>
                <w:ilvl w:val="12"/>
                <w:numId w:val="0"/>
              </w:numPr>
              <w:tabs>
                <w:tab w:val="left" w:pos="0"/>
                <w:tab w:val="left" w:pos="720"/>
                <w:tab w:val="left" w:pos="1440"/>
                <w:tab w:val="left" w:pos="2160"/>
                <w:tab w:val="left" w:pos="2880"/>
              </w:tabs>
              <w:spacing w:before="120" w:after="57"/>
              <w:jc w:val="both"/>
            </w:pPr>
            <w:r>
              <w:t xml:space="preserve">July </w:t>
            </w:r>
            <w:r w:rsidR="00647EB1">
              <w:t>1</w:t>
            </w:r>
            <w:r>
              <w:t>5</w:t>
            </w:r>
            <w:r w:rsidR="00647EB1">
              <w:t>, 2025</w:t>
            </w:r>
          </w:p>
        </w:tc>
      </w:tr>
      <w:tr w:rsidR="00D606D9" w:rsidRPr="00D606D9" w14:paraId="5B2FACAE" w14:textId="77777777" w:rsidTr="00E91E9C">
        <w:trPr>
          <w:cantSplit/>
        </w:trPr>
        <w:tc>
          <w:tcPr>
            <w:tcW w:w="720" w:type="dxa"/>
            <w:tcBorders>
              <w:top w:val="nil"/>
              <w:left w:val="nil"/>
              <w:bottom w:val="nil"/>
              <w:right w:val="nil"/>
            </w:tcBorders>
          </w:tcPr>
          <w:p w14:paraId="309CE5AE" w14:textId="77777777" w:rsidR="00D606D9" w:rsidRPr="00D606D9" w:rsidRDefault="00D606D9" w:rsidP="00D606D9">
            <w:pPr>
              <w:numPr>
                <w:ilvl w:val="12"/>
                <w:numId w:val="0"/>
              </w:numPr>
              <w:tabs>
                <w:tab w:val="left" w:pos="0"/>
              </w:tabs>
              <w:spacing w:before="120" w:after="57"/>
              <w:jc w:val="both"/>
            </w:pPr>
            <w:r w:rsidRPr="00D606D9">
              <w:t>(5)</w:t>
            </w:r>
          </w:p>
        </w:tc>
        <w:tc>
          <w:tcPr>
            <w:tcW w:w="5220" w:type="dxa"/>
            <w:tcBorders>
              <w:top w:val="nil"/>
              <w:left w:val="nil"/>
              <w:bottom w:val="nil"/>
              <w:right w:val="nil"/>
            </w:tcBorders>
          </w:tcPr>
          <w:p w14:paraId="0E240D32"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6D9">
              <w:t>Prehearing Statements</w:t>
            </w:r>
          </w:p>
        </w:tc>
        <w:tc>
          <w:tcPr>
            <w:tcW w:w="3420" w:type="dxa"/>
            <w:tcBorders>
              <w:top w:val="nil"/>
              <w:left w:val="nil"/>
              <w:bottom w:val="nil"/>
              <w:right w:val="nil"/>
            </w:tcBorders>
          </w:tcPr>
          <w:p w14:paraId="181AE77F" w14:textId="77777777" w:rsidR="00D606D9" w:rsidRPr="00D606D9" w:rsidRDefault="00647EB1" w:rsidP="00D606D9">
            <w:pPr>
              <w:numPr>
                <w:ilvl w:val="12"/>
                <w:numId w:val="0"/>
              </w:numPr>
              <w:tabs>
                <w:tab w:val="left" w:pos="0"/>
                <w:tab w:val="left" w:pos="720"/>
                <w:tab w:val="left" w:pos="1440"/>
                <w:tab w:val="left" w:pos="2160"/>
                <w:tab w:val="left" w:pos="2880"/>
              </w:tabs>
              <w:spacing w:before="120" w:after="57"/>
              <w:jc w:val="both"/>
            </w:pPr>
            <w:r>
              <w:t>August 14, 2025</w:t>
            </w:r>
          </w:p>
        </w:tc>
      </w:tr>
      <w:tr w:rsidR="00D606D9" w:rsidRPr="00D606D9" w14:paraId="3148A4C3" w14:textId="77777777" w:rsidTr="00E91E9C">
        <w:trPr>
          <w:cantSplit/>
        </w:trPr>
        <w:tc>
          <w:tcPr>
            <w:tcW w:w="720" w:type="dxa"/>
            <w:tcBorders>
              <w:top w:val="nil"/>
              <w:left w:val="nil"/>
              <w:bottom w:val="nil"/>
              <w:right w:val="nil"/>
            </w:tcBorders>
          </w:tcPr>
          <w:p w14:paraId="4F007C3B" w14:textId="77777777" w:rsidR="00D606D9" w:rsidRPr="00D606D9" w:rsidRDefault="00D606D9" w:rsidP="00D606D9">
            <w:pPr>
              <w:numPr>
                <w:ilvl w:val="12"/>
                <w:numId w:val="0"/>
              </w:numPr>
              <w:tabs>
                <w:tab w:val="left" w:pos="0"/>
              </w:tabs>
              <w:spacing w:before="120" w:after="57"/>
              <w:jc w:val="both"/>
            </w:pPr>
            <w:r w:rsidRPr="00D606D9">
              <w:t>(6)</w:t>
            </w:r>
          </w:p>
        </w:tc>
        <w:tc>
          <w:tcPr>
            <w:tcW w:w="5220" w:type="dxa"/>
            <w:tcBorders>
              <w:top w:val="nil"/>
              <w:left w:val="nil"/>
              <w:bottom w:val="nil"/>
              <w:right w:val="nil"/>
            </w:tcBorders>
          </w:tcPr>
          <w:p w14:paraId="60AAC849" w14:textId="77777777" w:rsidR="00D606D9" w:rsidRPr="00D606D9" w:rsidRDefault="00647EB1" w:rsidP="00647EB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12D28518" w14:textId="77777777" w:rsidR="00D606D9" w:rsidRPr="00D606D9" w:rsidRDefault="00647EB1" w:rsidP="00647EB1">
            <w:pPr>
              <w:numPr>
                <w:ilvl w:val="12"/>
                <w:numId w:val="0"/>
              </w:numPr>
              <w:tabs>
                <w:tab w:val="left" w:pos="0"/>
                <w:tab w:val="left" w:pos="720"/>
                <w:tab w:val="left" w:pos="1440"/>
                <w:tab w:val="left" w:pos="2160"/>
                <w:tab w:val="left" w:pos="2880"/>
              </w:tabs>
              <w:spacing w:before="120" w:after="57"/>
              <w:jc w:val="both"/>
            </w:pPr>
            <w:r>
              <w:t xml:space="preserve">August </w:t>
            </w:r>
            <w:r w:rsidR="000D79FD">
              <w:t>19</w:t>
            </w:r>
            <w:r>
              <w:t>, 2025</w:t>
            </w:r>
          </w:p>
        </w:tc>
      </w:tr>
      <w:tr w:rsidR="00D606D9" w:rsidRPr="00D606D9" w14:paraId="2090BACA" w14:textId="77777777" w:rsidTr="00E91E9C">
        <w:trPr>
          <w:cantSplit/>
        </w:trPr>
        <w:tc>
          <w:tcPr>
            <w:tcW w:w="720" w:type="dxa"/>
            <w:tcBorders>
              <w:top w:val="nil"/>
              <w:left w:val="nil"/>
              <w:bottom w:val="nil"/>
              <w:right w:val="nil"/>
            </w:tcBorders>
          </w:tcPr>
          <w:p w14:paraId="4AE5ABC6" w14:textId="77777777" w:rsidR="00D606D9" w:rsidRPr="00D606D9" w:rsidRDefault="00D606D9" w:rsidP="00D606D9">
            <w:pPr>
              <w:numPr>
                <w:ilvl w:val="12"/>
                <w:numId w:val="0"/>
              </w:numPr>
              <w:tabs>
                <w:tab w:val="left" w:pos="0"/>
              </w:tabs>
              <w:spacing w:before="120" w:after="57"/>
              <w:jc w:val="both"/>
            </w:pPr>
            <w:r w:rsidRPr="00D606D9">
              <w:t>(7)</w:t>
            </w:r>
          </w:p>
        </w:tc>
        <w:tc>
          <w:tcPr>
            <w:tcW w:w="5220" w:type="dxa"/>
            <w:tcBorders>
              <w:top w:val="nil"/>
              <w:left w:val="nil"/>
              <w:bottom w:val="nil"/>
              <w:right w:val="nil"/>
            </w:tcBorders>
          </w:tcPr>
          <w:p w14:paraId="67FBAA16" w14:textId="77777777" w:rsidR="00D606D9" w:rsidRPr="00D606D9" w:rsidRDefault="00647EB1" w:rsidP="00D606D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14:paraId="3CB9020E" w14:textId="77777777" w:rsidR="00D606D9" w:rsidRPr="00D606D9" w:rsidRDefault="00647EB1" w:rsidP="00D606D9">
            <w:pPr>
              <w:numPr>
                <w:ilvl w:val="12"/>
                <w:numId w:val="0"/>
              </w:numPr>
              <w:tabs>
                <w:tab w:val="left" w:pos="0"/>
                <w:tab w:val="left" w:pos="720"/>
                <w:tab w:val="left" w:pos="1440"/>
                <w:tab w:val="left" w:pos="2160"/>
                <w:tab w:val="left" w:pos="2880"/>
              </w:tabs>
              <w:spacing w:before="120" w:after="57"/>
              <w:jc w:val="both"/>
            </w:pPr>
            <w:r>
              <w:t>August 26, 2025</w:t>
            </w:r>
          </w:p>
        </w:tc>
      </w:tr>
      <w:tr w:rsidR="00D606D9" w:rsidRPr="00D606D9" w14:paraId="02607A74" w14:textId="77777777" w:rsidTr="00E91E9C">
        <w:trPr>
          <w:cantSplit/>
        </w:trPr>
        <w:tc>
          <w:tcPr>
            <w:tcW w:w="720" w:type="dxa"/>
            <w:tcBorders>
              <w:top w:val="nil"/>
              <w:left w:val="nil"/>
              <w:bottom w:val="nil"/>
              <w:right w:val="nil"/>
            </w:tcBorders>
          </w:tcPr>
          <w:p w14:paraId="6B5A99D8" w14:textId="77777777" w:rsidR="00D606D9" w:rsidRPr="00647EB1" w:rsidRDefault="00D606D9" w:rsidP="00D606D9">
            <w:pPr>
              <w:numPr>
                <w:ilvl w:val="12"/>
                <w:numId w:val="0"/>
              </w:numPr>
              <w:tabs>
                <w:tab w:val="left" w:pos="0"/>
              </w:tabs>
              <w:spacing w:before="120" w:after="57"/>
              <w:jc w:val="both"/>
            </w:pPr>
            <w:r w:rsidRPr="00647EB1">
              <w:t>(8)</w:t>
            </w:r>
          </w:p>
        </w:tc>
        <w:tc>
          <w:tcPr>
            <w:tcW w:w="5220" w:type="dxa"/>
            <w:tcBorders>
              <w:top w:val="nil"/>
              <w:left w:val="nil"/>
              <w:bottom w:val="nil"/>
              <w:right w:val="nil"/>
            </w:tcBorders>
          </w:tcPr>
          <w:p w14:paraId="0DCCD1BB" w14:textId="77777777" w:rsidR="00D606D9" w:rsidRPr="00647EB1" w:rsidRDefault="00D606D9" w:rsidP="00D606D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47EB1">
              <w:t>Provision of Exhibits</w:t>
            </w:r>
          </w:p>
        </w:tc>
        <w:tc>
          <w:tcPr>
            <w:tcW w:w="3420" w:type="dxa"/>
            <w:tcBorders>
              <w:top w:val="nil"/>
              <w:left w:val="nil"/>
              <w:bottom w:val="nil"/>
              <w:right w:val="nil"/>
            </w:tcBorders>
          </w:tcPr>
          <w:p w14:paraId="0596B9BF" w14:textId="77777777" w:rsidR="00D606D9" w:rsidRPr="00D606D9" w:rsidRDefault="00D5234B" w:rsidP="00A91FB1">
            <w:pPr>
              <w:numPr>
                <w:ilvl w:val="12"/>
                <w:numId w:val="0"/>
              </w:numPr>
              <w:tabs>
                <w:tab w:val="left" w:pos="0"/>
                <w:tab w:val="left" w:pos="720"/>
                <w:tab w:val="left" w:pos="1440"/>
                <w:tab w:val="left" w:pos="2160"/>
                <w:tab w:val="left" w:pos="2880"/>
              </w:tabs>
              <w:spacing w:before="120" w:after="57"/>
              <w:jc w:val="both"/>
            </w:pPr>
            <w:r>
              <w:t>August 2</w:t>
            </w:r>
            <w:r w:rsidR="00A91FB1">
              <w:t>9</w:t>
            </w:r>
            <w:r w:rsidR="00647EB1">
              <w:t>, 2025</w:t>
            </w:r>
          </w:p>
        </w:tc>
      </w:tr>
      <w:tr w:rsidR="00D606D9" w:rsidRPr="00D606D9" w14:paraId="6AE9065E" w14:textId="77777777" w:rsidTr="00E91E9C">
        <w:trPr>
          <w:cantSplit/>
          <w:trHeight w:val="454"/>
        </w:trPr>
        <w:tc>
          <w:tcPr>
            <w:tcW w:w="720" w:type="dxa"/>
            <w:tcBorders>
              <w:top w:val="nil"/>
              <w:left w:val="nil"/>
              <w:bottom w:val="nil"/>
              <w:right w:val="nil"/>
            </w:tcBorders>
          </w:tcPr>
          <w:p w14:paraId="4A46721B" w14:textId="77777777" w:rsidR="00D606D9" w:rsidRPr="00D606D9" w:rsidRDefault="00D606D9" w:rsidP="00D606D9">
            <w:pPr>
              <w:numPr>
                <w:ilvl w:val="12"/>
                <w:numId w:val="0"/>
              </w:numPr>
              <w:tabs>
                <w:tab w:val="left" w:pos="0"/>
              </w:tabs>
              <w:spacing w:before="120" w:after="57"/>
              <w:jc w:val="both"/>
            </w:pPr>
            <w:r w:rsidRPr="00D606D9">
              <w:t>(9)</w:t>
            </w:r>
          </w:p>
        </w:tc>
        <w:tc>
          <w:tcPr>
            <w:tcW w:w="5220" w:type="dxa"/>
            <w:tcBorders>
              <w:top w:val="nil"/>
              <w:left w:val="nil"/>
              <w:bottom w:val="nil"/>
              <w:right w:val="nil"/>
            </w:tcBorders>
          </w:tcPr>
          <w:p w14:paraId="0B9457F8"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6D9">
              <w:t>Hearing</w:t>
            </w:r>
          </w:p>
        </w:tc>
        <w:tc>
          <w:tcPr>
            <w:tcW w:w="3420" w:type="dxa"/>
            <w:tcBorders>
              <w:top w:val="nil"/>
              <w:left w:val="nil"/>
              <w:bottom w:val="nil"/>
              <w:right w:val="nil"/>
            </w:tcBorders>
          </w:tcPr>
          <w:p w14:paraId="54FF8DA0" w14:textId="77777777" w:rsidR="00D606D9" w:rsidRPr="00D606D9" w:rsidRDefault="00F902F2" w:rsidP="00D606D9">
            <w:pPr>
              <w:numPr>
                <w:ilvl w:val="12"/>
                <w:numId w:val="0"/>
              </w:numPr>
              <w:tabs>
                <w:tab w:val="left" w:pos="0"/>
                <w:tab w:val="left" w:pos="720"/>
                <w:tab w:val="left" w:pos="1440"/>
                <w:tab w:val="left" w:pos="2160"/>
                <w:tab w:val="left" w:pos="2880"/>
              </w:tabs>
              <w:spacing w:before="120" w:after="57"/>
              <w:jc w:val="both"/>
            </w:pPr>
            <w:r>
              <w:t>September 9 – 12, 2025</w:t>
            </w:r>
          </w:p>
        </w:tc>
      </w:tr>
      <w:tr w:rsidR="00D606D9" w:rsidRPr="00D606D9" w14:paraId="27E53CE1" w14:textId="77777777" w:rsidTr="00E91E9C">
        <w:trPr>
          <w:cantSplit/>
        </w:trPr>
        <w:tc>
          <w:tcPr>
            <w:tcW w:w="720" w:type="dxa"/>
            <w:tcBorders>
              <w:top w:val="nil"/>
              <w:left w:val="nil"/>
              <w:bottom w:val="nil"/>
              <w:right w:val="nil"/>
            </w:tcBorders>
          </w:tcPr>
          <w:p w14:paraId="08A63CC9" w14:textId="77777777" w:rsidR="00D606D9" w:rsidRPr="00D606D9" w:rsidRDefault="00D606D9" w:rsidP="00D606D9">
            <w:pPr>
              <w:numPr>
                <w:ilvl w:val="12"/>
                <w:numId w:val="0"/>
              </w:numPr>
              <w:tabs>
                <w:tab w:val="left" w:pos="0"/>
              </w:tabs>
              <w:spacing w:before="120" w:after="57"/>
              <w:jc w:val="both"/>
            </w:pPr>
            <w:r w:rsidRPr="00D606D9">
              <w:t>(10)</w:t>
            </w:r>
          </w:p>
        </w:tc>
        <w:tc>
          <w:tcPr>
            <w:tcW w:w="5220" w:type="dxa"/>
            <w:tcBorders>
              <w:top w:val="nil"/>
              <w:left w:val="nil"/>
              <w:bottom w:val="nil"/>
              <w:right w:val="nil"/>
            </w:tcBorders>
          </w:tcPr>
          <w:p w14:paraId="6C76AF6D"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6D9">
              <w:t>Briefs</w:t>
            </w:r>
          </w:p>
        </w:tc>
        <w:tc>
          <w:tcPr>
            <w:tcW w:w="3420" w:type="dxa"/>
            <w:tcBorders>
              <w:top w:val="nil"/>
              <w:left w:val="nil"/>
              <w:bottom w:val="nil"/>
              <w:right w:val="nil"/>
            </w:tcBorders>
          </w:tcPr>
          <w:p w14:paraId="2034E295" w14:textId="77777777" w:rsidR="00D606D9" w:rsidRPr="00D606D9" w:rsidRDefault="00647EB1" w:rsidP="00647EB1">
            <w:pPr>
              <w:numPr>
                <w:ilvl w:val="12"/>
                <w:numId w:val="0"/>
              </w:numPr>
              <w:tabs>
                <w:tab w:val="left" w:pos="0"/>
                <w:tab w:val="left" w:pos="720"/>
                <w:tab w:val="left" w:pos="1440"/>
                <w:tab w:val="left" w:pos="2160"/>
                <w:tab w:val="left" w:pos="2880"/>
              </w:tabs>
              <w:spacing w:before="120" w:after="57"/>
              <w:jc w:val="both"/>
            </w:pPr>
            <w:r>
              <w:t>October 7, 2025</w:t>
            </w:r>
          </w:p>
        </w:tc>
      </w:tr>
    </w:tbl>
    <w:p w14:paraId="205D59E8"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84EEEC6" w14:textId="3CB71EA9" w:rsid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In addition, all parties should be on notice that the Prehearing Officer may exercise the discretion to schedule additional Prehearing Conferences or meetings of the parties as deemed appropriate.</w:t>
      </w:r>
      <w:r w:rsidR="00D14B0C">
        <w:t xml:space="preserve"> </w:t>
      </w:r>
      <w:r w:rsidRPr="00D606D9">
        <w:t>Such meetings will be properly noticed to afford the par</w:t>
      </w:r>
      <w:r w:rsidR="00CB350F">
        <w:t xml:space="preserve">ties an opportunity to attend. </w:t>
      </w:r>
    </w:p>
    <w:p w14:paraId="58200FB6" w14:textId="77777777" w:rsidR="00CB350F" w:rsidRPr="00D606D9" w:rsidRDefault="00CB350F"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72B056F"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Based upon the foregoing, it is</w:t>
      </w:r>
    </w:p>
    <w:p w14:paraId="587C558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4EB0772" w14:textId="77777777" w:rsidR="00CB5276" w:rsidRDefault="00D606D9" w:rsidP="00D606D9">
      <w:pPr>
        <w:pStyle w:val="OrderBody"/>
      </w:pPr>
      <w:r w:rsidRPr="00D606D9">
        <w:tab/>
        <w:t>ORDERED by Commissioner</w:t>
      </w:r>
      <w:r w:rsidR="009D7E62">
        <w:t xml:space="preserve"> Andrew Giles Fay,</w:t>
      </w:r>
      <w:r w:rsidRPr="00D606D9">
        <w:t xml:space="preserve"> as Prehearing Officer, that the provisions of this Order shall govern this proceeding unless modified by the Commission.</w:t>
      </w:r>
    </w:p>
    <w:p w14:paraId="3789789B" w14:textId="77777777" w:rsidR="00D606D9" w:rsidRDefault="00D606D9" w:rsidP="00D606D9">
      <w:pPr>
        <w:pStyle w:val="OrderBody"/>
      </w:pPr>
    </w:p>
    <w:p w14:paraId="71796D50" w14:textId="231EF6D2" w:rsidR="009D7E62" w:rsidRDefault="009D7E62" w:rsidP="009D7E62">
      <w:pPr>
        <w:pStyle w:val="OrderBody"/>
        <w:keepNext/>
        <w:keepLines/>
      </w:pPr>
      <w:r>
        <w:lastRenderedPageBreak/>
        <w:tab/>
        <w:t xml:space="preserve">By ORDER of Commissioner Andrew Giles Fay, as Prehearing Officer, this </w:t>
      </w:r>
      <w:bookmarkStart w:id="6" w:name="replaceDate"/>
      <w:bookmarkEnd w:id="6"/>
      <w:r w:rsidR="00D1558E">
        <w:rPr>
          <w:u w:val="single"/>
        </w:rPr>
        <w:t>14th</w:t>
      </w:r>
      <w:r w:rsidR="00D1558E">
        <w:t xml:space="preserve"> day of </w:t>
      </w:r>
      <w:r w:rsidR="00D1558E">
        <w:rPr>
          <w:u w:val="single"/>
        </w:rPr>
        <w:t>April</w:t>
      </w:r>
      <w:r w:rsidR="00D1558E">
        <w:t xml:space="preserve">, </w:t>
      </w:r>
      <w:r w:rsidR="00D1558E">
        <w:rPr>
          <w:u w:val="single"/>
        </w:rPr>
        <w:t>2025</w:t>
      </w:r>
      <w:r w:rsidR="00D1558E">
        <w:t>.</w:t>
      </w:r>
    </w:p>
    <w:p w14:paraId="75EFAD6D" w14:textId="77777777" w:rsidR="00D1558E" w:rsidRPr="00D1558E" w:rsidRDefault="00D1558E" w:rsidP="009D7E62">
      <w:pPr>
        <w:pStyle w:val="OrderBody"/>
        <w:keepNext/>
        <w:keepLines/>
      </w:pPr>
    </w:p>
    <w:p w14:paraId="5A638268" w14:textId="77777777" w:rsidR="009D7E62" w:rsidRDefault="009D7E62" w:rsidP="009D7E62">
      <w:pPr>
        <w:pStyle w:val="OrderBody"/>
        <w:keepNext/>
        <w:keepLines/>
      </w:pPr>
    </w:p>
    <w:p w14:paraId="368EC2A6" w14:textId="77777777" w:rsidR="009D7E62" w:rsidRDefault="009D7E62" w:rsidP="009D7E62">
      <w:pPr>
        <w:pStyle w:val="OrderBody"/>
        <w:keepNext/>
        <w:keepLines/>
      </w:pPr>
    </w:p>
    <w:p w14:paraId="1DCE1F3E" w14:textId="77777777" w:rsidR="009D7E62" w:rsidRDefault="009D7E62" w:rsidP="009D7E6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D7E62" w14:paraId="2244BFC1" w14:textId="77777777" w:rsidTr="009D7E62">
        <w:tc>
          <w:tcPr>
            <w:tcW w:w="720" w:type="dxa"/>
            <w:shd w:val="clear" w:color="auto" w:fill="auto"/>
          </w:tcPr>
          <w:p w14:paraId="07914533" w14:textId="77777777" w:rsidR="009D7E62" w:rsidRDefault="009D7E62" w:rsidP="009D7E62">
            <w:pPr>
              <w:pStyle w:val="OrderBody"/>
              <w:keepNext/>
              <w:keepLines/>
            </w:pPr>
            <w:bookmarkStart w:id="7" w:name="bkmrkSignature" w:colFirst="0" w:colLast="0"/>
          </w:p>
        </w:tc>
        <w:tc>
          <w:tcPr>
            <w:tcW w:w="4320" w:type="dxa"/>
            <w:tcBorders>
              <w:bottom w:val="single" w:sz="4" w:space="0" w:color="auto"/>
            </w:tcBorders>
            <w:shd w:val="clear" w:color="auto" w:fill="auto"/>
          </w:tcPr>
          <w:p w14:paraId="6B18676D" w14:textId="392C75BA" w:rsidR="009D7E62" w:rsidRDefault="00D1558E" w:rsidP="009D7E62">
            <w:pPr>
              <w:pStyle w:val="OrderBody"/>
              <w:keepNext/>
              <w:keepLines/>
            </w:pPr>
            <w:r>
              <w:t>/s/ Andrew Giles Fay</w:t>
            </w:r>
            <w:bookmarkStart w:id="8" w:name="_GoBack"/>
            <w:bookmarkEnd w:id="8"/>
          </w:p>
        </w:tc>
      </w:tr>
      <w:bookmarkEnd w:id="7"/>
      <w:tr w:rsidR="009D7E62" w14:paraId="22A8BA1A" w14:textId="77777777" w:rsidTr="009D7E62">
        <w:tc>
          <w:tcPr>
            <w:tcW w:w="720" w:type="dxa"/>
            <w:shd w:val="clear" w:color="auto" w:fill="auto"/>
          </w:tcPr>
          <w:p w14:paraId="427D0C08" w14:textId="77777777" w:rsidR="009D7E62" w:rsidRDefault="009D7E62" w:rsidP="009D7E62">
            <w:pPr>
              <w:pStyle w:val="OrderBody"/>
              <w:keepNext/>
              <w:keepLines/>
            </w:pPr>
          </w:p>
        </w:tc>
        <w:tc>
          <w:tcPr>
            <w:tcW w:w="4320" w:type="dxa"/>
            <w:tcBorders>
              <w:top w:val="single" w:sz="4" w:space="0" w:color="auto"/>
            </w:tcBorders>
            <w:shd w:val="clear" w:color="auto" w:fill="auto"/>
          </w:tcPr>
          <w:p w14:paraId="52435C3B" w14:textId="77777777" w:rsidR="009D7E62" w:rsidRDefault="009D7E62" w:rsidP="00DA5FB5">
            <w:pPr>
              <w:pStyle w:val="OrderBody"/>
              <w:keepNext/>
              <w:keepLines/>
              <w:ind w:left="-90"/>
            </w:pPr>
            <w:r>
              <w:t>ANDREW GILES FAY</w:t>
            </w:r>
          </w:p>
          <w:p w14:paraId="7D362EA7" w14:textId="77777777" w:rsidR="009D7E62" w:rsidRDefault="009D7E62" w:rsidP="00DA5FB5">
            <w:pPr>
              <w:pStyle w:val="OrderBody"/>
              <w:keepNext/>
              <w:keepLines/>
              <w:ind w:left="-90"/>
            </w:pPr>
            <w:r>
              <w:t>Commissioner and Prehearing Officer</w:t>
            </w:r>
          </w:p>
        </w:tc>
      </w:tr>
    </w:tbl>
    <w:p w14:paraId="3DF82D78" w14:textId="77777777" w:rsidR="009D7E62" w:rsidRDefault="009D7E62" w:rsidP="00DA5FB5">
      <w:pPr>
        <w:pStyle w:val="OrderSigInfo"/>
        <w:keepNext/>
        <w:keepLines/>
        <w:ind w:left="4500"/>
      </w:pPr>
      <w:r>
        <w:t>Florida Public Service Commission</w:t>
      </w:r>
    </w:p>
    <w:p w14:paraId="74F52D02" w14:textId="77777777" w:rsidR="009D7E62" w:rsidRDefault="009D7E62" w:rsidP="00DA5FB5">
      <w:pPr>
        <w:pStyle w:val="OrderSigInfo"/>
        <w:keepNext/>
        <w:keepLines/>
        <w:ind w:left="4500"/>
      </w:pPr>
      <w:r>
        <w:t>2540 Shumard Oak Boulevard</w:t>
      </w:r>
    </w:p>
    <w:p w14:paraId="7CCC8C73" w14:textId="77777777" w:rsidR="009D7E62" w:rsidRDefault="009D7E62" w:rsidP="00DA5FB5">
      <w:pPr>
        <w:pStyle w:val="OrderSigInfo"/>
        <w:keepNext/>
        <w:keepLines/>
        <w:ind w:left="4500"/>
      </w:pPr>
      <w:r>
        <w:t>Tallahassee, Florida 32399</w:t>
      </w:r>
    </w:p>
    <w:p w14:paraId="4E35192E" w14:textId="77777777" w:rsidR="009D7E62" w:rsidRDefault="009D7E62" w:rsidP="00DA5FB5">
      <w:pPr>
        <w:pStyle w:val="OrderSigInfo"/>
        <w:keepNext/>
        <w:keepLines/>
        <w:ind w:left="4500"/>
      </w:pPr>
      <w:r>
        <w:t>(850) 413</w:t>
      </w:r>
      <w:r>
        <w:noBreakHyphen/>
        <w:t>6770</w:t>
      </w:r>
    </w:p>
    <w:p w14:paraId="6613C7DC" w14:textId="77777777" w:rsidR="009D7E62" w:rsidRDefault="009D7E62" w:rsidP="00DA5FB5">
      <w:pPr>
        <w:pStyle w:val="OrderSigInfo"/>
        <w:keepNext/>
        <w:keepLines/>
        <w:ind w:left="4500"/>
      </w:pPr>
      <w:r>
        <w:t>www.floridapsc.com</w:t>
      </w:r>
    </w:p>
    <w:p w14:paraId="1FE72E12" w14:textId="77777777" w:rsidR="009D7E62" w:rsidRDefault="009D7E62" w:rsidP="009D7E62">
      <w:pPr>
        <w:pStyle w:val="OrderSigInfo"/>
        <w:keepNext/>
        <w:keepLines/>
      </w:pPr>
    </w:p>
    <w:p w14:paraId="02DF38A4" w14:textId="77777777" w:rsidR="009D7E62" w:rsidRDefault="009D7E62" w:rsidP="009D7E62">
      <w:pPr>
        <w:pStyle w:val="OrderSigInfo"/>
        <w:keepNext/>
        <w:keepLines/>
      </w:pPr>
      <w:r>
        <w:t>Copies furnished:  A copy of this document is provided to the parties of record at the time of issuance and, if applicable, interested persons.</w:t>
      </w:r>
    </w:p>
    <w:p w14:paraId="488CA5B9" w14:textId="77777777" w:rsidR="009D7E62" w:rsidRDefault="009D7E62" w:rsidP="009D7E62">
      <w:pPr>
        <w:pStyle w:val="OrderBody"/>
        <w:keepNext/>
        <w:keepLines/>
      </w:pPr>
    </w:p>
    <w:p w14:paraId="56BE8240" w14:textId="77777777" w:rsidR="009D7E62" w:rsidRDefault="009D7E62" w:rsidP="009D7E62">
      <w:pPr>
        <w:pStyle w:val="OrderBody"/>
        <w:keepNext/>
        <w:keepLines/>
      </w:pPr>
    </w:p>
    <w:p w14:paraId="343CA767" w14:textId="62A9BE63" w:rsidR="00AC791A" w:rsidRDefault="009D7E62" w:rsidP="00DA5FB5">
      <w:pPr>
        <w:pStyle w:val="OrderBody"/>
        <w:keepNext/>
        <w:keepLines/>
      </w:pPr>
      <w:r>
        <w:t>MRT</w:t>
      </w:r>
    </w:p>
    <w:p w14:paraId="24F9B954" w14:textId="1F35F143" w:rsidR="00DA5FB5" w:rsidRDefault="00DA5FB5" w:rsidP="00DA5FB5">
      <w:pPr>
        <w:pStyle w:val="OrderBody"/>
        <w:keepNext/>
        <w:keepLines/>
      </w:pPr>
    </w:p>
    <w:p w14:paraId="73756929" w14:textId="4BFB12CD" w:rsidR="00DA5FB5" w:rsidRDefault="00DA5FB5" w:rsidP="00DA5FB5">
      <w:pPr>
        <w:pStyle w:val="OrderBody"/>
        <w:keepNext/>
        <w:keepLines/>
      </w:pPr>
    </w:p>
    <w:p w14:paraId="7A0D144B" w14:textId="77777777" w:rsidR="00DA5FB5" w:rsidRDefault="00DA5FB5" w:rsidP="00DA5FB5">
      <w:pPr>
        <w:pStyle w:val="OrderBody"/>
        <w:keepNext/>
        <w:keepLines/>
      </w:pPr>
    </w:p>
    <w:p w14:paraId="15EEEDE4" w14:textId="77777777" w:rsidR="009D7E62" w:rsidRDefault="009D7E62" w:rsidP="009D7E62">
      <w:pPr>
        <w:pStyle w:val="CenterUnderline"/>
      </w:pPr>
      <w:r>
        <w:t>NOTICE OF FURTHER PROCEEDINGS OR JUDICIAL REVIEW</w:t>
      </w:r>
    </w:p>
    <w:p w14:paraId="0A2904A5" w14:textId="77777777" w:rsidR="009D7E62" w:rsidRDefault="009D7E62" w:rsidP="009D7E62">
      <w:pPr>
        <w:pStyle w:val="CenterUnderline"/>
      </w:pPr>
    </w:p>
    <w:p w14:paraId="62A3E5FC" w14:textId="77777777" w:rsidR="009D7E62" w:rsidRDefault="009D7E62" w:rsidP="009D7E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4BAEFA7" w14:textId="77777777" w:rsidR="009D7E62" w:rsidRDefault="009D7E62" w:rsidP="009D7E62">
      <w:pPr>
        <w:pStyle w:val="OrderBody"/>
      </w:pPr>
    </w:p>
    <w:p w14:paraId="5288C437" w14:textId="77777777" w:rsidR="009D7E62" w:rsidRDefault="009D7E62" w:rsidP="009D7E62">
      <w:pPr>
        <w:pStyle w:val="OrderBody"/>
      </w:pPr>
      <w:r>
        <w:tab/>
        <w:t>Mediation may be available on a case-by-case basis.  If mediation is conducted, it does not affect a substantially interested person's right to a hearing.</w:t>
      </w:r>
    </w:p>
    <w:p w14:paraId="63DC570F" w14:textId="77777777" w:rsidR="009D7E62" w:rsidRDefault="009D7E62" w:rsidP="009D7E62">
      <w:pPr>
        <w:pStyle w:val="OrderBody"/>
      </w:pPr>
    </w:p>
    <w:p w14:paraId="2AB62A5C" w14:textId="6AEA7EED" w:rsidR="009D7E62" w:rsidRDefault="009D7E62" w:rsidP="009D7E6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D7E6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F7C0" w14:textId="77777777" w:rsidR="00506124" w:rsidRDefault="00506124">
      <w:r>
        <w:separator/>
      </w:r>
    </w:p>
  </w:endnote>
  <w:endnote w:type="continuationSeparator" w:id="0">
    <w:p w14:paraId="0C0463B4" w14:textId="77777777" w:rsidR="00506124" w:rsidRDefault="0050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0C2C" w14:textId="77777777" w:rsidR="00FA6EFD" w:rsidRDefault="00FA6EFD">
    <w:pPr>
      <w:pStyle w:val="Footer"/>
    </w:pPr>
  </w:p>
  <w:p w14:paraId="1436D3D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9985B" w14:textId="77777777" w:rsidR="00506124" w:rsidRDefault="00506124">
      <w:r>
        <w:separator/>
      </w:r>
    </w:p>
  </w:footnote>
  <w:footnote w:type="continuationSeparator" w:id="0">
    <w:p w14:paraId="371024A4" w14:textId="77777777" w:rsidR="00506124" w:rsidRDefault="0050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6670" w14:textId="0B79DE56" w:rsidR="00FA6EFD" w:rsidRDefault="00FA6EFD">
    <w:pPr>
      <w:pStyle w:val="OrderHeader"/>
    </w:pPr>
    <w:r>
      <w:t xml:space="preserve">ORDER NO. </w:t>
    </w:r>
    <w:fldSimple w:instr=" REF OrderNo0123 ">
      <w:r w:rsidR="00D1558E">
        <w:t>PSC-2025-0123-PCO-GU</w:t>
      </w:r>
    </w:fldSimple>
  </w:p>
  <w:p w14:paraId="6A16C4AE" w14:textId="77777777" w:rsidR="00FA6EFD" w:rsidRDefault="00D606D9">
    <w:pPr>
      <w:pStyle w:val="OrderHeader"/>
    </w:pPr>
    <w:bookmarkStart w:id="9" w:name="HeaderDocketNo"/>
    <w:bookmarkEnd w:id="9"/>
    <w:r>
      <w:t>DOCKET NO. 20250029-GU</w:t>
    </w:r>
  </w:p>
  <w:p w14:paraId="068439EE" w14:textId="5394C88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558E">
      <w:rPr>
        <w:rStyle w:val="PageNumber"/>
        <w:noProof/>
      </w:rPr>
      <w:t>12</w:t>
    </w:r>
    <w:r>
      <w:rPr>
        <w:rStyle w:val="PageNumber"/>
      </w:rPr>
      <w:fldChar w:fldCharType="end"/>
    </w:r>
  </w:p>
  <w:p w14:paraId="19AF1676"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50029-GU"/>
  </w:docVars>
  <w:rsids>
    <w:rsidRoot w:val="00D606D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3107"/>
    <w:rsid w:val="000B5030"/>
    <w:rsid w:val="000B783E"/>
    <w:rsid w:val="000B7AD2"/>
    <w:rsid w:val="000B7D81"/>
    <w:rsid w:val="000C1994"/>
    <w:rsid w:val="000C6926"/>
    <w:rsid w:val="000D02B8"/>
    <w:rsid w:val="000D06E8"/>
    <w:rsid w:val="000D52C1"/>
    <w:rsid w:val="000D6E65"/>
    <w:rsid w:val="000D78FB"/>
    <w:rsid w:val="000D79FD"/>
    <w:rsid w:val="000D7F89"/>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061F"/>
    <w:rsid w:val="001513DE"/>
    <w:rsid w:val="00153BA5"/>
    <w:rsid w:val="00154A71"/>
    <w:rsid w:val="001655D4"/>
    <w:rsid w:val="00165803"/>
    <w:rsid w:val="00187E32"/>
    <w:rsid w:val="001918FF"/>
    <w:rsid w:val="00194A97"/>
    <w:rsid w:val="00194E81"/>
    <w:rsid w:val="001A15E7"/>
    <w:rsid w:val="001A33C9"/>
    <w:rsid w:val="001A58F3"/>
    <w:rsid w:val="001B034E"/>
    <w:rsid w:val="001B72F5"/>
    <w:rsid w:val="001C2847"/>
    <w:rsid w:val="001C3BB5"/>
    <w:rsid w:val="001C3F8C"/>
    <w:rsid w:val="001C445C"/>
    <w:rsid w:val="001C6097"/>
    <w:rsid w:val="001C7126"/>
    <w:rsid w:val="001D008A"/>
    <w:rsid w:val="001E0152"/>
    <w:rsid w:val="001E0FF5"/>
    <w:rsid w:val="001F0095"/>
    <w:rsid w:val="001F36B0"/>
    <w:rsid w:val="001F4CA3"/>
    <w:rsid w:val="001F4F9A"/>
    <w:rsid w:val="001F59E0"/>
    <w:rsid w:val="002002ED"/>
    <w:rsid w:val="002044DD"/>
    <w:rsid w:val="002170E5"/>
    <w:rsid w:val="002179AC"/>
    <w:rsid w:val="00220D57"/>
    <w:rsid w:val="0022311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5780"/>
    <w:rsid w:val="00292461"/>
    <w:rsid w:val="00293DC9"/>
    <w:rsid w:val="00297C37"/>
    <w:rsid w:val="002A0143"/>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5E85"/>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662A"/>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D78A8"/>
    <w:rsid w:val="003E1D48"/>
    <w:rsid w:val="003E711F"/>
    <w:rsid w:val="003F1D2B"/>
    <w:rsid w:val="003F32F0"/>
    <w:rsid w:val="003F49A6"/>
    <w:rsid w:val="003F518F"/>
    <w:rsid w:val="003F6BA7"/>
    <w:rsid w:val="003F7184"/>
    <w:rsid w:val="003F7445"/>
    <w:rsid w:val="00411DF2"/>
    <w:rsid w:val="00411E8F"/>
    <w:rsid w:val="0042105F"/>
    <w:rsid w:val="004247F5"/>
    <w:rsid w:val="0042527B"/>
    <w:rsid w:val="00425581"/>
    <w:rsid w:val="0042705B"/>
    <w:rsid w:val="00427EAC"/>
    <w:rsid w:val="0043683A"/>
    <w:rsid w:val="004431B4"/>
    <w:rsid w:val="00445604"/>
    <w:rsid w:val="00451158"/>
    <w:rsid w:val="004532A7"/>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09F5"/>
    <w:rsid w:val="004E469D"/>
    <w:rsid w:val="004E7F4F"/>
    <w:rsid w:val="004F2DDE"/>
    <w:rsid w:val="004F5A55"/>
    <w:rsid w:val="004F6426"/>
    <w:rsid w:val="004F7826"/>
    <w:rsid w:val="0050097F"/>
    <w:rsid w:val="00506124"/>
    <w:rsid w:val="00514B1F"/>
    <w:rsid w:val="00523C5C"/>
    <w:rsid w:val="00524884"/>
    <w:rsid w:val="00525E93"/>
    <w:rsid w:val="0052671D"/>
    <w:rsid w:val="005300C0"/>
    <w:rsid w:val="00533EF6"/>
    <w:rsid w:val="00540E6B"/>
    <w:rsid w:val="0054109E"/>
    <w:rsid w:val="0055595D"/>
    <w:rsid w:val="00556A10"/>
    <w:rsid w:val="00557F50"/>
    <w:rsid w:val="00571D3D"/>
    <w:rsid w:val="00573278"/>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2228"/>
    <w:rsid w:val="00635C79"/>
    <w:rsid w:val="006423A7"/>
    <w:rsid w:val="006455DF"/>
    <w:rsid w:val="00645AF6"/>
    <w:rsid w:val="00647025"/>
    <w:rsid w:val="0064730A"/>
    <w:rsid w:val="00647EB1"/>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010F"/>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5B5"/>
    <w:rsid w:val="007B1C5E"/>
    <w:rsid w:val="007B350E"/>
    <w:rsid w:val="007C0FBC"/>
    <w:rsid w:val="007C29C9"/>
    <w:rsid w:val="007C35B8"/>
    <w:rsid w:val="007C36E3"/>
    <w:rsid w:val="007C3ABB"/>
    <w:rsid w:val="007C7134"/>
    <w:rsid w:val="007C781D"/>
    <w:rsid w:val="007C7ECF"/>
    <w:rsid w:val="007D3D20"/>
    <w:rsid w:val="007D44F9"/>
    <w:rsid w:val="007D742E"/>
    <w:rsid w:val="007E3AFD"/>
    <w:rsid w:val="007E542E"/>
    <w:rsid w:val="00801DAD"/>
    <w:rsid w:val="00803189"/>
    <w:rsid w:val="00804E7A"/>
    <w:rsid w:val="00805FBB"/>
    <w:rsid w:val="00814292"/>
    <w:rsid w:val="008169A4"/>
    <w:rsid w:val="00822495"/>
    <w:rsid w:val="00822500"/>
    <w:rsid w:val="00825EE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048D"/>
    <w:rsid w:val="008919EF"/>
    <w:rsid w:val="00892B20"/>
    <w:rsid w:val="008931BC"/>
    <w:rsid w:val="0089695B"/>
    <w:rsid w:val="00897740"/>
    <w:rsid w:val="008A12EC"/>
    <w:rsid w:val="008B02A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0DD9"/>
    <w:rsid w:val="00986AED"/>
    <w:rsid w:val="009924CF"/>
    <w:rsid w:val="00994100"/>
    <w:rsid w:val="009A04B7"/>
    <w:rsid w:val="009A6B17"/>
    <w:rsid w:val="009B052E"/>
    <w:rsid w:val="009B4E00"/>
    <w:rsid w:val="009D4C29"/>
    <w:rsid w:val="009D7E62"/>
    <w:rsid w:val="009E58E9"/>
    <w:rsid w:val="009E6803"/>
    <w:rsid w:val="009F6AD2"/>
    <w:rsid w:val="009F7C1B"/>
    <w:rsid w:val="00A00B5B"/>
    <w:rsid w:val="00A00D8D"/>
    <w:rsid w:val="00A01BB6"/>
    <w:rsid w:val="00A02D3C"/>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1FB1"/>
    <w:rsid w:val="00A9515B"/>
    <w:rsid w:val="00A97535"/>
    <w:rsid w:val="00AA2BAA"/>
    <w:rsid w:val="00AA6516"/>
    <w:rsid w:val="00AA73E7"/>
    <w:rsid w:val="00AA73F1"/>
    <w:rsid w:val="00AB0E1A"/>
    <w:rsid w:val="00AB1A30"/>
    <w:rsid w:val="00AB3C36"/>
    <w:rsid w:val="00AB3D30"/>
    <w:rsid w:val="00AC4B09"/>
    <w:rsid w:val="00AC5A01"/>
    <w:rsid w:val="00AC791A"/>
    <w:rsid w:val="00AD10EB"/>
    <w:rsid w:val="00AD1ED3"/>
    <w:rsid w:val="00AD3717"/>
    <w:rsid w:val="00AD539A"/>
    <w:rsid w:val="00AD74F4"/>
    <w:rsid w:val="00AE71F1"/>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185"/>
    <w:rsid w:val="00BC786E"/>
    <w:rsid w:val="00BD4361"/>
    <w:rsid w:val="00BD5C92"/>
    <w:rsid w:val="00BE12D3"/>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7841"/>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350F"/>
    <w:rsid w:val="00CB5276"/>
    <w:rsid w:val="00CB5BFC"/>
    <w:rsid w:val="00CB68D7"/>
    <w:rsid w:val="00CB785B"/>
    <w:rsid w:val="00CC7E68"/>
    <w:rsid w:val="00CD3D74"/>
    <w:rsid w:val="00CD7132"/>
    <w:rsid w:val="00CE0E6F"/>
    <w:rsid w:val="00CE295C"/>
    <w:rsid w:val="00CE3B21"/>
    <w:rsid w:val="00CE4845"/>
    <w:rsid w:val="00CE56FC"/>
    <w:rsid w:val="00CE7A4D"/>
    <w:rsid w:val="00CF32D2"/>
    <w:rsid w:val="00CF4CFE"/>
    <w:rsid w:val="00D00E8E"/>
    <w:rsid w:val="00D02E0F"/>
    <w:rsid w:val="00D03EE8"/>
    <w:rsid w:val="00D10250"/>
    <w:rsid w:val="00D13535"/>
    <w:rsid w:val="00D14B0C"/>
    <w:rsid w:val="00D15497"/>
    <w:rsid w:val="00D1558E"/>
    <w:rsid w:val="00D17B79"/>
    <w:rsid w:val="00D205F5"/>
    <w:rsid w:val="00D2339D"/>
    <w:rsid w:val="00D23FEA"/>
    <w:rsid w:val="00D269CA"/>
    <w:rsid w:val="00D30B48"/>
    <w:rsid w:val="00D3168A"/>
    <w:rsid w:val="00D321A0"/>
    <w:rsid w:val="00D350D1"/>
    <w:rsid w:val="00D46FAA"/>
    <w:rsid w:val="00D47A40"/>
    <w:rsid w:val="00D51D33"/>
    <w:rsid w:val="00D5234B"/>
    <w:rsid w:val="00D57BB2"/>
    <w:rsid w:val="00D57E57"/>
    <w:rsid w:val="00D606D9"/>
    <w:rsid w:val="00D70752"/>
    <w:rsid w:val="00D7178B"/>
    <w:rsid w:val="00D80E2D"/>
    <w:rsid w:val="00D84D5E"/>
    <w:rsid w:val="00D8560E"/>
    <w:rsid w:val="00D8758F"/>
    <w:rsid w:val="00DA4EDD"/>
    <w:rsid w:val="00DA5FB5"/>
    <w:rsid w:val="00DA6B78"/>
    <w:rsid w:val="00DA7FD3"/>
    <w:rsid w:val="00DB122B"/>
    <w:rsid w:val="00DC1D94"/>
    <w:rsid w:val="00DC2B19"/>
    <w:rsid w:val="00DC42CF"/>
    <w:rsid w:val="00DC738A"/>
    <w:rsid w:val="00DC77DE"/>
    <w:rsid w:val="00DD382A"/>
    <w:rsid w:val="00DD39A9"/>
    <w:rsid w:val="00DD592E"/>
    <w:rsid w:val="00DE057F"/>
    <w:rsid w:val="00DE2082"/>
    <w:rsid w:val="00DE2289"/>
    <w:rsid w:val="00DF09A7"/>
    <w:rsid w:val="00DF2B51"/>
    <w:rsid w:val="00E001D6"/>
    <w:rsid w:val="00E03A76"/>
    <w:rsid w:val="00E04410"/>
    <w:rsid w:val="00E07484"/>
    <w:rsid w:val="00E11351"/>
    <w:rsid w:val="00E225EB"/>
    <w:rsid w:val="00E33F44"/>
    <w:rsid w:val="00E37D48"/>
    <w:rsid w:val="00E4225C"/>
    <w:rsid w:val="00E44879"/>
    <w:rsid w:val="00E549D4"/>
    <w:rsid w:val="00E72914"/>
    <w:rsid w:val="00E7344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16F6C"/>
    <w:rsid w:val="00F22B27"/>
    <w:rsid w:val="00F234A7"/>
    <w:rsid w:val="00F277B6"/>
    <w:rsid w:val="00F27DA5"/>
    <w:rsid w:val="00F32B5B"/>
    <w:rsid w:val="00F37E07"/>
    <w:rsid w:val="00F4182A"/>
    <w:rsid w:val="00F464ED"/>
    <w:rsid w:val="00F54380"/>
    <w:rsid w:val="00F54B47"/>
    <w:rsid w:val="00F61247"/>
    <w:rsid w:val="00F61F61"/>
    <w:rsid w:val="00F63191"/>
    <w:rsid w:val="00F6702E"/>
    <w:rsid w:val="00F70E84"/>
    <w:rsid w:val="00F80685"/>
    <w:rsid w:val="00F902F2"/>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05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D606D9"/>
    <w:pPr>
      <w:autoSpaceDE w:val="0"/>
      <w:autoSpaceDN w:val="0"/>
      <w:adjustRightInd w:val="0"/>
      <w:ind w:left="1440"/>
    </w:pPr>
    <w:rPr>
      <w:sz w:val="24"/>
      <w:szCs w:val="24"/>
    </w:rPr>
  </w:style>
  <w:style w:type="character" w:styleId="CommentReference">
    <w:name w:val="annotation reference"/>
    <w:basedOn w:val="DefaultParagraphFont"/>
    <w:semiHidden/>
    <w:unhideWhenUsed/>
    <w:rsid w:val="00F16F6C"/>
    <w:rPr>
      <w:sz w:val="16"/>
      <w:szCs w:val="16"/>
    </w:rPr>
  </w:style>
  <w:style w:type="paragraph" w:styleId="CommentText">
    <w:name w:val="annotation text"/>
    <w:basedOn w:val="Normal"/>
    <w:link w:val="CommentTextChar"/>
    <w:semiHidden/>
    <w:unhideWhenUsed/>
    <w:rsid w:val="00F16F6C"/>
    <w:rPr>
      <w:sz w:val="20"/>
      <w:szCs w:val="20"/>
    </w:rPr>
  </w:style>
  <w:style w:type="character" w:customStyle="1" w:styleId="CommentTextChar">
    <w:name w:val="Comment Text Char"/>
    <w:basedOn w:val="DefaultParagraphFont"/>
    <w:link w:val="CommentText"/>
    <w:semiHidden/>
    <w:rsid w:val="00F16F6C"/>
  </w:style>
  <w:style w:type="paragraph" w:styleId="CommentSubject">
    <w:name w:val="annotation subject"/>
    <w:basedOn w:val="CommentText"/>
    <w:next w:val="CommentText"/>
    <w:link w:val="CommentSubjectChar"/>
    <w:semiHidden/>
    <w:unhideWhenUsed/>
    <w:rsid w:val="00F16F6C"/>
    <w:rPr>
      <w:b/>
      <w:bCs/>
    </w:rPr>
  </w:style>
  <w:style w:type="character" w:customStyle="1" w:styleId="CommentSubjectChar">
    <w:name w:val="Comment Subject Char"/>
    <w:basedOn w:val="CommentTextChar"/>
    <w:link w:val="CommentSubject"/>
    <w:semiHidden/>
    <w:rsid w:val="00F16F6C"/>
    <w:rPr>
      <w:b/>
      <w:bCs/>
    </w:rPr>
  </w:style>
  <w:style w:type="paragraph" w:styleId="BalloonText">
    <w:name w:val="Balloon Text"/>
    <w:basedOn w:val="Normal"/>
    <w:link w:val="BalloonTextChar"/>
    <w:semiHidden/>
    <w:unhideWhenUsed/>
    <w:rsid w:val="00F16F6C"/>
    <w:rPr>
      <w:rFonts w:ascii="Segoe UI" w:hAnsi="Segoe UI" w:cs="Segoe UI"/>
      <w:sz w:val="18"/>
      <w:szCs w:val="18"/>
    </w:rPr>
  </w:style>
  <w:style w:type="character" w:customStyle="1" w:styleId="BalloonTextChar">
    <w:name w:val="Balloon Text Char"/>
    <w:basedOn w:val="DefaultParagraphFont"/>
    <w:link w:val="BalloonText"/>
    <w:semiHidden/>
    <w:rsid w:val="00F16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covery-gcl@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D704A-BEBC-4B84-B47A-70BEDE22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13</Pages>
  <Words>5241</Words>
  <Characters>28404</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2025-04-14T14:12:00Z</dcterms:created>
  <dcterms:modified xsi:type="dcterms:W3CDTF">2025-04-14T14:22:00Z</dcterms:modified>
</cp:coreProperties>
</file>