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B3B53E3"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6ACB920" w14:textId="77777777" w:rsidR="007C0528" w:rsidRDefault="007C0528" w:rsidP="00532DFB">
            <w:pPr>
              <w:pStyle w:val="MastHeadState"/>
            </w:pPr>
            <w:bookmarkStart w:id="0" w:name="_GoBack"/>
            <w:bookmarkEnd w:id="0"/>
            <w:r>
              <w:t>State of Florida</w:t>
            </w:r>
          </w:p>
          <w:p w14:paraId="1B46DD64" w14:textId="77777777" w:rsidR="007C0528" w:rsidRDefault="00072CCA">
            <w:pPr>
              <w:jc w:val="center"/>
            </w:pPr>
            <w:r>
              <w:rPr>
                <w:noProof/>
              </w:rPr>
              <w:drawing>
                <wp:inline distT="0" distB="0" distL="0" distR="0" wp14:anchorId="790B0884" wp14:editId="37529FF9">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8A7F3DD"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E43110B" w14:textId="77777777" w:rsidR="007C0528" w:rsidRDefault="007C0528">
            <w:pPr>
              <w:pStyle w:val="MastHeadPSC"/>
            </w:pPr>
            <w:r>
              <w:t>Public Service Commission</w:t>
            </w:r>
          </w:p>
          <w:p w14:paraId="5DF1AFD5" w14:textId="77777777" w:rsidR="007C0528" w:rsidRDefault="007C0528">
            <w:pPr>
              <w:pStyle w:val="MastHeadAddress"/>
            </w:pPr>
            <w:r>
              <w:t>Capital Circle Office Center ● 2540 Shumard Oak Boulevard</w:t>
            </w:r>
            <w:r>
              <w:br/>
              <w:t>Tallahassee, Florida 32399-0850</w:t>
            </w:r>
          </w:p>
          <w:p w14:paraId="1BF35A3E" w14:textId="77777777" w:rsidR="007C0528" w:rsidRDefault="007C0528">
            <w:pPr>
              <w:pStyle w:val="MastHeadMemorandum"/>
            </w:pPr>
            <w:r>
              <w:t>-M-E-M-O-R-A-N-D-U-M-</w:t>
            </w:r>
          </w:p>
          <w:p w14:paraId="61D9CA86" w14:textId="77777777" w:rsidR="007C0528" w:rsidRDefault="007C0528">
            <w:pPr>
              <w:pStyle w:val="MemoHeading"/>
            </w:pPr>
          </w:p>
        </w:tc>
      </w:tr>
      <w:tr w:rsidR="007C0528" w14:paraId="4349AF31"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E0E2A2C"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70749374" w14:textId="2AAC7E86" w:rsidR="007C0528" w:rsidRDefault="00FF260F">
            <w:pPr>
              <w:pStyle w:val="MemoHeading"/>
            </w:pPr>
            <w:bookmarkStart w:id="1" w:name="FilingDate"/>
            <w:r w:rsidRPr="00B96692">
              <w:rPr>
                <w:strike/>
              </w:rPr>
              <w:t>April 23</w:t>
            </w:r>
            <w:r w:rsidR="00B96692">
              <w:rPr>
                <w:u w:val="single"/>
              </w:rPr>
              <w:t>May 20</w:t>
            </w:r>
            <w:r>
              <w:t>, 2026</w:t>
            </w:r>
            <w:bookmarkEnd w:id="1"/>
          </w:p>
        </w:tc>
      </w:tr>
      <w:tr w:rsidR="007C0528" w14:paraId="3CF6677C" w14:textId="77777777">
        <w:tc>
          <w:tcPr>
            <w:tcW w:w="1254" w:type="dxa"/>
            <w:tcBorders>
              <w:top w:val="nil"/>
              <w:left w:val="nil"/>
              <w:bottom w:val="nil"/>
              <w:right w:val="nil"/>
            </w:tcBorders>
            <w:shd w:val="clear" w:color="auto" w:fill="auto"/>
            <w:tcMar>
              <w:top w:w="288" w:type="dxa"/>
              <w:bottom w:w="0" w:type="dxa"/>
              <w:right w:w="0" w:type="dxa"/>
            </w:tcMar>
          </w:tcPr>
          <w:p w14:paraId="7CD2D3EC"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F18FEDE" w14:textId="77777777" w:rsidR="007C0528" w:rsidRDefault="007C0528" w:rsidP="0093658B">
            <w:pPr>
              <w:pStyle w:val="MemoHeading"/>
            </w:pPr>
            <w:r>
              <w:t>Office of Commission Clerk (</w:t>
            </w:r>
            <w:r w:rsidR="004E69B5">
              <w:t>Teitzman</w:t>
            </w:r>
            <w:r>
              <w:t>)</w:t>
            </w:r>
          </w:p>
        </w:tc>
      </w:tr>
      <w:tr w:rsidR="007C0528" w14:paraId="172C4A83" w14:textId="77777777">
        <w:tc>
          <w:tcPr>
            <w:tcW w:w="1254" w:type="dxa"/>
            <w:tcBorders>
              <w:top w:val="nil"/>
              <w:left w:val="nil"/>
              <w:bottom w:val="nil"/>
              <w:right w:val="nil"/>
            </w:tcBorders>
            <w:shd w:val="clear" w:color="auto" w:fill="auto"/>
            <w:tcMar>
              <w:top w:w="288" w:type="dxa"/>
              <w:right w:w="0" w:type="dxa"/>
            </w:tcMar>
          </w:tcPr>
          <w:p w14:paraId="53ECDBE8"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0BD47A5" w14:textId="1F095BA3" w:rsidR="00FF260F" w:rsidRPr="00E94EC4" w:rsidRDefault="00FF260F">
            <w:pPr>
              <w:pStyle w:val="MemoHeading"/>
              <w:rPr>
                <w:rFonts w:ascii="Freestyle Script" w:hAnsi="Freestyle Script"/>
                <w:b/>
                <w:color w:val="0070C0"/>
                <w:sz w:val="28"/>
                <w:szCs w:val="28"/>
              </w:rPr>
            </w:pPr>
            <w:bookmarkStart w:id="2" w:name="From"/>
            <w:r>
              <w:t>Off</w:t>
            </w:r>
            <w:r w:rsidR="00CF0C82">
              <w:t>ice of the General Counsel (Crawford</w:t>
            </w:r>
            <w:r>
              <w:t>)</w:t>
            </w:r>
            <w:r w:rsidR="00E94EC4">
              <w:t xml:space="preserve"> </w:t>
            </w:r>
            <w:r w:rsidR="00E94EC4" w:rsidRPr="00E94EC4">
              <w:rPr>
                <w:rFonts w:ascii="Freestyle Script" w:hAnsi="Freestyle Script"/>
                <w:b/>
                <w:color w:val="0070C0"/>
                <w:sz w:val="28"/>
                <w:szCs w:val="28"/>
              </w:rPr>
              <w:t>JSC</w:t>
            </w:r>
          </w:p>
          <w:p w14:paraId="5342C522" w14:textId="1503EBFB" w:rsidR="007C0528" w:rsidRPr="00E94EC4" w:rsidRDefault="00FF260F">
            <w:pPr>
              <w:pStyle w:val="MemoHeading"/>
              <w:rPr>
                <w:rFonts w:ascii="Freestyle Script" w:hAnsi="Freestyle Script"/>
                <w:b/>
                <w:color w:val="0070C0"/>
                <w:sz w:val="28"/>
                <w:szCs w:val="28"/>
              </w:rPr>
            </w:pPr>
            <w:r>
              <w:t>Division of Engineering (Brown)</w:t>
            </w:r>
            <w:bookmarkEnd w:id="2"/>
            <w:r w:rsidR="00E94EC4">
              <w:t xml:space="preserve"> </w:t>
            </w:r>
            <w:r w:rsidR="00E94EC4">
              <w:rPr>
                <w:rFonts w:ascii="Freestyle Script" w:hAnsi="Freestyle Script"/>
                <w:b/>
                <w:color w:val="0070C0"/>
                <w:sz w:val="28"/>
                <w:szCs w:val="28"/>
              </w:rPr>
              <w:t>TB</w:t>
            </w:r>
          </w:p>
          <w:p w14:paraId="38726227" w14:textId="15CC6480" w:rsidR="009E436B" w:rsidRPr="00E94EC4" w:rsidRDefault="009E436B" w:rsidP="009E436B">
            <w:pPr>
              <w:rPr>
                <w:rFonts w:ascii="Freestyle Script" w:hAnsi="Freestyle Script"/>
                <w:b/>
                <w:color w:val="0070C0"/>
                <w:sz w:val="28"/>
                <w:szCs w:val="28"/>
              </w:rPr>
            </w:pPr>
            <w:r>
              <w:t>Office of Consumer Assistance (Plescow)</w:t>
            </w:r>
            <w:r w:rsidR="00E94EC4">
              <w:t xml:space="preserve"> </w:t>
            </w:r>
            <w:r w:rsidR="00E94EC4">
              <w:rPr>
                <w:rFonts w:ascii="Freestyle Script" w:hAnsi="Freestyle Script"/>
                <w:b/>
                <w:color w:val="0070C0"/>
                <w:sz w:val="28"/>
                <w:szCs w:val="28"/>
              </w:rPr>
              <w:t>AK</w:t>
            </w:r>
          </w:p>
        </w:tc>
      </w:tr>
      <w:tr w:rsidR="007C0528" w14:paraId="611C0395" w14:textId="77777777">
        <w:tc>
          <w:tcPr>
            <w:tcW w:w="1254" w:type="dxa"/>
            <w:tcBorders>
              <w:top w:val="nil"/>
              <w:left w:val="nil"/>
              <w:bottom w:val="nil"/>
              <w:right w:val="nil"/>
            </w:tcBorders>
            <w:shd w:val="clear" w:color="auto" w:fill="auto"/>
            <w:tcMar>
              <w:top w:w="288" w:type="dxa"/>
              <w:right w:w="0" w:type="dxa"/>
            </w:tcMar>
          </w:tcPr>
          <w:p w14:paraId="19333CFD"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DB76EA1" w14:textId="77777777" w:rsidR="007C0528" w:rsidRDefault="00FF260F">
            <w:pPr>
              <w:pStyle w:val="MemoHeadingRe"/>
            </w:pPr>
            <w:bookmarkStart w:id="3" w:name="Re"/>
            <w:r>
              <w:t>Docket No. 20260014-EI – Complaint by Juan Merchan and Gonzalo Lever against Tampa Electric Company.</w:t>
            </w:r>
            <w:bookmarkEnd w:id="3"/>
          </w:p>
        </w:tc>
      </w:tr>
      <w:tr w:rsidR="007C0528" w14:paraId="6453115A" w14:textId="77777777">
        <w:tc>
          <w:tcPr>
            <w:tcW w:w="1254" w:type="dxa"/>
            <w:tcBorders>
              <w:top w:val="nil"/>
              <w:left w:val="nil"/>
              <w:bottom w:val="nil"/>
              <w:right w:val="nil"/>
            </w:tcBorders>
            <w:shd w:val="clear" w:color="auto" w:fill="auto"/>
            <w:tcMar>
              <w:top w:w="288" w:type="dxa"/>
              <w:bottom w:w="0" w:type="dxa"/>
              <w:right w:w="0" w:type="dxa"/>
            </w:tcMar>
          </w:tcPr>
          <w:p w14:paraId="0AC256F4"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C8E90BA" w14:textId="489FC569" w:rsidR="007C0528" w:rsidRDefault="00FF260F">
            <w:pPr>
              <w:pStyle w:val="MemoHeading"/>
            </w:pPr>
            <w:bookmarkStart w:id="4" w:name="AgendaDate"/>
            <w:r w:rsidRPr="00B96692">
              <w:rPr>
                <w:strike/>
              </w:rPr>
              <w:t>05/05</w:t>
            </w:r>
            <w:r w:rsidR="00B96692">
              <w:rPr>
                <w:u w:val="single"/>
              </w:rPr>
              <w:t>06/02</w:t>
            </w:r>
            <w:r>
              <w:t>/26</w:t>
            </w:r>
            <w:bookmarkEnd w:id="4"/>
            <w:r w:rsidR="007C0528">
              <w:t xml:space="preserve"> – </w:t>
            </w:r>
            <w:bookmarkStart w:id="5" w:name="PermittedStatus"/>
            <w:r>
              <w:t xml:space="preserve">Regular Agenda – </w:t>
            </w:r>
            <w:r w:rsidR="00D91E29">
              <w:t xml:space="preserve">Proposed Agency Action – </w:t>
            </w:r>
            <w:r>
              <w:t>Interested Persons May Participate</w:t>
            </w:r>
            <w:bookmarkEnd w:id="5"/>
          </w:p>
        </w:tc>
      </w:tr>
      <w:tr w:rsidR="007C0528" w14:paraId="364AA825" w14:textId="77777777">
        <w:tc>
          <w:tcPr>
            <w:tcW w:w="3690" w:type="dxa"/>
            <w:gridSpan w:val="3"/>
            <w:tcBorders>
              <w:top w:val="nil"/>
              <w:left w:val="nil"/>
              <w:bottom w:val="nil"/>
              <w:right w:val="nil"/>
            </w:tcBorders>
            <w:shd w:val="clear" w:color="auto" w:fill="auto"/>
            <w:tcMar>
              <w:top w:w="288" w:type="dxa"/>
              <w:bottom w:w="0" w:type="dxa"/>
              <w:right w:w="0" w:type="dxa"/>
            </w:tcMar>
          </w:tcPr>
          <w:p w14:paraId="61CD851B"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4784DBA" w14:textId="77777777" w:rsidR="007C0528" w:rsidRDefault="00FF260F">
            <w:pPr>
              <w:pStyle w:val="MemoHeading"/>
            </w:pPr>
            <w:bookmarkStart w:id="6" w:name="CommissionersAssigned"/>
            <w:r>
              <w:t>All Commissioners</w:t>
            </w:r>
            <w:bookmarkEnd w:id="6"/>
          </w:p>
        </w:tc>
      </w:tr>
      <w:tr w:rsidR="007C0528" w14:paraId="75B8D3DE" w14:textId="77777777">
        <w:tc>
          <w:tcPr>
            <w:tcW w:w="3690" w:type="dxa"/>
            <w:gridSpan w:val="3"/>
            <w:tcBorders>
              <w:top w:val="nil"/>
              <w:left w:val="nil"/>
              <w:bottom w:val="nil"/>
              <w:right w:val="nil"/>
            </w:tcBorders>
            <w:shd w:val="clear" w:color="auto" w:fill="auto"/>
            <w:tcMar>
              <w:top w:w="288" w:type="dxa"/>
              <w:bottom w:w="0" w:type="dxa"/>
              <w:right w:w="0" w:type="dxa"/>
            </w:tcMar>
          </w:tcPr>
          <w:p w14:paraId="69216988"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1DA7B4B" w14:textId="77777777" w:rsidR="007C0528" w:rsidRDefault="00FF260F">
            <w:pPr>
              <w:pStyle w:val="MemoHeading"/>
            </w:pPr>
            <w:bookmarkStart w:id="7" w:name="PrehearingOfficer"/>
            <w:r>
              <w:t>Payne</w:t>
            </w:r>
            <w:bookmarkEnd w:id="7"/>
          </w:p>
        </w:tc>
      </w:tr>
      <w:tr w:rsidR="007C0528" w14:paraId="288BAF15"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4EA4F3DE"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292C6E2E" w14:textId="77777777" w:rsidR="007C0528" w:rsidRDefault="00FF260F">
            <w:pPr>
              <w:pStyle w:val="MemoHeading"/>
            </w:pPr>
            <w:bookmarkStart w:id="9" w:name="CriticalDates"/>
            <w:r>
              <w:t>None</w:t>
            </w:r>
            <w:bookmarkEnd w:id="9"/>
          </w:p>
        </w:tc>
      </w:tr>
      <w:tr w:rsidR="007C0528" w14:paraId="416A0B8D"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1C88057"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3F03690" w14:textId="77777777" w:rsidR="007C0528" w:rsidRDefault="00FF260F">
            <w:pPr>
              <w:pStyle w:val="MemoHeading"/>
            </w:pPr>
            <w:bookmarkStart w:id="10" w:name="SpecialInstructions"/>
            <w:r>
              <w:t>None</w:t>
            </w:r>
            <w:bookmarkEnd w:id="10"/>
          </w:p>
        </w:tc>
      </w:tr>
    </w:tbl>
    <w:p w14:paraId="1C4A06E0" w14:textId="77777777" w:rsidR="007C0528" w:rsidRDefault="007C0528">
      <w:pPr>
        <w:pStyle w:val="BodyText"/>
      </w:pPr>
    </w:p>
    <w:p w14:paraId="5EF6935E"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34806EBE" w14:textId="284AC52E" w:rsidR="00042524" w:rsidRDefault="003E0C30">
      <w:pPr>
        <w:pStyle w:val="BodyText"/>
      </w:pPr>
      <w:r>
        <w:t>On May 13, 2024, Mr. Juan Merchan (Mr. Merchan)</w:t>
      </w:r>
      <w:r w:rsidR="0057145C">
        <w:t xml:space="preserve"> filed Informal Complaint No.</w:t>
      </w:r>
      <w:r>
        <w:t xml:space="preserve"> 1444515E, </w:t>
      </w:r>
      <w:r w:rsidR="00357945">
        <w:t>challenging Tampa Electric</w:t>
      </w:r>
      <w:r w:rsidR="008F56C9">
        <w:t xml:space="preserve"> Company’s (TECO) relocation of </w:t>
      </w:r>
      <w:r w:rsidR="00B96692">
        <w:rPr>
          <w:u w:val="single"/>
        </w:rPr>
        <w:t xml:space="preserve">a pole and </w:t>
      </w:r>
      <w:r w:rsidR="008F56C9">
        <w:t xml:space="preserve">guy wires </w:t>
      </w:r>
      <w:r w:rsidR="00357945">
        <w:t>in front of his property</w:t>
      </w:r>
      <w:r>
        <w:t xml:space="preserve">. </w:t>
      </w:r>
      <w:r w:rsidR="001F0E1C">
        <w:t xml:space="preserve">The </w:t>
      </w:r>
      <w:r w:rsidR="00B96692">
        <w:rPr>
          <w:u w:val="single"/>
        </w:rPr>
        <w:t xml:space="preserve">pole and </w:t>
      </w:r>
      <w:r w:rsidR="001F0E1C">
        <w:t xml:space="preserve">guy wires complained of were formerly in front of an adjacent property. TECO reconfigured </w:t>
      </w:r>
      <w:r w:rsidR="00EE5DFD" w:rsidRPr="00B96692">
        <w:rPr>
          <w:strike/>
        </w:rPr>
        <w:t>(but did not move)</w:t>
      </w:r>
      <w:r w:rsidR="00B96692">
        <w:rPr>
          <w:u w:val="single"/>
        </w:rPr>
        <w:t>and moved</w:t>
      </w:r>
      <w:r w:rsidR="00EE5DFD">
        <w:t xml:space="preserve"> </w:t>
      </w:r>
      <w:r w:rsidR="001F0E1C">
        <w:t>the pole</w:t>
      </w:r>
      <w:r w:rsidR="00EE5DFD">
        <w:t>,</w:t>
      </w:r>
      <w:r w:rsidR="001F0E1C">
        <w:t xml:space="preserve"> and relocated the guy wires to accommodate access to a new driveway at the adjacent property. </w:t>
      </w:r>
      <w:r>
        <w:t>Mr. M</w:t>
      </w:r>
      <w:r w:rsidR="005F626C">
        <w:t>erchan alleged</w:t>
      </w:r>
      <w:r w:rsidR="00357945">
        <w:t xml:space="preserve"> that TECO’s relocation of </w:t>
      </w:r>
      <w:r w:rsidR="001F0E1C">
        <w:t xml:space="preserve">the </w:t>
      </w:r>
      <w:r w:rsidR="00B96692">
        <w:rPr>
          <w:u w:val="single"/>
        </w:rPr>
        <w:t xml:space="preserve">pole and </w:t>
      </w:r>
      <w:r w:rsidR="001F0E1C">
        <w:t xml:space="preserve">guy wires </w:t>
      </w:r>
      <w:r w:rsidR="00357945">
        <w:t>was an unreasonable and discriminatory exercise of utility discretion.</w:t>
      </w:r>
      <w:r w:rsidR="005F626C">
        <w:t xml:space="preserve"> Mr. Merchan further alleged that the relocation </w:t>
      </w:r>
      <w:r w:rsidR="00EE5DFD">
        <w:t xml:space="preserve">inhibited his ingress and egress from his own property, and </w:t>
      </w:r>
      <w:r w:rsidR="005F626C">
        <w:t>gave undue preference to the adjacent property from which the guy wires were relocated.</w:t>
      </w:r>
      <w:r w:rsidR="008F56C9">
        <w:t xml:space="preserve"> </w:t>
      </w:r>
    </w:p>
    <w:p w14:paraId="3E253096" w14:textId="1211DFA6" w:rsidR="00357945" w:rsidRDefault="00357945">
      <w:pPr>
        <w:pStyle w:val="BodyText"/>
      </w:pPr>
      <w:r>
        <w:lastRenderedPageBreak/>
        <w:t xml:space="preserve">After a </w:t>
      </w:r>
      <w:r w:rsidR="005102D5">
        <w:t>thorough</w:t>
      </w:r>
      <w:r>
        <w:t xml:space="preserve"> review,</w:t>
      </w:r>
      <w:r w:rsidR="0057145C">
        <w:t xml:space="preserve"> including a site visit by Commission engineering staff,</w:t>
      </w:r>
      <w:r>
        <w:t xml:space="preserve"> </w:t>
      </w:r>
      <w:r w:rsidR="005D7C45">
        <w:t xml:space="preserve">the Office of Consumer Assistance (OCA) staff </w:t>
      </w:r>
      <w:r w:rsidR="0057145C">
        <w:t>informed Mr. Merchan that the</w:t>
      </w:r>
      <w:r w:rsidR="003D1925">
        <w:t xml:space="preserve"> relocated</w:t>
      </w:r>
      <w:r w:rsidR="00B96692">
        <w:rPr>
          <w:u w:val="single"/>
        </w:rPr>
        <w:t xml:space="preserve"> pole and</w:t>
      </w:r>
      <w:r w:rsidR="0057145C">
        <w:t xml:space="preserve"> guy wires were properly in TECO’s </w:t>
      </w:r>
      <w:r w:rsidR="001F0E1C">
        <w:t>public right of way (</w:t>
      </w:r>
      <w:r w:rsidR="0057145C">
        <w:t>ROW</w:t>
      </w:r>
      <w:r w:rsidR="001F0E1C">
        <w:t>)</w:t>
      </w:r>
      <w:r w:rsidR="0057145C">
        <w:t>. Mr. Merchan expressed disagreement with this conclusion and the matter was referred to t</w:t>
      </w:r>
      <w:r w:rsidR="0057145C" w:rsidRPr="0030224B">
        <w:t>he Commission's Process Review Team</w:t>
      </w:r>
      <w:r w:rsidR="0057145C">
        <w:t xml:space="preserve"> (PRT) for review</w:t>
      </w:r>
      <w:r w:rsidR="0057145C" w:rsidRPr="0030224B">
        <w:t>, in accordance with Rule 25-22.032, Florida Administrative Code (F.A.C.)</w:t>
      </w:r>
      <w:r w:rsidR="0057145C">
        <w:t>. On November 5, 2025, Commission staff advised</w:t>
      </w:r>
      <w:r w:rsidR="005D7C45">
        <w:t xml:space="preserve"> Mr. Merchan</w:t>
      </w:r>
      <w:r w:rsidR="0057145C">
        <w:t xml:space="preserve"> that his</w:t>
      </w:r>
      <w:r w:rsidR="005D7C45">
        <w:t xml:space="preserve"> informal complaint</w:t>
      </w:r>
      <w:r w:rsidR="0057145C">
        <w:t xml:space="preserve"> had been reviewed by the PRT, and it appeared</w:t>
      </w:r>
      <w:r w:rsidR="005D7C45">
        <w:t xml:space="preserve"> </w:t>
      </w:r>
      <w:r w:rsidR="003A6793">
        <w:t>that TECO did not violate Commission statutes, rules, or orders in its handling of this matter.</w:t>
      </w:r>
      <w:r w:rsidR="0057145C">
        <w:t xml:space="preserve"> Staff advised Mr. Merchan that if he disagreed with the complaint conclusion, he could file a petition for initiation of formal proceedings for relief against TECO.</w:t>
      </w:r>
    </w:p>
    <w:p w14:paraId="33C5C1DC" w14:textId="0BA21273" w:rsidR="003A6793" w:rsidRDefault="003A6793">
      <w:pPr>
        <w:pStyle w:val="BodyText"/>
      </w:pPr>
      <w:r>
        <w:t xml:space="preserve">On </w:t>
      </w:r>
      <w:r w:rsidR="00F7141A">
        <w:t>January 28, 2026, Mr. Merchan and Mr.</w:t>
      </w:r>
      <w:r w:rsidR="005F626C">
        <w:t xml:space="preserve"> Gonzalo</w:t>
      </w:r>
      <w:r w:rsidR="00F7141A">
        <w:t xml:space="preserve"> Lever</w:t>
      </w:r>
      <w:r w:rsidR="00057FC3">
        <w:rPr>
          <w:rStyle w:val="FootnoteReference"/>
        </w:rPr>
        <w:footnoteReference w:id="1"/>
      </w:r>
      <w:r w:rsidR="00F7141A">
        <w:t xml:space="preserve"> (Petitioners) filed a formal complaint against TECO alleging the same material facts as contained in </w:t>
      </w:r>
      <w:r w:rsidR="00B15D0D">
        <w:t>Mr. Merchan’s</w:t>
      </w:r>
      <w:r w:rsidR="00F7141A">
        <w:t xml:space="preserve"> informal complaint. The Petitioners</w:t>
      </w:r>
      <w:r w:rsidR="007A3C76">
        <w:t>’</w:t>
      </w:r>
      <w:r w:rsidR="00F7141A">
        <w:t xml:space="preserve"> formal complaint again alleges that TECO’s relocation of guy wires from an adjacent property to the front of Petitioners’ property was an unreasonable and discriminatory exercise of utility discretion.</w:t>
      </w:r>
      <w:r w:rsidR="005F626C">
        <w:t xml:space="preserve"> Petitioners maintained that the relocation of the </w:t>
      </w:r>
      <w:r w:rsidR="00B96692">
        <w:rPr>
          <w:u w:val="single"/>
        </w:rPr>
        <w:t xml:space="preserve">pole and </w:t>
      </w:r>
      <w:r w:rsidR="005F626C">
        <w:t>guy wires presents undue preference to the neighboring property.</w:t>
      </w:r>
      <w:r w:rsidR="008D7680">
        <w:t xml:space="preserve"> On March 11, 2026, Petitioners filed an amended formal complaint (Amended Complaint) restating and clarifying the issues of material fact and legal basis for their claims.</w:t>
      </w:r>
    </w:p>
    <w:p w14:paraId="44AAE6D2" w14:textId="77777777" w:rsidR="00F7141A" w:rsidRDefault="00F7141A">
      <w:pPr>
        <w:pStyle w:val="BodyText"/>
      </w:pPr>
      <w:r>
        <w:t xml:space="preserve">On April 2, 2026, TECO </w:t>
      </w:r>
      <w:r w:rsidR="008D7680">
        <w:t>filed a response</w:t>
      </w:r>
      <w:r>
        <w:t xml:space="preserve"> to the Petitioners’ formal complaint</w:t>
      </w:r>
      <w:r w:rsidR="008D7680">
        <w:t xml:space="preserve"> (Response)</w:t>
      </w:r>
      <w:r>
        <w:t xml:space="preserve">. TECO states </w:t>
      </w:r>
      <w:r w:rsidR="008D7680">
        <w:t xml:space="preserve">that the Amended Complaint does not allege any facts that would support finding that TECO violated its tariff or any applicable statutes, rules, or orders of the Commission. </w:t>
      </w:r>
      <w:r w:rsidR="004329BB">
        <w:t>TECO further denied any such violations of applicable statutes, rules, or orders of the Commission.</w:t>
      </w:r>
    </w:p>
    <w:p w14:paraId="6B65CE38" w14:textId="36F2858F" w:rsidR="004329BB" w:rsidRDefault="004329BB">
      <w:pPr>
        <w:pStyle w:val="BodyText"/>
      </w:pPr>
      <w:r>
        <w:t xml:space="preserve">This recommendation addresses the appropriate </w:t>
      </w:r>
      <w:r w:rsidR="005102D5">
        <w:t>disposition</w:t>
      </w:r>
      <w:r>
        <w:t xml:space="preserve"> of the Petitioners’ complaint against TECO. The Commission has jurisdiction over this matter pursuant to Section 366.04, Florida Statutes (F.S.).</w:t>
      </w:r>
    </w:p>
    <w:p w14:paraId="3BA52292" w14:textId="77777777" w:rsidR="007C0528" w:rsidRDefault="007C0528" w:rsidP="0068481F"/>
    <w:bookmarkEnd w:id="12"/>
    <w:p w14:paraId="492C07FD" w14:textId="77777777"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393B63A8" w14:textId="77777777" w:rsidR="007C0528" w:rsidRDefault="007C0528">
      <w:pPr>
        <w:pStyle w:val="RecommendationMajorSectionHeading"/>
      </w:pPr>
      <w:bookmarkStart w:id="16" w:name="DiscussionOfIssues"/>
      <w:r>
        <w:lastRenderedPageBreak/>
        <w:t>Discussion of Issues</w:t>
      </w:r>
    </w:p>
    <w:bookmarkEnd w:id="16"/>
    <w:p w14:paraId="366AE957" w14:textId="6AE5D1EA" w:rsidR="00FF260F" w:rsidRDefault="00FF260F">
      <w:pPr>
        <w:pStyle w:val="IssueHeading"/>
        <w:rPr>
          <w:vanish/>
          <w:specVanish/>
        </w:rPr>
      </w:pPr>
      <w:r w:rsidRPr="004C3641">
        <w:t xml:space="preserve">Issue </w:t>
      </w:r>
      <w:r w:rsidR="00BA2E19">
        <w:fldChar w:fldCharType="begin"/>
      </w:r>
      <w:r w:rsidR="00BA2E19">
        <w:instrText xml:space="preserve"> SEQ Issue \* MERGEFORMAT </w:instrText>
      </w:r>
      <w:r w:rsidR="00BA2E19">
        <w:fldChar w:fldCharType="separate"/>
      </w:r>
      <w:r w:rsidR="00DC41A0">
        <w:rPr>
          <w:noProof/>
        </w:rPr>
        <w:t>1</w:t>
      </w:r>
      <w:r w:rsidR="00BA2E1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C41A0">
        <w:rPr>
          <w:noProof/>
        </w:rPr>
        <w:instrText>1</w:instrText>
      </w:r>
      <w:r>
        <w:fldChar w:fldCharType="end"/>
      </w:r>
      <w:r>
        <w:tab/>
        <w:instrText xml:space="preserve">" \l 1 </w:instrText>
      </w:r>
      <w:r>
        <w:fldChar w:fldCharType="end"/>
      </w:r>
      <w:r>
        <w:t> </w:t>
      </w:r>
    </w:p>
    <w:p w14:paraId="3E86891F" w14:textId="77777777" w:rsidR="00FF260F" w:rsidRDefault="00FF260F">
      <w:pPr>
        <w:pStyle w:val="BodyText"/>
      </w:pPr>
      <w:r>
        <w:t> </w:t>
      </w:r>
      <w:r w:rsidR="00170345">
        <w:t xml:space="preserve">What is the appropriate resolution of </w:t>
      </w:r>
      <w:r w:rsidR="004329BB">
        <w:t>the Petitioners’</w:t>
      </w:r>
      <w:r w:rsidR="00170345">
        <w:t xml:space="preserve"> complaint?</w:t>
      </w:r>
    </w:p>
    <w:p w14:paraId="4A472DEC" w14:textId="77777777" w:rsidR="00FF260F" w:rsidRPr="004C3641" w:rsidRDefault="00FF260F">
      <w:pPr>
        <w:pStyle w:val="IssueSubsectionHeading"/>
        <w:rPr>
          <w:vanish/>
          <w:specVanish/>
        </w:rPr>
      </w:pPr>
      <w:r w:rsidRPr="004C3641">
        <w:t>Recommendation: </w:t>
      </w:r>
    </w:p>
    <w:p w14:paraId="27B99166" w14:textId="56216AFB" w:rsidR="00FF260F" w:rsidRDefault="00FF260F">
      <w:pPr>
        <w:pStyle w:val="BodyText"/>
      </w:pPr>
      <w:r>
        <w:t> </w:t>
      </w:r>
      <w:r w:rsidR="004329BB">
        <w:t xml:space="preserve">Staff recommends that the Petitioners’ formal complaint be denied. </w:t>
      </w:r>
      <w:r w:rsidR="001F0E1C">
        <w:t xml:space="preserve">It does not appear that TECO </w:t>
      </w:r>
      <w:r w:rsidR="004329BB">
        <w:t>violate</w:t>
      </w:r>
      <w:r w:rsidR="001F0E1C">
        <w:t>d</w:t>
      </w:r>
      <w:r w:rsidR="004329BB">
        <w:t xml:space="preserve"> </w:t>
      </w:r>
      <w:r w:rsidR="001F0E1C">
        <w:t xml:space="preserve">its Commission-approved tariff or </w:t>
      </w:r>
      <w:r w:rsidR="004329BB">
        <w:t>any statutes, rules, or orders of the Commission in its relocation of</w:t>
      </w:r>
      <w:r w:rsidR="00176C05">
        <w:rPr>
          <w:u w:val="single"/>
        </w:rPr>
        <w:t xml:space="preserve"> the pole and</w:t>
      </w:r>
      <w:r w:rsidR="004329BB">
        <w:t xml:space="preserve"> </w:t>
      </w:r>
      <w:r w:rsidR="001F0E1C">
        <w:t>guy wires within its right of way</w:t>
      </w:r>
      <w:r w:rsidR="004329BB">
        <w:t xml:space="preserve">. </w:t>
      </w:r>
      <w:r w:rsidR="00CF0C82">
        <w:t>(Crawford</w:t>
      </w:r>
      <w:r w:rsidR="00D31793">
        <w:t>)</w:t>
      </w:r>
    </w:p>
    <w:p w14:paraId="150BC7A8" w14:textId="77777777" w:rsidR="00FF260F" w:rsidRPr="004C3641" w:rsidRDefault="00FF260F">
      <w:pPr>
        <w:pStyle w:val="IssueSubsectionHeading"/>
        <w:rPr>
          <w:vanish/>
          <w:specVanish/>
        </w:rPr>
      </w:pPr>
      <w:r w:rsidRPr="004C3641">
        <w:t>Staff Analysis: </w:t>
      </w:r>
    </w:p>
    <w:p w14:paraId="7FF72416" w14:textId="77777777" w:rsidR="000801A8" w:rsidRDefault="00FF260F">
      <w:pPr>
        <w:pStyle w:val="BodyText"/>
      </w:pPr>
      <w:r>
        <w:t> </w:t>
      </w:r>
    </w:p>
    <w:p w14:paraId="473058B4" w14:textId="77777777" w:rsidR="000801A8" w:rsidRPr="000801A8" w:rsidRDefault="000801A8">
      <w:pPr>
        <w:pStyle w:val="BodyText"/>
        <w:rPr>
          <w:u w:val="single"/>
        </w:rPr>
      </w:pPr>
      <w:r>
        <w:rPr>
          <w:u w:val="single"/>
        </w:rPr>
        <w:t>Legal Standard</w:t>
      </w:r>
    </w:p>
    <w:p w14:paraId="24C7BCD8" w14:textId="77777777" w:rsidR="008E4F30" w:rsidRDefault="004329BB">
      <w:pPr>
        <w:pStyle w:val="BodyText"/>
      </w:pPr>
      <w:r w:rsidRPr="00E8349C">
        <w:t>Pursuant to Rule 25-22.036(2), F.A.C., a complaint is appropriate when a person complains of an act or omission by a person subject to Commission jurisdiction that affects the complainant’s substantial interests and that is in violation of a statute enforced by the Commission, or o</w:t>
      </w:r>
      <w:r w:rsidR="000801A8">
        <w:t>f any Commission rule or order.</w:t>
      </w:r>
    </w:p>
    <w:p w14:paraId="1DA480F0" w14:textId="77777777" w:rsidR="00D31793" w:rsidRDefault="00D31793">
      <w:pPr>
        <w:pStyle w:val="BodyText"/>
        <w:rPr>
          <w:u w:val="single"/>
        </w:rPr>
      </w:pPr>
      <w:r>
        <w:rPr>
          <w:u w:val="single"/>
        </w:rPr>
        <w:t>Formal Complaint</w:t>
      </w:r>
    </w:p>
    <w:p w14:paraId="4AF34231" w14:textId="4A425662" w:rsidR="00D31793" w:rsidRDefault="00C5638D">
      <w:pPr>
        <w:pStyle w:val="BodyText"/>
      </w:pPr>
      <w:r>
        <w:t>In their complaint, the Petitioners assert that TECO’s exerci</w:t>
      </w:r>
      <w:r w:rsidR="008C69BE">
        <w:t>se of discretion in relocating the</w:t>
      </w:r>
      <w:r w:rsidR="00B96692">
        <w:rPr>
          <w:u w:val="single"/>
        </w:rPr>
        <w:t xml:space="preserve"> pole and</w:t>
      </w:r>
      <w:r>
        <w:t xml:space="preserve"> guy wires was u</w:t>
      </w:r>
      <w:r w:rsidR="005F626C">
        <w:t>nreasonable and discriminatory</w:t>
      </w:r>
      <w:r w:rsidR="000801A8">
        <w:t xml:space="preserve"> in violation of Section 366.03, F.S</w:t>
      </w:r>
      <w:r w:rsidR="005F626C">
        <w:t>.</w:t>
      </w:r>
      <w:r w:rsidR="00663087">
        <w:rPr>
          <w:rStyle w:val="FootnoteReference"/>
        </w:rPr>
        <w:footnoteReference w:id="2"/>
      </w:r>
      <w:r w:rsidR="005F626C">
        <w:t xml:space="preserve"> The Petitioners further allege that TECO</w:t>
      </w:r>
      <w:r w:rsidR="00B44349">
        <w:t xml:space="preserve"> violated Tariff Sheet No. 5.090, Section 2.3, because the</w:t>
      </w:r>
      <w:r w:rsidR="005F626C">
        <w:t xml:space="preserve"> relocat</w:t>
      </w:r>
      <w:r w:rsidR="00323C29">
        <w:t>ion of the</w:t>
      </w:r>
      <w:r w:rsidR="005F626C">
        <w:t xml:space="preserve"> </w:t>
      </w:r>
      <w:r w:rsidR="00B96692">
        <w:rPr>
          <w:u w:val="single"/>
        </w:rPr>
        <w:t xml:space="preserve">pole and </w:t>
      </w:r>
      <w:r w:rsidR="005F626C">
        <w:t>guy wires present</w:t>
      </w:r>
      <w:r w:rsidR="00323C29">
        <w:t>s</w:t>
      </w:r>
      <w:r w:rsidR="005F626C">
        <w:t xml:space="preserve"> undue preference for the adjacent pr</w:t>
      </w:r>
      <w:r w:rsidR="00323C29">
        <w:t>operty owner from which the</w:t>
      </w:r>
      <w:r w:rsidR="009113A1">
        <w:t xml:space="preserve"> wires were relocated</w:t>
      </w:r>
      <w:r w:rsidR="00B44349">
        <w:t>.</w:t>
      </w:r>
      <w:r w:rsidR="00272987">
        <w:rPr>
          <w:rStyle w:val="FootnoteReference"/>
        </w:rPr>
        <w:footnoteReference w:id="3"/>
      </w:r>
    </w:p>
    <w:p w14:paraId="713F24D2" w14:textId="77777777" w:rsidR="00215DB1" w:rsidRDefault="00215DB1">
      <w:pPr>
        <w:pStyle w:val="BodyText"/>
      </w:pPr>
      <w:r>
        <w:t>The Petitioners state that TECO presented three options f</w:t>
      </w:r>
      <w:r w:rsidR="00B44349">
        <w:t>or resolution of this matter</w:t>
      </w:r>
      <w:r>
        <w:t>:</w:t>
      </w:r>
    </w:p>
    <w:p w14:paraId="1E747005" w14:textId="77777777" w:rsidR="00215DB1" w:rsidRDefault="00215DB1" w:rsidP="00215DB1">
      <w:pPr>
        <w:pStyle w:val="BodyText"/>
        <w:numPr>
          <w:ilvl w:val="0"/>
          <w:numId w:val="11"/>
        </w:numPr>
        <w:spacing w:after="0"/>
      </w:pPr>
      <w:r>
        <w:t>Maintain the current pole and line relocation;</w:t>
      </w:r>
    </w:p>
    <w:p w14:paraId="73FA40A9" w14:textId="77777777" w:rsidR="00215DB1" w:rsidRDefault="00215DB1" w:rsidP="00215DB1">
      <w:pPr>
        <w:pStyle w:val="BodyText"/>
        <w:spacing w:after="0"/>
      </w:pPr>
    </w:p>
    <w:p w14:paraId="628F9338" w14:textId="13B27CD7" w:rsidR="00215DB1" w:rsidRDefault="000C2624" w:rsidP="00215DB1">
      <w:pPr>
        <w:pStyle w:val="BodyText"/>
        <w:numPr>
          <w:ilvl w:val="0"/>
          <w:numId w:val="11"/>
        </w:numPr>
        <w:spacing w:after="0"/>
      </w:pPr>
      <w:r>
        <w:t>Replace the existing pole and wires with a self-</w:t>
      </w:r>
      <w:r w:rsidR="005102D5">
        <w:t>supporting</w:t>
      </w:r>
      <w:r>
        <w:t xml:space="preserve"> pole</w:t>
      </w:r>
      <w:r w:rsidR="00877E80">
        <w:rPr>
          <w:rStyle w:val="FootnoteReference"/>
        </w:rPr>
        <w:footnoteReference w:id="4"/>
      </w:r>
      <w:r w:rsidR="00215DB1">
        <w:t xml:space="preserve"> </w:t>
      </w:r>
      <w:r>
        <w:t>in TECO’s ROW</w:t>
      </w:r>
      <w:r w:rsidR="00215DB1">
        <w:t xml:space="preserve"> at the Petitioners’ expense; or</w:t>
      </w:r>
    </w:p>
    <w:p w14:paraId="390FC70D" w14:textId="77777777" w:rsidR="00215DB1" w:rsidRDefault="00215DB1" w:rsidP="00215DB1">
      <w:pPr>
        <w:pStyle w:val="BodyText"/>
        <w:spacing w:after="0"/>
      </w:pPr>
    </w:p>
    <w:p w14:paraId="2D54134B" w14:textId="77777777" w:rsidR="00215DB1" w:rsidRDefault="00215DB1" w:rsidP="00215DB1">
      <w:pPr>
        <w:pStyle w:val="BodyText"/>
        <w:numPr>
          <w:ilvl w:val="0"/>
          <w:numId w:val="11"/>
        </w:numPr>
        <w:spacing w:after="0"/>
      </w:pPr>
      <w:r>
        <w:t>Replace the existing pole with a self-supporting pole at TECO’s expense in an easement to be provided by Mr. Lever.</w:t>
      </w:r>
    </w:p>
    <w:p w14:paraId="0D74E85C" w14:textId="77777777" w:rsidR="00215DB1" w:rsidRDefault="00215DB1" w:rsidP="00215DB1">
      <w:pPr>
        <w:pStyle w:val="BodyText"/>
        <w:spacing w:after="0"/>
      </w:pPr>
    </w:p>
    <w:p w14:paraId="5902C92B" w14:textId="379E97B0" w:rsidR="00215DB1" w:rsidRDefault="00215DB1" w:rsidP="00215DB1">
      <w:pPr>
        <w:pStyle w:val="BodyText"/>
        <w:spacing w:after="0"/>
      </w:pPr>
      <w:r>
        <w:t xml:space="preserve">The Petitioners </w:t>
      </w:r>
      <w:r w:rsidR="000C2624">
        <w:t>rejected all three options</w:t>
      </w:r>
      <w:r w:rsidR="00F94848">
        <w:t>. The Petitioners</w:t>
      </w:r>
      <w:r w:rsidR="000C2624">
        <w:t xml:space="preserve"> ask that the Commission direct TECO to reconfigure the pole and wires in a non-obstructive position at TECO’s sole expense without imposing any new easement or costs on the Petitioners.</w:t>
      </w:r>
    </w:p>
    <w:p w14:paraId="5A2DFC59" w14:textId="77777777" w:rsidR="00A02A29" w:rsidRDefault="00A02A29" w:rsidP="00215DB1">
      <w:pPr>
        <w:pStyle w:val="BodyText"/>
        <w:spacing w:after="0"/>
      </w:pPr>
    </w:p>
    <w:p w14:paraId="37A6873A" w14:textId="77777777" w:rsidR="005F626C" w:rsidRDefault="005F626C">
      <w:pPr>
        <w:pStyle w:val="BodyText"/>
      </w:pPr>
      <w:r>
        <w:rPr>
          <w:u w:val="single"/>
        </w:rPr>
        <w:t>Response</w:t>
      </w:r>
    </w:p>
    <w:p w14:paraId="0A9E9FA7" w14:textId="416BFC9A" w:rsidR="005F626C" w:rsidRDefault="009113A1">
      <w:pPr>
        <w:pStyle w:val="BodyText"/>
      </w:pPr>
      <w:r>
        <w:t xml:space="preserve">In its Response, TECO denies </w:t>
      </w:r>
      <w:r w:rsidR="008C69BE">
        <w:t xml:space="preserve">that it violated its tariff or any statutes, rules, or Commission orders. TECO states that it </w:t>
      </w:r>
      <w:r w:rsidR="0057036B">
        <w:t>reconfigured</w:t>
      </w:r>
      <w:r w:rsidR="008C69BE">
        <w:t xml:space="preserve"> the pole and</w:t>
      </w:r>
      <w:r w:rsidR="0057036B">
        <w:t xml:space="preserve"> relocated the</w:t>
      </w:r>
      <w:r w:rsidR="008C69BE">
        <w:t xml:space="preserve"> guy wires to provide access to a new residential driveway</w:t>
      </w:r>
      <w:r w:rsidR="00445279">
        <w:t xml:space="preserve"> adjacent to the Petitioners’ property,</w:t>
      </w:r>
      <w:r w:rsidR="008C69BE">
        <w:t xml:space="preserve"> and that </w:t>
      </w:r>
      <w:r w:rsidR="00445279">
        <w:t>TECO</w:t>
      </w:r>
      <w:r w:rsidR="008C69BE">
        <w:t xml:space="preserve"> reviewed its options and found the installation in front of the Petitioners’ property was the most efficient and cost-effective solution. TECO asserts that the relocation was consistent with company- and industry-standard construc</w:t>
      </w:r>
      <w:r w:rsidR="00215DB1">
        <w:t>tion and engineering practices.</w:t>
      </w:r>
      <w:r w:rsidR="00325913">
        <w:t xml:space="preserve"> TECO confirms that it attempted to work with Petitioners to resolve this matter but that the parties failed to come to an agreement.</w:t>
      </w:r>
    </w:p>
    <w:p w14:paraId="025F8C82" w14:textId="274D8AE9" w:rsidR="008E4F30" w:rsidRPr="005F626C" w:rsidRDefault="008E4F30">
      <w:pPr>
        <w:pStyle w:val="BodyText"/>
      </w:pPr>
      <w:r>
        <w:t xml:space="preserve">TECO denies that it </w:t>
      </w:r>
      <w:r w:rsidR="0062451B">
        <w:t xml:space="preserve">acted </w:t>
      </w:r>
      <w:r w:rsidR="00445279">
        <w:t xml:space="preserve">with </w:t>
      </w:r>
      <w:r w:rsidR="00E66A90">
        <w:t>undu</w:t>
      </w:r>
      <w:r w:rsidR="00445279">
        <w:t>e</w:t>
      </w:r>
      <w:r w:rsidR="00E66A90">
        <w:t xml:space="preserve"> prejudic</w:t>
      </w:r>
      <w:r w:rsidR="00445279">
        <w:t>e</w:t>
      </w:r>
      <w:r w:rsidR="0062451B">
        <w:t xml:space="preserve"> in violation of</w:t>
      </w:r>
      <w:r>
        <w:t xml:space="preserve"> Section 366.03, F.S</w:t>
      </w:r>
      <w:r w:rsidR="00316CB5">
        <w:t>. TECO state</w:t>
      </w:r>
      <w:r w:rsidR="00B44349">
        <w:t>s</w:t>
      </w:r>
      <w:r>
        <w:t xml:space="preserve"> that </w:t>
      </w:r>
      <w:r w:rsidR="00316CB5">
        <w:t>Section 366.03, F.S.,</w:t>
      </w:r>
      <w:r>
        <w:t xml:space="preserve"> applies to utility rates, not the location of utility facilities. </w:t>
      </w:r>
      <w:r w:rsidR="00AA484E">
        <w:t xml:space="preserve">TECO states that even if Section 366.03, F.S., were to apply, TECO’s actions did not constitute undue preference or impose undue prejudice. </w:t>
      </w:r>
      <w:r>
        <w:t xml:space="preserve">TECO further denies that Section 2.3 of </w:t>
      </w:r>
      <w:r w:rsidR="00E66A90">
        <w:t>Tariff Sheet No. 5.090</w:t>
      </w:r>
      <w:r w:rsidR="00A66884">
        <w:t xml:space="preserve"> is applicable because Section 2.3 applies to facilities on property not designated as a public ROW </w:t>
      </w:r>
      <w:r w:rsidR="00B44349">
        <w:t>while</w:t>
      </w:r>
      <w:r w:rsidR="00A66884">
        <w:t xml:space="preserve"> the pole and wires in this case are in a public ROW.</w:t>
      </w:r>
    </w:p>
    <w:p w14:paraId="269E0B9A" w14:textId="77777777" w:rsidR="00D31793" w:rsidRDefault="00D31793">
      <w:pPr>
        <w:pStyle w:val="BodyText"/>
        <w:rPr>
          <w:u w:val="single"/>
        </w:rPr>
      </w:pPr>
      <w:r>
        <w:rPr>
          <w:u w:val="single"/>
        </w:rPr>
        <w:t>Analysis</w:t>
      </w:r>
    </w:p>
    <w:p w14:paraId="0BE353EC" w14:textId="5A7B6FF7" w:rsidR="00E23C8D" w:rsidRDefault="00B027CC">
      <w:pPr>
        <w:pStyle w:val="BodyText"/>
      </w:pPr>
      <w:r>
        <w:t xml:space="preserve">Based on the information provided, it does not appear </w:t>
      </w:r>
      <w:r w:rsidR="00303E06" w:rsidRPr="00E8349C">
        <w:t xml:space="preserve">that </w:t>
      </w:r>
      <w:r w:rsidR="00303E06">
        <w:t>TECO violated</w:t>
      </w:r>
      <w:r w:rsidR="00303E06" w:rsidRPr="00E8349C">
        <w:t xml:space="preserve"> a statute, rule, order</w:t>
      </w:r>
      <w:r w:rsidR="00303E06">
        <w:t>, or applicable provision of TECO’s Commission-approved tariff.</w:t>
      </w:r>
      <w:r>
        <w:t xml:space="preserve"> TECO properly </w:t>
      </w:r>
      <w:r w:rsidR="00112A30">
        <w:t>reconfigured</w:t>
      </w:r>
      <w:r w:rsidR="00176C05">
        <w:rPr>
          <w:u w:val="single"/>
        </w:rPr>
        <w:t xml:space="preserve"> and relocated</w:t>
      </w:r>
      <w:r>
        <w:t xml:space="preserve"> its </w:t>
      </w:r>
      <w:r w:rsidR="00B26AF3">
        <w:t xml:space="preserve">transmission pole and </w:t>
      </w:r>
      <w:r w:rsidR="00112A30" w:rsidRPr="00176C05">
        <w:rPr>
          <w:strike/>
        </w:rPr>
        <w:t>relocated its</w:t>
      </w:r>
      <w:r w:rsidR="00112A30">
        <w:t xml:space="preserve"> </w:t>
      </w:r>
      <w:r w:rsidR="00B26AF3">
        <w:t>guy wires within its ROW.</w:t>
      </w:r>
      <w:r w:rsidR="00A66116">
        <w:t xml:space="preserve"> A staff site inspection confirmed that the reconfigured</w:t>
      </w:r>
      <w:r w:rsidR="00176C05">
        <w:rPr>
          <w:u w:val="single"/>
        </w:rPr>
        <w:t xml:space="preserve"> and relocated</w:t>
      </w:r>
      <w:r w:rsidR="00A66116">
        <w:t xml:space="preserve"> pole and </w:t>
      </w:r>
      <w:r w:rsidR="00A66116" w:rsidRPr="00176C05">
        <w:rPr>
          <w:strike/>
        </w:rPr>
        <w:t xml:space="preserve">relocated </w:t>
      </w:r>
      <w:r w:rsidR="00A66116">
        <w:t>guy wires do not inhibit ingress or egress from the Petitioners’ property and appear to meet all applicable safety standards.</w:t>
      </w:r>
      <w:r w:rsidR="00B26AF3">
        <w:t xml:space="preserve"> </w:t>
      </w:r>
    </w:p>
    <w:p w14:paraId="052EBE68" w14:textId="2100257E" w:rsidR="00DD10E1" w:rsidRDefault="00DD10E1">
      <w:pPr>
        <w:pStyle w:val="BodyText"/>
      </w:pPr>
      <w:r>
        <w:t xml:space="preserve">Section 366.03, F.S., states that “[n]o public utility shall make or give any undue or unreasonable preference or advantage to any person or locality, or subject the same to any undue or unreasonable prejudice or disadvantage in any respect.” </w:t>
      </w:r>
      <w:r w:rsidR="000E1A5D">
        <w:t>Staff does not believe that TECO acted with undue or unreasonable preference in this case</w:t>
      </w:r>
      <w:r w:rsidR="006B3E1D">
        <w:t>,</w:t>
      </w:r>
      <w:r w:rsidR="000E1A5D">
        <w:t xml:space="preserve"> </w:t>
      </w:r>
      <w:r w:rsidR="006B3E1D">
        <w:t>n</w:t>
      </w:r>
      <w:r w:rsidR="000E1A5D">
        <w:t>or that TECO acted with undue or unreasonable prejudice</w:t>
      </w:r>
      <w:r w:rsidR="00E23C8D">
        <w:t xml:space="preserve"> towards the Petitioners. TECO relocated</w:t>
      </w:r>
      <w:r w:rsidR="00176C05">
        <w:rPr>
          <w:u w:val="single"/>
        </w:rPr>
        <w:t xml:space="preserve"> its pole and</w:t>
      </w:r>
      <w:r w:rsidR="00E23C8D">
        <w:t xml:space="preserve"> guy wires in order to accommodate construction of a driveway on the adjacent property</w:t>
      </w:r>
      <w:r w:rsidR="006B3E1D">
        <w:t>, which</w:t>
      </w:r>
      <w:r w:rsidR="00634CF2">
        <w:t xml:space="preserve"> is not unreasonable. The Petitioners claim that TECO’s proposal of relocating the</w:t>
      </w:r>
      <w:r w:rsidR="00176C05">
        <w:rPr>
          <w:u w:val="single"/>
        </w:rPr>
        <w:t xml:space="preserve"> pole and</w:t>
      </w:r>
      <w:r w:rsidR="00634CF2">
        <w:t xml:space="preserve"> guy wires at the Petitioners’ expense</w:t>
      </w:r>
      <w:r w:rsidR="006B3E1D">
        <w:t>,</w:t>
      </w:r>
      <w:r w:rsidR="00634CF2">
        <w:t xml:space="preserve"> or requiring the Petitioners to grant an easement for a new pole</w:t>
      </w:r>
      <w:r w:rsidR="006B3E1D">
        <w:t>,</w:t>
      </w:r>
      <w:r w:rsidR="00634CF2">
        <w:t xml:space="preserve"> was unreasonable. However, staff does not believe it is </w:t>
      </w:r>
      <w:r w:rsidR="00E23C8D">
        <w:t xml:space="preserve">unreasonable </w:t>
      </w:r>
      <w:r w:rsidR="00634CF2">
        <w:t>for TECO to have a</w:t>
      </w:r>
      <w:r w:rsidR="00E23C8D">
        <w:t xml:space="preserve"> policy of requiring customers to pay for equipment relocation for aesthetic purposes. Furthermore, staff does not believe that the relocation of the</w:t>
      </w:r>
      <w:r w:rsidR="00176C05">
        <w:rPr>
          <w:u w:val="single"/>
        </w:rPr>
        <w:t xml:space="preserve"> pole and</w:t>
      </w:r>
      <w:r w:rsidR="00E23C8D">
        <w:t xml:space="preserve"> guy wires in front of the Petitioners’ property constitutes undue preference for the adjacent property or undue prejudice against the Petitioners. </w:t>
      </w:r>
    </w:p>
    <w:p w14:paraId="182FEB84" w14:textId="0F81B9DD" w:rsidR="00D31793" w:rsidRDefault="003A2A0E">
      <w:pPr>
        <w:pStyle w:val="BodyText"/>
      </w:pPr>
      <w:r>
        <w:t>Tariff Sheet No. 5.090, Section 2.3,</w:t>
      </w:r>
      <w:r w:rsidR="00E23C8D" w:rsidRPr="00E23C8D">
        <w:t xml:space="preserve"> </w:t>
      </w:r>
      <w:r w:rsidR="00E23C8D">
        <w:t>addresses the placement of utility equipment on private property outside of a public ROW. This</w:t>
      </w:r>
      <w:r>
        <w:t xml:space="preserve"> is inapplicable</w:t>
      </w:r>
      <w:r w:rsidR="006B3E1D">
        <w:t xml:space="preserve"> to the complaint</w:t>
      </w:r>
      <w:r>
        <w:t xml:space="preserve"> because the relocation of the</w:t>
      </w:r>
      <w:r w:rsidR="00176C05">
        <w:rPr>
          <w:u w:val="single"/>
        </w:rPr>
        <w:t xml:space="preserve"> pole and</w:t>
      </w:r>
      <w:r>
        <w:t xml:space="preserve"> guy wires complained of are within TECO’s</w:t>
      </w:r>
      <w:r w:rsidR="00112A30">
        <w:t xml:space="preserve"> public</w:t>
      </w:r>
      <w:r>
        <w:t xml:space="preserve"> ROW.</w:t>
      </w:r>
      <w:r w:rsidR="00334E48">
        <w:t xml:space="preserve"> Therefore, staff does not believe that TECO violated its Commission-approved tariff in its handling of this matter.</w:t>
      </w:r>
      <w:r w:rsidR="007D4AC1">
        <w:t xml:space="preserve"> Staff does not believe that TECO’</w:t>
      </w:r>
      <w:r w:rsidR="00112A30">
        <w:t>s relocation of the</w:t>
      </w:r>
      <w:r w:rsidR="007D4AC1">
        <w:t xml:space="preserve"> </w:t>
      </w:r>
      <w:r w:rsidR="00176C05">
        <w:rPr>
          <w:u w:val="single"/>
        </w:rPr>
        <w:t xml:space="preserve">pole and </w:t>
      </w:r>
      <w:r w:rsidR="007D4AC1">
        <w:t>guy wires violated a statute, rule, order, or applicable provision of TECO’s Commission-approved tariff</w:t>
      </w:r>
      <w:r w:rsidR="00445279">
        <w:t>,</w:t>
      </w:r>
      <w:r w:rsidR="007D4AC1">
        <w:t xml:space="preserve"> and</w:t>
      </w:r>
      <w:r w:rsidR="00B44349">
        <w:t xml:space="preserve"> that</w:t>
      </w:r>
      <w:r w:rsidR="007D4AC1">
        <w:t xml:space="preserve"> the complaint should therefore be denied.</w:t>
      </w:r>
    </w:p>
    <w:p w14:paraId="4EA0A103" w14:textId="1806C360" w:rsidR="00057FC3" w:rsidRPr="00D31793" w:rsidRDefault="00057FC3">
      <w:pPr>
        <w:pStyle w:val="BodyText"/>
      </w:pPr>
    </w:p>
    <w:p w14:paraId="016AE5E6" w14:textId="77777777" w:rsidR="00D31793" w:rsidRDefault="00D31793">
      <w:pPr>
        <w:pStyle w:val="BodyText"/>
      </w:pPr>
      <w:r>
        <w:rPr>
          <w:u w:val="single"/>
        </w:rPr>
        <w:t>Conclusion</w:t>
      </w:r>
    </w:p>
    <w:p w14:paraId="7D024BD8" w14:textId="64234DCC" w:rsidR="00FF260F" w:rsidRDefault="001F0E1C">
      <w:pPr>
        <w:pStyle w:val="IssueHeading"/>
        <w:rPr>
          <w:vanish/>
          <w:specVanish/>
        </w:rPr>
      </w:pPr>
      <w:r w:rsidRPr="001F0E1C">
        <w:rPr>
          <w:rFonts w:ascii="Times New Roman" w:hAnsi="Times New Roman" w:cs="Times New Roman"/>
          <w:b w:val="0"/>
          <w:bCs w:val="0"/>
          <w:i w:val="0"/>
          <w:kern w:val="0"/>
          <w:szCs w:val="24"/>
        </w:rPr>
        <w:t xml:space="preserve">Staff recommends that the Petitioners’ formal complaint be denied. </w:t>
      </w:r>
      <w:r>
        <w:rPr>
          <w:rFonts w:ascii="Times New Roman" w:hAnsi="Times New Roman" w:cs="Times New Roman"/>
          <w:b w:val="0"/>
          <w:bCs w:val="0"/>
          <w:i w:val="0"/>
          <w:kern w:val="0"/>
          <w:szCs w:val="24"/>
        </w:rPr>
        <w:t xml:space="preserve">It does not appear that TECO </w:t>
      </w:r>
      <w:r w:rsidRPr="001F0E1C">
        <w:rPr>
          <w:rFonts w:ascii="Times New Roman" w:hAnsi="Times New Roman" w:cs="Times New Roman"/>
          <w:b w:val="0"/>
          <w:bCs w:val="0"/>
          <w:i w:val="0"/>
          <w:kern w:val="0"/>
          <w:szCs w:val="24"/>
        </w:rPr>
        <w:t>violate</w:t>
      </w:r>
      <w:r>
        <w:rPr>
          <w:rFonts w:ascii="Times New Roman" w:hAnsi="Times New Roman" w:cs="Times New Roman"/>
          <w:b w:val="0"/>
          <w:bCs w:val="0"/>
          <w:i w:val="0"/>
          <w:kern w:val="0"/>
          <w:szCs w:val="24"/>
        </w:rPr>
        <w:t>d</w:t>
      </w:r>
      <w:r w:rsidRPr="001F0E1C">
        <w:rPr>
          <w:rFonts w:ascii="Times New Roman" w:hAnsi="Times New Roman" w:cs="Times New Roman"/>
          <w:b w:val="0"/>
          <w:bCs w:val="0"/>
          <w:i w:val="0"/>
          <w:kern w:val="0"/>
          <w:szCs w:val="24"/>
        </w:rPr>
        <w:t xml:space="preserve"> its Commission-approved tariff or any statutes, rules, or orders of the Commission in its relocation of </w:t>
      </w:r>
      <w:r w:rsidR="00176C05">
        <w:rPr>
          <w:rFonts w:ascii="Times New Roman" w:hAnsi="Times New Roman" w:cs="Times New Roman"/>
          <w:b w:val="0"/>
          <w:bCs w:val="0"/>
          <w:i w:val="0"/>
          <w:kern w:val="0"/>
          <w:szCs w:val="24"/>
          <w:u w:val="single"/>
        </w:rPr>
        <w:t xml:space="preserve">its pole and </w:t>
      </w:r>
      <w:r w:rsidRPr="001F0E1C">
        <w:rPr>
          <w:rFonts w:ascii="Times New Roman" w:hAnsi="Times New Roman" w:cs="Times New Roman"/>
          <w:b w:val="0"/>
          <w:bCs w:val="0"/>
          <w:i w:val="0"/>
          <w:kern w:val="0"/>
          <w:szCs w:val="24"/>
        </w:rPr>
        <w:t xml:space="preserve">guy wires within its </w:t>
      </w:r>
      <w:r>
        <w:rPr>
          <w:rFonts w:ascii="Times New Roman" w:hAnsi="Times New Roman" w:cs="Times New Roman"/>
          <w:b w:val="0"/>
          <w:bCs w:val="0"/>
          <w:i w:val="0"/>
          <w:kern w:val="0"/>
          <w:szCs w:val="24"/>
        </w:rPr>
        <w:t>ROW</w:t>
      </w:r>
      <w:r w:rsidRPr="001F0E1C">
        <w:rPr>
          <w:rFonts w:ascii="Times New Roman" w:hAnsi="Times New Roman" w:cs="Times New Roman"/>
          <w:b w:val="0"/>
          <w:bCs w:val="0"/>
          <w:i w:val="0"/>
          <w:kern w:val="0"/>
          <w:szCs w:val="24"/>
        </w:rPr>
        <w:t>.</w:t>
      </w:r>
      <w:r w:rsidR="00FF260F" w:rsidRPr="004C3641">
        <w:rPr>
          <w:b w:val="0"/>
          <w:i w:val="0"/>
        </w:rPr>
        <w:br w:type="page"/>
      </w:r>
      <w:r w:rsidR="00FF260F" w:rsidRPr="004C3641">
        <w:lastRenderedPageBreak/>
        <w:t xml:space="preserve">Issue </w:t>
      </w:r>
      <w:r w:rsidR="00BA2E19">
        <w:fldChar w:fldCharType="begin"/>
      </w:r>
      <w:r w:rsidR="00BA2E19">
        <w:instrText xml:space="preserve"> SEQ Issue \* MERGEFORMAT </w:instrText>
      </w:r>
      <w:r w:rsidR="00BA2E19">
        <w:fldChar w:fldCharType="separate"/>
      </w:r>
      <w:r w:rsidR="00DC41A0">
        <w:rPr>
          <w:noProof/>
        </w:rPr>
        <w:t>2</w:t>
      </w:r>
      <w:r w:rsidR="00BA2E19">
        <w:rPr>
          <w:noProof/>
        </w:rPr>
        <w:fldChar w:fldCharType="end"/>
      </w:r>
      <w:r w:rsidR="00FF260F" w:rsidRPr="004C3641">
        <w:t>:</w:t>
      </w:r>
      <w:r w:rsidR="00FF260F">
        <w:fldChar w:fldCharType="begin"/>
      </w:r>
      <w:r w:rsidR="00FF260F">
        <w:instrText xml:space="preserve"> TC "</w:instrText>
      </w:r>
      <w:r w:rsidR="00FF260F">
        <w:fldChar w:fldCharType="begin"/>
      </w:r>
      <w:r w:rsidR="00FF260F">
        <w:instrText xml:space="preserve"> SEQ issue \c </w:instrText>
      </w:r>
      <w:r w:rsidR="00FF260F">
        <w:fldChar w:fldCharType="separate"/>
      </w:r>
      <w:r w:rsidR="00DC41A0">
        <w:rPr>
          <w:noProof/>
        </w:rPr>
        <w:instrText>2</w:instrText>
      </w:r>
      <w:r w:rsidR="00FF260F">
        <w:fldChar w:fldCharType="end"/>
      </w:r>
      <w:r w:rsidR="00FF260F">
        <w:tab/>
        <w:instrText xml:space="preserve">" \l 1 </w:instrText>
      </w:r>
      <w:r w:rsidR="00FF260F">
        <w:fldChar w:fldCharType="end"/>
      </w:r>
      <w:r w:rsidR="00FF260F">
        <w:t> </w:t>
      </w:r>
    </w:p>
    <w:p w14:paraId="5C248C83" w14:textId="77777777" w:rsidR="00FF260F" w:rsidRDefault="00FF260F">
      <w:pPr>
        <w:pStyle w:val="BodyText"/>
      </w:pPr>
      <w:r>
        <w:t> Should this docket be closed?</w:t>
      </w:r>
    </w:p>
    <w:p w14:paraId="012F6A51" w14:textId="77777777" w:rsidR="00FF260F" w:rsidRPr="004C3641" w:rsidRDefault="00FF260F">
      <w:pPr>
        <w:pStyle w:val="IssueSubsectionHeading"/>
        <w:rPr>
          <w:vanish/>
          <w:specVanish/>
        </w:rPr>
      </w:pPr>
      <w:r w:rsidRPr="004C3641">
        <w:t>Recommendation: </w:t>
      </w:r>
    </w:p>
    <w:p w14:paraId="130E480C" w14:textId="4CF69A3A" w:rsidR="00FF260F" w:rsidRDefault="00FF260F">
      <w:pPr>
        <w:pStyle w:val="BodyText"/>
      </w:pPr>
      <w:r>
        <w:t> </w:t>
      </w:r>
      <w:r w:rsidR="00170345">
        <w:t>If no person whose substantial interests are affected by the proposed agency action files a protest within 21 days of the issuance of the order, this docket should be closed upon the issuanc</w:t>
      </w:r>
      <w:r w:rsidR="00CF0C82">
        <w:t>e of a consummating order. (Crawford</w:t>
      </w:r>
      <w:r w:rsidR="00170345">
        <w:t>)</w:t>
      </w:r>
      <w:r>
        <w:t xml:space="preserve"> </w:t>
      </w:r>
    </w:p>
    <w:p w14:paraId="25EEA4B1" w14:textId="77777777" w:rsidR="00FF260F" w:rsidRPr="004C3641" w:rsidRDefault="00FF260F">
      <w:pPr>
        <w:pStyle w:val="IssueSubsectionHeading"/>
        <w:rPr>
          <w:vanish/>
          <w:specVanish/>
        </w:rPr>
      </w:pPr>
      <w:r w:rsidRPr="004C3641">
        <w:t>Staff Analysis: </w:t>
      </w:r>
    </w:p>
    <w:p w14:paraId="4F30DF59" w14:textId="77777777" w:rsidR="00FF260F" w:rsidRDefault="00FF260F">
      <w:pPr>
        <w:pStyle w:val="BodyText"/>
      </w:pPr>
      <w:r>
        <w:t> </w:t>
      </w:r>
      <w:r w:rsidR="00170345" w:rsidRPr="00E81B3F">
        <w:t>If no person whose substantial interests are affected by the proposed agency action files a protest within 21 days of the issuance of the order, this docket should be closed upon the issuance of a consummating order</w:t>
      </w:r>
      <w:r w:rsidR="00170345">
        <w:t>.</w:t>
      </w:r>
    </w:p>
    <w:p w14:paraId="20F52EA4" w14:textId="77777777"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3B82B" w14:textId="77777777" w:rsidR="00FF260F" w:rsidRDefault="00FF260F">
      <w:r>
        <w:separator/>
      </w:r>
    </w:p>
  </w:endnote>
  <w:endnote w:type="continuationSeparator" w:id="0">
    <w:p w14:paraId="4DC75BCE" w14:textId="77777777" w:rsidR="00FF260F" w:rsidRDefault="00FF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22529" w14:textId="77777777" w:rsidR="00DC41A0" w:rsidRDefault="00DC4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1E21" w14:textId="6301102D"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049A1">
      <w:rPr>
        <w:rStyle w:val="PageNumber"/>
        <w:noProof/>
      </w:rPr>
      <w:t>6</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5935B" w14:textId="77777777" w:rsidR="00DC41A0" w:rsidRDefault="00DC41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AC092"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72412" w14:textId="77777777" w:rsidR="00FF260F" w:rsidRDefault="00FF260F">
      <w:r>
        <w:separator/>
      </w:r>
    </w:p>
  </w:footnote>
  <w:footnote w:type="continuationSeparator" w:id="0">
    <w:p w14:paraId="7A6404CB" w14:textId="77777777" w:rsidR="00FF260F" w:rsidRDefault="00FF260F">
      <w:r>
        <w:continuationSeparator/>
      </w:r>
    </w:p>
  </w:footnote>
  <w:footnote w:id="1">
    <w:p w14:paraId="7098AB56" w14:textId="5420D1B8" w:rsidR="00057FC3" w:rsidRDefault="00057FC3">
      <w:pPr>
        <w:pStyle w:val="FootnoteText"/>
      </w:pPr>
      <w:r>
        <w:rPr>
          <w:rStyle w:val="FootnoteReference"/>
        </w:rPr>
        <w:footnoteRef/>
      </w:r>
      <w:r>
        <w:t xml:space="preserve"> Mr. Gonzalo Lever is the TECO customer of record at the </w:t>
      </w:r>
      <w:r w:rsidR="005F45A2">
        <w:t xml:space="preserve">Petitioners’ </w:t>
      </w:r>
      <w:r>
        <w:t>property</w:t>
      </w:r>
      <w:r w:rsidR="005F45A2">
        <w:t>. While the informal complaint was pursued by Mr Merchan, Mr. Lever was included in correspondence throughout the informal complaint process and has co-signed onto the formal complaint that initiated this docket.</w:t>
      </w:r>
    </w:p>
  </w:footnote>
  <w:footnote w:id="2">
    <w:p w14:paraId="4F5BDEA4" w14:textId="6C16B6A5" w:rsidR="00663087" w:rsidRDefault="00663087">
      <w:pPr>
        <w:pStyle w:val="FootnoteText"/>
      </w:pPr>
      <w:r>
        <w:rPr>
          <w:rStyle w:val="FootnoteReference"/>
        </w:rPr>
        <w:footnoteRef/>
      </w:r>
      <w:r>
        <w:t xml:space="preserve"> Section 366.03, F.S., provides that a publi</w:t>
      </w:r>
      <w:r w:rsidRPr="00663087">
        <w:t xml:space="preserve">c utility shall furnish reasonably sufficient, adequate, and efficient service upon terms as required by the </w:t>
      </w:r>
      <w:r>
        <w:t>Commission, and n</w:t>
      </w:r>
      <w:r w:rsidRPr="00663087">
        <w:t>o public utility shall make or give any undue or unreasonable preference or advantage to any person or locality, or subject the same to any undue or unreasonable prejudice or disadvantage in any respect.</w:t>
      </w:r>
    </w:p>
  </w:footnote>
  <w:footnote w:id="3">
    <w:p w14:paraId="5A11ADFB" w14:textId="2F5D1C06" w:rsidR="00272987" w:rsidRDefault="00272987">
      <w:pPr>
        <w:pStyle w:val="FootnoteText"/>
      </w:pPr>
      <w:r>
        <w:rPr>
          <w:rStyle w:val="FootnoteReference"/>
        </w:rPr>
        <w:footnoteRef/>
      </w:r>
      <w:r>
        <w:t xml:space="preserve"> TECO Tariff Sheet No. 5.090, Section 2.3, addresses the placement of utility equipment on private property</w:t>
      </w:r>
      <w:r w:rsidR="00AA484E">
        <w:t xml:space="preserve"> outside of a public ROW.</w:t>
      </w:r>
    </w:p>
  </w:footnote>
  <w:footnote w:id="4">
    <w:p w14:paraId="4DCBB357" w14:textId="516D2A63" w:rsidR="00877E80" w:rsidRDefault="00877E80">
      <w:pPr>
        <w:pStyle w:val="FootnoteText"/>
      </w:pPr>
      <w:r>
        <w:rPr>
          <w:rStyle w:val="FootnoteReference"/>
        </w:rPr>
        <w:footnoteRef/>
      </w:r>
      <w:r>
        <w:t xml:space="preserve"> A self-supporting pole is</w:t>
      </w:r>
      <w:r w:rsidRPr="00877E80">
        <w:t xml:space="preserve"> designed to stand independently, resisting horizontal loads </w:t>
      </w:r>
      <w:r>
        <w:t xml:space="preserve">such as </w:t>
      </w:r>
      <w:r w:rsidRPr="00877E80">
        <w:t>wind</w:t>
      </w:r>
      <w:r>
        <w:t xml:space="preserve"> or </w:t>
      </w:r>
      <w:r w:rsidRPr="00877E80">
        <w:t>tension</w:t>
      </w:r>
      <w:r>
        <w:t>,</w:t>
      </w:r>
      <w:r w:rsidRPr="00877E80">
        <w:t xml:space="preserve"> without requiring guy wires or external anchors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E77DB" w14:textId="77777777" w:rsidR="00DC41A0" w:rsidRDefault="00DC4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B134" w14:textId="3C563CAE" w:rsidR="00BC402E" w:rsidRDefault="00FF260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20260014-EI</w:t>
    </w:r>
    <w:bookmarkEnd w:id="15"/>
    <w:r w:rsidR="00850DF6">
      <w:tab/>
      <w:t>REVISED 05/20/26</w:t>
    </w:r>
  </w:p>
  <w:p w14:paraId="4CA303B6" w14:textId="6DCB4FA0" w:rsidR="00BC402E" w:rsidRDefault="00BC402E">
    <w:pPr>
      <w:pStyle w:val="Header"/>
    </w:pPr>
    <w:r>
      <w:t xml:space="preserve">Date: </w:t>
    </w:r>
    <w:r w:rsidR="00BA2E19">
      <w:fldChar w:fldCharType="begin"/>
    </w:r>
    <w:r w:rsidR="00BA2E19">
      <w:instrText xml:space="preserve"> REF FilingDate </w:instrText>
    </w:r>
    <w:r w:rsidR="00BA2E19">
      <w:fldChar w:fldCharType="separate"/>
    </w:r>
    <w:r w:rsidR="00DC41A0" w:rsidRPr="00B96692">
      <w:rPr>
        <w:strike/>
      </w:rPr>
      <w:t>April 23</w:t>
    </w:r>
    <w:r w:rsidR="00DC41A0">
      <w:rPr>
        <w:u w:val="single"/>
      </w:rPr>
      <w:t>May 20</w:t>
    </w:r>
    <w:r w:rsidR="00DC41A0">
      <w:t>, 2026</w:t>
    </w:r>
    <w:r w:rsidR="00BA2E1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6305D" w14:textId="041B0F15" w:rsidR="007E7491" w:rsidRDefault="00850DF6">
    <w:pPr>
      <w:pStyle w:val="Header"/>
    </w:pPr>
    <w:r>
      <w:ptab w:relativeTo="margin" w:alignment="center" w:leader="none"/>
    </w:r>
    <w:r>
      <w:ptab w:relativeTo="margin" w:alignment="right" w:leader="none"/>
    </w:r>
    <w:r>
      <w:t>REVISED 05/20/26</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677C9" w14:textId="602C6981" w:rsidR="00850DF6" w:rsidRDefault="00BC402E" w:rsidP="00220732">
    <w:pPr>
      <w:pStyle w:val="Header"/>
      <w:tabs>
        <w:tab w:val="clear" w:pos="4320"/>
        <w:tab w:val="clear" w:pos="8640"/>
        <w:tab w:val="right" w:pos="9360"/>
      </w:tabs>
      <w:rPr>
        <w:noProof/>
      </w:rPr>
    </w:pPr>
    <w:r>
      <w:fldChar w:fldCharType="begin"/>
    </w:r>
    <w:r>
      <w:instrText xml:space="preserve"> REF DocketLabel</w:instrText>
    </w:r>
    <w:r>
      <w:fldChar w:fldCharType="separate"/>
    </w:r>
    <w:r w:rsidR="00DC41A0">
      <w:t>Docket No.</w:t>
    </w:r>
    <w:r>
      <w:fldChar w:fldCharType="end"/>
    </w:r>
    <w:r>
      <w:t xml:space="preserve"> </w:t>
    </w:r>
    <w:r>
      <w:fldChar w:fldCharType="begin"/>
    </w:r>
    <w:r>
      <w:instrText xml:space="preserve"> REF DocketList</w:instrText>
    </w:r>
    <w:r>
      <w:fldChar w:fldCharType="separate"/>
    </w:r>
    <w:r w:rsidR="00DC41A0">
      <w:t>20260014-EI</w:t>
    </w:r>
    <w:r>
      <w:fldChar w:fldCharType="end"/>
    </w:r>
    <w:r>
      <w:tab/>
      <w:t xml:space="preserve">Issue </w:t>
    </w:r>
    <w:fldSimple w:instr=" Seq Issue \c \* Arabic ">
      <w:r w:rsidR="00F049A1">
        <w:rPr>
          <w:noProof/>
        </w:rPr>
        <w:t>2</w:t>
      </w:r>
    </w:fldSimple>
  </w:p>
  <w:p w14:paraId="48D16966" w14:textId="1847A4F5" w:rsidR="00BC402E" w:rsidRDefault="00BC402E">
    <w:pPr>
      <w:pStyle w:val="Header"/>
    </w:pPr>
    <w:r>
      <w:t xml:space="preserve">Date: </w:t>
    </w:r>
    <w:r w:rsidR="00BA2E19">
      <w:fldChar w:fldCharType="begin"/>
    </w:r>
    <w:r w:rsidR="00BA2E19">
      <w:instrText xml:space="preserve"> REF FilingDate </w:instrText>
    </w:r>
    <w:r w:rsidR="00BA2E19">
      <w:fldChar w:fldCharType="separate"/>
    </w:r>
    <w:r w:rsidR="00DC41A0" w:rsidRPr="00B96692">
      <w:rPr>
        <w:strike/>
      </w:rPr>
      <w:t>April 23</w:t>
    </w:r>
    <w:r w:rsidR="00DC41A0">
      <w:rPr>
        <w:u w:val="single"/>
      </w:rPr>
      <w:t>May 20</w:t>
    </w:r>
    <w:r w:rsidR="00DC41A0">
      <w:t>, 2026</w:t>
    </w:r>
    <w:r w:rsidR="00BA2E19">
      <w:fldChar w:fldCharType="end"/>
    </w:r>
    <w:r w:rsidR="00850DF6">
      <w:tab/>
    </w:r>
    <w:r w:rsidR="00850DF6">
      <w:tab/>
      <w:t xml:space="preserve">  REVISED 05/20/26</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A028"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CD0F89"/>
    <w:multiLevelType w:val="hybridMultilevel"/>
    <w:tmpl w:val="C34CA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0"/>
    <w:docVar w:name="NumberOfIssues" w:val="0"/>
    <w:docVar w:name="StaffInToC" w:val="True"/>
  </w:docVars>
  <w:rsids>
    <w:rsidRoot w:val="00FF260F"/>
    <w:rsid w:val="000043D5"/>
    <w:rsid w:val="00006170"/>
    <w:rsid w:val="00010E37"/>
    <w:rsid w:val="00016EE7"/>
    <w:rsid w:val="000172DA"/>
    <w:rsid w:val="00022008"/>
    <w:rsid w:val="00022337"/>
    <w:rsid w:val="00023A0E"/>
    <w:rsid w:val="000247C5"/>
    <w:rsid w:val="000277C2"/>
    <w:rsid w:val="00035B48"/>
    <w:rsid w:val="00036CE2"/>
    <w:rsid w:val="00042524"/>
    <w:rsid w:val="000437FE"/>
    <w:rsid w:val="000513BE"/>
    <w:rsid w:val="00051573"/>
    <w:rsid w:val="0005451B"/>
    <w:rsid w:val="00057FC3"/>
    <w:rsid w:val="0006073B"/>
    <w:rsid w:val="00065A06"/>
    <w:rsid w:val="000666F3"/>
    <w:rsid w:val="00066C79"/>
    <w:rsid w:val="00070DCB"/>
    <w:rsid w:val="00072CCA"/>
    <w:rsid w:val="00073120"/>
    <w:rsid w:val="000764D0"/>
    <w:rsid w:val="000801A8"/>
    <w:rsid w:val="000828D3"/>
    <w:rsid w:val="00087A0E"/>
    <w:rsid w:val="00090DB4"/>
    <w:rsid w:val="00097804"/>
    <w:rsid w:val="000A2B57"/>
    <w:rsid w:val="000A418B"/>
    <w:rsid w:val="000B0ACE"/>
    <w:rsid w:val="000C2624"/>
    <w:rsid w:val="000C4431"/>
    <w:rsid w:val="000C5435"/>
    <w:rsid w:val="000C6607"/>
    <w:rsid w:val="000D1C06"/>
    <w:rsid w:val="000D3043"/>
    <w:rsid w:val="000D4319"/>
    <w:rsid w:val="000D4831"/>
    <w:rsid w:val="000E1A5D"/>
    <w:rsid w:val="000E24FA"/>
    <w:rsid w:val="000E338A"/>
    <w:rsid w:val="000E4392"/>
    <w:rsid w:val="000E620E"/>
    <w:rsid w:val="000F244D"/>
    <w:rsid w:val="000F374A"/>
    <w:rsid w:val="000F4DAF"/>
    <w:rsid w:val="000F53C1"/>
    <w:rsid w:val="00101C11"/>
    <w:rsid w:val="00105BA1"/>
    <w:rsid w:val="001066FE"/>
    <w:rsid w:val="001076AF"/>
    <w:rsid w:val="001109F6"/>
    <w:rsid w:val="00112A30"/>
    <w:rsid w:val="00116C6B"/>
    <w:rsid w:val="00117C8C"/>
    <w:rsid w:val="001239F0"/>
    <w:rsid w:val="00124C38"/>
    <w:rsid w:val="00124E2E"/>
    <w:rsid w:val="00125ED4"/>
    <w:rsid w:val="00127E1E"/>
    <w:rsid w:val="001303BF"/>
    <w:rsid w:val="001305E9"/>
    <w:rsid w:val="001307AF"/>
    <w:rsid w:val="0013347E"/>
    <w:rsid w:val="00135687"/>
    <w:rsid w:val="00136BD1"/>
    <w:rsid w:val="001452C9"/>
    <w:rsid w:val="00146B5D"/>
    <w:rsid w:val="00146F83"/>
    <w:rsid w:val="00150ECE"/>
    <w:rsid w:val="0015506E"/>
    <w:rsid w:val="00157CCC"/>
    <w:rsid w:val="00163031"/>
    <w:rsid w:val="001654C4"/>
    <w:rsid w:val="0016701C"/>
    <w:rsid w:val="00170345"/>
    <w:rsid w:val="00171A90"/>
    <w:rsid w:val="00176C05"/>
    <w:rsid w:val="00180254"/>
    <w:rsid w:val="00191E1F"/>
    <w:rsid w:val="00191EE8"/>
    <w:rsid w:val="00192943"/>
    <w:rsid w:val="00193191"/>
    <w:rsid w:val="00193BAF"/>
    <w:rsid w:val="00194791"/>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0E1C"/>
    <w:rsid w:val="001F2245"/>
    <w:rsid w:val="001F2C63"/>
    <w:rsid w:val="001F48C7"/>
    <w:rsid w:val="001F6DA1"/>
    <w:rsid w:val="00200178"/>
    <w:rsid w:val="00204200"/>
    <w:rsid w:val="002044E6"/>
    <w:rsid w:val="00205C82"/>
    <w:rsid w:val="00205DC2"/>
    <w:rsid w:val="00212B17"/>
    <w:rsid w:val="0021556C"/>
    <w:rsid w:val="00215DB1"/>
    <w:rsid w:val="002163B6"/>
    <w:rsid w:val="00217215"/>
    <w:rsid w:val="00220732"/>
    <w:rsid w:val="0022121F"/>
    <w:rsid w:val="00221D32"/>
    <w:rsid w:val="00222AC1"/>
    <w:rsid w:val="00225C3F"/>
    <w:rsid w:val="00226ED6"/>
    <w:rsid w:val="00263D44"/>
    <w:rsid w:val="00266415"/>
    <w:rsid w:val="002702AD"/>
    <w:rsid w:val="00272987"/>
    <w:rsid w:val="00281EB4"/>
    <w:rsid w:val="00292D82"/>
    <w:rsid w:val="00293EE7"/>
    <w:rsid w:val="002963CB"/>
    <w:rsid w:val="002A1C52"/>
    <w:rsid w:val="002A5646"/>
    <w:rsid w:val="002A5B13"/>
    <w:rsid w:val="002B2DAC"/>
    <w:rsid w:val="002B4A01"/>
    <w:rsid w:val="002C291B"/>
    <w:rsid w:val="002C3C93"/>
    <w:rsid w:val="002C746A"/>
    <w:rsid w:val="002C7E4E"/>
    <w:rsid w:val="002D226D"/>
    <w:rsid w:val="002D74E3"/>
    <w:rsid w:val="002E41AA"/>
    <w:rsid w:val="002E7CC9"/>
    <w:rsid w:val="002F6030"/>
    <w:rsid w:val="003001AC"/>
    <w:rsid w:val="003037E1"/>
    <w:rsid w:val="00303E06"/>
    <w:rsid w:val="00307E51"/>
    <w:rsid w:val="003103EC"/>
    <w:rsid w:val="00312132"/>
    <w:rsid w:val="003130BA"/>
    <w:rsid w:val="003144EF"/>
    <w:rsid w:val="0031480E"/>
    <w:rsid w:val="00316877"/>
    <w:rsid w:val="00316CB5"/>
    <w:rsid w:val="00322F74"/>
    <w:rsid w:val="00323C29"/>
    <w:rsid w:val="00325913"/>
    <w:rsid w:val="00325E15"/>
    <w:rsid w:val="00334E48"/>
    <w:rsid w:val="00335116"/>
    <w:rsid w:val="00340073"/>
    <w:rsid w:val="003411D8"/>
    <w:rsid w:val="0034192C"/>
    <w:rsid w:val="00341A43"/>
    <w:rsid w:val="003445B0"/>
    <w:rsid w:val="00353B66"/>
    <w:rsid w:val="00354337"/>
    <w:rsid w:val="00355934"/>
    <w:rsid w:val="00357928"/>
    <w:rsid w:val="00357945"/>
    <w:rsid w:val="0036010E"/>
    <w:rsid w:val="003632FD"/>
    <w:rsid w:val="00370F78"/>
    <w:rsid w:val="00372805"/>
    <w:rsid w:val="00373180"/>
    <w:rsid w:val="00375AB9"/>
    <w:rsid w:val="0037691E"/>
    <w:rsid w:val="003821A0"/>
    <w:rsid w:val="00385B04"/>
    <w:rsid w:val="003864CF"/>
    <w:rsid w:val="003948AE"/>
    <w:rsid w:val="003A08C0"/>
    <w:rsid w:val="003A22A6"/>
    <w:rsid w:val="003A2A0E"/>
    <w:rsid w:val="003A32EB"/>
    <w:rsid w:val="003A5494"/>
    <w:rsid w:val="003A6793"/>
    <w:rsid w:val="003B2510"/>
    <w:rsid w:val="003B4355"/>
    <w:rsid w:val="003B5D0A"/>
    <w:rsid w:val="003C2CC4"/>
    <w:rsid w:val="003C3710"/>
    <w:rsid w:val="003C42A3"/>
    <w:rsid w:val="003C48F7"/>
    <w:rsid w:val="003D1925"/>
    <w:rsid w:val="003E0463"/>
    <w:rsid w:val="003E0C30"/>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329BB"/>
    <w:rsid w:val="004426B8"/>
    <w:rsid w:val="00444432"/>
    <w:rsid w:val="00445279"/>
    <w:rsid w:val="00447D5C"/>
    <w:rsid w:val="00450202"/>
    <w:rsid w:val="004502B2"/>
    <w:rsid w:val="00455499"/>
    <w:rsid w:val="004649A7"/>
    <w:rsid w:val="00465229"/>
    <w:rsid w:val="00466221"/>
    <w:rsid w:val="00467DBC"/>
    <w:rsid w:val="00471860"/>
    <w:rsid w:val="00471DFE"/>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02D5"/>
    <w:rsid w:val="00511A11"/>
    <w:rsid w:val="00516496"/>
    <w:rsid w:val="0052115F"/>
    <w:rsid w:val="00522E7D"/>
    <w:rsid w:val="00523B11"/>
    <w:rsid w:val="0052455B"/>
    <w:rsid w:val="0052572A"/>
    <w:rsid w:val="00532DFB"/>
    <w:rsid w:val="00543CB3"/>
    <w:rsid w:val="005442E4"/>
    <w:rsid w:val="00547652"/>
    <w:rsid w:val="0055529B"/>
    <w:rsid w:val="00560FF0"/>
    <w:rsid w:val="005614BD"/>
    <w:rsid w:val="0057036B"/>
    <w:rsid w:val="0057145C"/>
    <w:rsid w:val="0057154F"/>
    <w:rsid w:val="005735CD"/>
    <w:rsid w:val="00580F69"/>
    <w:rsid w:val="00581410"/>
    <w:rsid w:val="00581CA3"/>
    <w:rsid w:val="00585031"/>
    <w:rsid w:val="00586E8B"/>
    <w:rsid w:val="00587090"/>
    <w:rsid w:val="00587A44"/>
    <w:rsid w:val="0059187E"/>
    <w:rsid w:val="00595A5E"/>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914"/>
    <w:rsid w:val="005D5ECF"/>
    <w:rsid w:val="005D7C45"/>
    <w:rsid w:val="005E7275"/>
    <w:rsid w:val="005F45A2"/>
    <w:rsid w:val="005F468D"/>
    <w:rsid w:val="005F5556"/>
    <w:rsid w:val="005F626C"/>
    <w:rsid w:val="005F69A3"/>
    <w:rsid w:val="00604CC7"/>
    <w:rsid w:val="00613441"/>
    <w:rsid w:val="00615423"/>
    <w:rsid w:val="006165B2"/>
    <w:rsid w:val="00617276"/>
    <w:rsid w:val="0062451B"/>
    <w:rsid w:val="0062527B"/>
    <w:rsid w:val="00625D97"/>
    <w:rsid w:val="00625F1C"/>
    <w:rsid w:val="0062658E"/>
    <w:rsid w:val="006279E1"/>
    <w:rsid w:val="00630CEB"/>
    <w:rsid w:val="00632264"/>
    <w:rsid w:val="00634CF2"/>
    <w:rsid w:val="006355F2"/>
    <w:rsid w:val="006470BC"/>
    <w:rsid w:val="00654E8F"/>
    <w:rsid w:val="006554D3"/>
    <w:rsid w:val="006555EF"/>
    <w:rsid w:val="006603F4"/>
    <w:rsid w:val="00661708"/>
    <w:rsid w:val="00663087"/>
    <w:rsid w:val="00666522"/>
    <w:rsid w:val="00667036"/>
    <w:rsid w:val="00667B89"/>
    <w:rsid w:val="00673BDB"/>
    <w:rsid w:val="00674341"/>
    <w:rsid w:val="006771B8"/>
    <w:rsid w:val="00682631"/>
    <w:rsid w:val="00683A89"/>
    <w:rsid w:val="006843B6"/>
    <w:rsid w:val="0068481F"/>
    <w:rsid w:val="006900E6"/>
    <w:rsid w:val="00693EA1"/>
    <w:rsid w:val="0069636F"/>
    <w:rsid w:val="00696F5D"/>
    <w:rsid w:val="00697249"/>
    <w:rsid w:val="006A06F3"/>
    <w:rsid w:val="006A1A67"/>
    <w:rsid w:val="006B09C4"/>
    <w:rsid w:val="006B3947"/>
    <w:rsid w:val="006B3E1D"/>
    <w:rsid w:val="006B4293"/>
    <w:rsid w:val="006B624F"/>
    <w:rsid w:val="006B6B43"/>
    <w:rsid w:val="006C0C95"/>
    <w:rsid w:val="006C31E3"/>
    <w:rsid w:val="006D18D3"/>
    <w:rsid w:val="006D1EE9"/>
    <w:rsid w:val="006D339D"/>
    <w:rsid w:val="006D3BD1"/>
    <w:rsid w:val="006E010E"/>
    <w:rsid w:val="006E08CB"/>
    <w:rsid w:val="006E598D"/>
    <w:rsid w:val="006E6EB7"/>
    <w:rsid w:val="0070437D"/>
    <w:rsid w:val="00704CF1"/>
    <w:rsid w:val="00705B04"/>
    <w:rsid w:val="007068DD"/>
    <w:rsid w:val="0070741B"/>
    <w:rsid w:val="0071040E"/>
    <w:rsid w:val="00717EE9"/>
    <w:rsid w:val="00724992"/>
    <w:rsid w:val="00724F64"/>
    <w:rsid w:val="00727F90"/>
    <w:rsid w:val="00734820"/>
    <w:rsid w:val="007349DC"/>
    <w:rsid w:val="00734B1A"/>
    <w:rsid w:val="0074365E"/>
    <w:rsid w:val="007445EE"/>
    <w:rsid w:val="00744B55"/>
    <w:rsid w:val="007515FD"/>
    <w:rsid w:val="00753AB2"/>
    <w:rsid w:val="00760D80"/>
    <w:rsid w:val="00761CB4"/>
    <w:rsid w:val="00780C09"/>
    <w:rsid w:val="00780DDF"/>
    <w:rsid w:val="007834E9"/>
    <w:rsid w:val="00787DBC"/>
    <w:rsid w:val="0079019A"/>
    <w:rsid w:val="00792935"/>
    <w:rsid w:val="007A04A1"/>
    <w:rsid w:val="007A1840"/>
    <w:rsid w:val="007A3C76"/>
    <w:rsid w:val="007A41DD"/>
    <w:rsid w:val="007B079C"/>
    <w:rsid w:val="007B730C"/>
    <w:rsid w:val="007C0528"/>
    <w:rsid w:val="007C08EA"/>
    <w:rsid w:val="007C3D38"/>
    <w:rsid w:val="007D0F35"/>
    <w:rsid w:val="007D1783"/>
    <w:rsid w:val="007D4546"/>
    <w:rsid w:val="007D4AC1"/>
    <w:rsid w:val="007D4FEB"/>
    <w:rsid w:val="007D6146"/>
    <w:rsid w:val="007E0CE7"/>
    <w:rsid w:val="007E5041"/>
    <w:rsid w:val="007E6DAF"/>
    <w:rsid w:val="007E7491"/>
    <w:rsid w:val="007F1193"/>
    <w:rsid w:val="007F417F"/>
    <w:rsid w:val="007F5900"/>
    <w:rsid w:val="007F6F9E"/>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0DF6"/>
    <w:rsid w:val="00854A3E"/>
    <w:rsid w:val="00855D08"/>
    <w:rsid w:val="008618A4"/>
    <w:rsid w:val="008731AB"/>
    <w:rsid w:val="00874344"/>
    <w:rsid w:val="0087505D"/>
    <w:rsid w:val="00877703"/>
    <w:rsid w:val="00877E80"/>
    <w:rsid w:val="00882155"/>
    <w:rsid w:val="0088233B"/>
    <w:rsid w:val="0088599E"/>
    <w:rsid w:val="00886C37"/>
    <w:rsid w:val="008915FC"/>
    <w:rsid w:val="00892D99"/>
    <w:rsid w:val="00893315"/>
    <w:rsid w:val="00894C09"/>
    <w:rsid w:val="008A3424"/>
    <w:rsid w:val="008B5833"/>
    <w:rsid w:val="008B5C68"/>
    <w:rsid w:val="008B62AE"/>
    <w:rsid w:val="008C04B5"/>
    <w:rsid w:val="008C14FA"/>
    <w:rsid w:val="008C35A1"/>
    <w:rsid w:val="008C69BE"/>
    <w:rsid w:val="008C7B0B"/>
    <w:rsid w:val="008D4057"/>
    <w:rsid w:val="008D5514"/>
    <w:rsid w:val="008D7680"/>
    <w:rsid w:val="008E1F19"/>
    <w:rsid w:val="008E4F30"/>
    <w:rsid w:val="008F2262"/>
    <w:rsid w:val="008F4D2B"/>
    <w:rsid w:val="008F56C9"/>
    <w:rsid w:val="008F5B91"/>
    <w:rsid w:val="008F6D9C"/>
    <w:rsid w:val="008F7736"/>
    <w:rsid w:val="008F7A9F"/>
    <w:rsid w:val="0090019E"/>
    <w:rsid w:val="00900435"/>
    <w:rsid w:val="00901086"/>
    <w:rsid w:val="00901C8A"/>
    <w:rsid w:val="00902F66"/>
    <w:rsid w:val="00903C72"/>
    <w:rsid w:val="00904F3B"/>
    <w:rsid w:val="00905886"/>
    <w:rsid w:val="009070D6"/>
    <w:rsid w:val="009076C6"/>
    <w:rsid w:val="0091019E"/>
    <w:rsid w:val="009106F1"/>
    <w:rsid w:val="009113A1"/>
    <w:rsid w:val="00912404"/>
    <w:rsid w:val="009145D6"/>
    <w:rsid w:val="00915541"/>
    <w:rsid w:val="00920E64"/>
    <w:rsid w:val="00922002"/>
    <w:rsid w:val="009225CB"/>
    <w:rsid w:val="00924020"/>
    <w:rsid w:val="00924BF4"/>
    <w:rsid w:val="009271A7"/>
    <w:rsid w:val="0092762F"/>
    <w:rsid w:val="0093658B"/>
    <w:rsid w:val="00941FC4"/>
    <w:rsid w:val="009429FF"/>
    <w:rsid w:val="009444D1"/>
    <w:rsid w:val="00945BD6"/>
    <w:rsid w:val="009479FB"/>
    <w:rsid w:val="00951C45"/>
    <w:rsid w:val="00951DD8"/>
    <w:rsid w:val="0096053F"/>
    <w:rsid w:val="0096206E"/>
    <w:rsid w:val="009656F2"/>
    <w:rsid w:val="00966A08"/>
    <w:rsid w:val="00966E3C"/>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0D0F"/>
    <w:rsid w:val="009B483E"/>
    <w:rsid w:val="009B49E7"/>
    <w:rsid w:val="009B61BF"/>
    <w:rsid w:val="009C3253"/>
    <w:rsid w:val="009C3DB9"/>
    <w:rsid w:val="009C50F6"/>
    <w:rsid w:val="009C5968"/>
    <w:rsid w:val="009D0436"/>
    <w:rsid w:val="009D46E5"/>
    <w:rsid w:val="009D568A"/>
    <w:rsid w:val="009E436B"/>
    <w:rsid w:val="009E7956"/>
    <w:rsid w:val="009F04EC"/>
    <w:rsid w:val="009F2A7C"/>
    <w:rsid w:val="009F3B36"/>
    <w:rsid w:val="00A019B9"/>
    <w:rsid w:val="00A02A2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442F"/>
    <w:rsid w:val="00A54FF9"/>
    <w:rsid w:val="00A56765"/>
    <w:rsid w:val="00A62A2D"/>
    <w:rsid w:val="00A66116"/>
    <w:rsid w:val="00A66884"/>
    <w:rsid w:val="00A675AC"/>
    <w:rsid w:val="00A7097D"/>
    <w:rsid w:val="00A7581F"/>
    <w:rsid w:val="00A81274"/>
    <w:rsid w:val="00A85CBE"/>
    <w:rsid w:val="00A86ACA"/>
    <w:rsid w:val="00A90058"/>
    <w:rsid w:val="00A92439"/>
    <w:rsid w:val="00A92FB1"/>
    <w:rsid w:val="00A95980"/>
    <w:rsid w:val="00A95A0C"/>
    <w:rsid w:val="00AA2765"/>
    <w:rsid w:val="00AA484E"/>
    <w:rsid w:val="00AA77B5"/>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7CC"/>
    <w:rsid w:val="00B02EF0"/>
    <w:rsid w:val="00B03379"/>
    <w:rsid w:val="00B03FA5"/>
    <w:rsid w:val="00B04110"/>
    <w:rsid w:val="00B05B51"/>
    <w:rsid w:val="00B14E5A"/>
    <w:rsid w:val="00B15370"/>
    <w:rsid w:val="00B15D0D"/>
    <w:rsid w:val="00B16DA4"/>
    <w:rsid w:val="00B17BEB"/>
    <w:rsid w:val="00B21A3C"/>
    <w:rsid w:val="00B223C0"/>
    <w:rsid w:val="00B234ED"/>
    <w:rsid w:val="00B249B2"/>
    <w:rsid w:val="00B24BEC"/>
    <w:rsid w:val="00B25CA3"/>
    <w:rsid w:val="00B26AF3"/>
    <w:rsid w:val="00B2765A"/>
    <w:rsid w:val="00B27DEB"/>
    <w:rsid w:val="00B3109A"/>
    <w:rsid w:val="00B32D37"/>
    <w:rsid w:val="00B41AA8"/>
    <w:rsid w:val="00B42B45"/>
    <w:rsid w:val="00B44349"/>
    <w:rsid w:val="00B516ED"/>
    <w:rsid w:val="00B565DA"/>
    <w:rsid w:val="00B57A6A"/>
    <w:rsid w:val="00B62D0D"/>
    <w:rsid w:val="00B64754"/>
    <w:rsid w:val="00B760F1"/>
    <w:rsid w:val="00B7669E"/>
    <w:rsid w:val="00B76EBB"/>
    <w:rsid w:val="00B77DA1"/>
    <w:rsid w:val="00B822A0"/>
    <w:rsid w:val="00B82F85"/>
    <w:rsid w:val="00B858AE"/>
    <w:rsid w:val="00B85964"/>
    <w:rsid w:val="00B95EF7"/>
    <w:rsid w:val="00B96250"/>
    <w:rsid w:val="00B96692"/>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15F6"/>
    <w:rsid w:val="00BF5010"/>
    <w:rsid w:val="00C03009"/>
    <w:rsid w:val="00C03D5F"/>
    <w:rsid w:val="00C12258"/>
    <w:rsid w:val="00C13791"/>
    <w:rsid w:val="00C210BD"/>
    <w:rsid w:val="00C223E3"/>
    <w:rsid w:val="00C2575A"/>
    <w:rsid w:val="00C31BB3"/>
    <w:rsid w:val="00C36977"/>
    <w:rsid w:val="00C46628"/>
    <w:rsid w:val="00C467DA"/>
    <w:rsid w:val="00C477D9"/>
    <w:rsid w:val="00C530DF"/>
    <w:rsid w:val="00C5638D"/>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3FCE"/>
    <w:rsid w:val="00C942EC"/>
    <w:rsid w:val="00C96047"/>
    <w:rsid w:val="00C96C9E"/>
    <w:rsid w:val="00C979D0"/>
    <w:rsid w:val="00CA0818"/>
    <w:rsid w:val="00CA15C8"/>
    <w:rsid w:val="00CA2C8F"/>
    <w:rsid w:val="00CA30DA"/>
    <w:rsid w:val="00CA31A4"/>
    <w:rsid w:val="00CA3A24"/>
    <w:rsid w:val="00CB16BF"/>
    <w:rsid w:val="00CB1777"/>
    <w:rsid w:val="00CB33E9"/>
    <w:rsid w:val="00CC10A9"/>
    <w:rsid w:val="00CD0655"/>
    <w:rsid w:val="00CD0660"/>
    <w:rsid w:val="00CE2BF8"/>
    <w:rsid w:val="00CE484E"/>
    <w:rsid w:val="00CE4D20"/>
    <w:rsid w:val="00CE656F"/>
    <w:rsid w:val="00CE6A0B"/>
    <w:rsid w:val="00CF0C82"/>
    <w:rsid w:val="00CF0DA8"/>
    <w:rsid w:val="00CF2E25"/>
    <w:rsid w:val="00CF4453"/>
    <w:rsid w:val="00CF5589"/>
    <w:rsid w:val="00CF5D94"/>
    <w:rsid w:val="00CF7E0F"/>
    <w:rsid w:val="00D00893"/>
    <w:rsid w:val="00D034D7"/>
    <w:rsid w:val="00D04BE4"/>
    <w:rsid w:val="00D06FC7"/>
    <w:rsid w:val="00D075E4"/>
    <w:rsid w:val="00D12565"/>
    <w:rsid w:val="00D140C1"/>
    <w:rsid w:val="00D14127"/>
    <w:rsid w:val="00D211DE"/>
    <w:rsid w:val="00D31793"/>
    <w:rsid w:val="00D479AE"/>
    <w:rsid w:val="00D50FCD"/>
    <w:rsid w:val="00D533E3"/>
    <w:rsid w:val="00D60B16"/>
    <w:rsid w:val="00D60F02"/>
    <w:rsid w:val="00D64370"/>
    <w:rsid w:val="00D64A0B"/>
    <w:rsid w:val="00D66E49"/>
    <w:rsid w:val="00D70D71"/>
    <w:rsid w:val="00D72F74"/>
    <w:rsid w:val="00D81563"/>
    <w:rsid w:val="00D837C1"/>
    <w:rsid w:val="00D85907"/>
    <w:rsid w:val="00D860AC"/>
    <w:rsid w:val="00D9073E"/>
    <w:rsid w:val="00D91E29"/>
    <w:rsid w:val="00D9221D"/>
    <w:rsid w:val="00D9253C"/>
    <w:rsid w:val="00D958DF"/>
    <w:rsid w:val="00D96DA1"/>
    <w:rsid w:val="00DA51E7"/>
    <w:rsid w:val="00DB0260"/>
    <w:rsid w:val="00DB1C78"/>
    <w:rsid w:val="00DB7D96"/>
    <w:rsid w:val="00DC23FE"/>
    <w:rsid w:val="00DC41A0"/>
    <w:rsid w:val="00DC56D7"/>
    <w:rsid w:val="00DC59E6"/>
    <w:rsid w:val="00DD10E1"/>
    <w:rsid w:val="00DD150B"/>
    <w:rsid w:val="00DD3356"/>
    <w:rsid w:val="00DD5025"/>
    <w:rsid w:val="00DD5464"/>
    <w:rsid w:val="00DD6F85"/>
    <w:rsid w:val="00DD748A"/>
    <w:rsid w:val="00DE254E"/>
    <w:rsid w:val="00DE32C0"/>
    <w:rsid w:val="00DE52C0"/>
    <w:rsid w:val="00DE76A7"/>
    <w:rsid w:val="00DF1510"/>
    <w:rsid w:val="00DF31E6"/>
    <w:rsid w:val="00E02F1F"/>
    <w:rsid w:val="00E05454"/>
    <w:rsid w:val="00E06484"/>
    <w:rsid w:val="00E06B24"/>
    <w:rsid w:val="00E20A7D"/>
    <w:rsid w:val="00E20ED5"/>
    <w:rsid w:val="00E23C8D"/>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341"/>
    <w:rsid w:val="00E65EBC"/>
    <w:rsid w:val="00E6602E"/>
    <w:rsid w:val="00E66A90"/>
    <w:rsid w:val="00E677FE"/>
    <w:rsid w:val="00E73432"/>
    <w:rsid w:val="00E77B0C"/>
    <w:rsid w:val="00E77FB8"/>
    <w:rsid w:val="00E8322A"/>
    <w:rsid w:val="00E838B0"/>
    <w:rsid w:val="00E86A7C"/>
    <w:rsid w:val="00E878E1"/>
    <w:rsid w:val="00E87F2C"/>
    <w:rsid w:val="00E94EC4"/>
    <w:rsid w:val="00E95278"/>
    <w:rsid w:val="00E96A42"/>
    <w:rsid w:val="00EA2273"/>
    <w:rsid w:val="00EA7C3C"/>
    <w:rsid w:val="00EB2DB3"/>
    <w:rsid w:val="00EC3FBB"/>
    <w:rsid w:val="00EC6B7A"/>
    <w:rsid w:val="00ED3A87"/>
    <w:rsid w:val="00ED5B67"/>
    <w:rsid w:val="00EE18AB"/>
    <w:rsid w:val="00EE1A5C"/>
    <w:rsid w:val="00EE5DFD"/>
    <w:rsid w:val="00EE5F5A"/>
    <w:rsid w:val="00EF22FB"/>
    <w:rsid w:val="00EF264C"/>
    <w:rsid w:val="00EF3FEE"/>
    <w:rsid w:val="00EF6B41"/>
    <w:rsid w:val="00F049A1"/>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511F3"/>
    <w:rsid w:val="00F544C0"/>
    <w:rsid w:val="00F55332"/>
    <w:rsid w:val="00F6156E"/>
    <w:rsid w:val="00F6504A"/>
    <w:rsid w:val="00F65519"/>
    <w:rsid w:val="00F66D9F"/>
    <w:rsid w:val="00F713C0"/>
    <w:rsid w:val="00F7141A"/>
    <w:rsid w:val="00F7547F"/>
    <w:rsid w:val="00F75DDC"/>
    <w:rsid w:val="00F7792F"/>
    <w:rsid w:val="00F842AA"/>
    <w:rsid w:val="00F8476F"/>
    <w:rsid w:val="00F853E1"/>
    <w:rsid w:val="00F85604"/>
    <w:rsid w:val="00F91280"/>
    <w:rsid w:val="00F93809"/>
    <w:rsid w:val="00F94848"/>
    <w:rsid w:val="00F94B7A"/>
    <w:rsid w:val="00FA17AC"/>
    <w:rsid w:val="00FA32DE"/>
    <w:rsid w:val="00FA3382"/>
    <w:rsid w:val="00FA59CD"/>
    <w:rsid w:val="00FA6573"/>
    <w:rsid w:val="00FB0CDC"/>
    <w:rsid w:val="00FB1740"/>
    <w:rsid w:val="00FB4235"/>
    <w:rsid w:val="00FC18B0"/>
    <w:rsid w:val="00FC4446"/>
    <w:rsid w:val="00FC5469"/>
    <w:rsid w:val="00FC6D7D"/>
    <w:rsid w:val="00FD16B0"/>
    <w:rsid w:val="00FD4FED"/>
    <w:rsid w:val="00FE00C8"/>
    <w:rsid w:val="00FE0577"/>
    <w:rsid w:val="00FE2FF8"/>
    <w:rsid w:val="00FE59EC"/>
    <w:rsid w:val="00FE5B67"/>
    <w:rsid w:val="00FE60D6"/>
    <w:rsid w:val="00FF260F"/>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9A1D1B1"/>
  <w15:docId w15:val="{A49B25D5-E812-4BEF-81CC-F1F0E21A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215DB1"/>
    <w:pPr>
      <w:ind w:left="720"/>
      <w:contextualSpacing/>
    </w:pPr>
  </w:style>
  <w:style w:type="character" w:styleId="CommentReference">
    <w:name w:val="annotation reference"/>
    <w:basedOn w:val="DefaultParagraphFont"/>
    <w:semiHidden/>
    <w:unhideWhenUsed/>
    <w:rsid w:val="007A3C76"/>
    <w:rPr>
      <w:sz w:val="16"/>
      <w:szCs w:val="16"/>
    </w:rPr>
  </w:style>
  <w:style w:type="character" w:styleId="FootnoteReference">
    <w:name w:val="footnote reference"/>
    <w:basedOn w:val="DefaultParagraphFont"/>
    <w:semiHidden/>
    <w:unhideWhenUsed/>
    <w:rsid w:val="002729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5E1E9-7517-4BE1-97B6-BA6CFDB1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1476</Words>
  <Characters>8285</Characters>
  <Application>Microsoft Office Word</Application>
  <DocSecurity>0</DocSecurity>
  <Lines>156</Lines>
  <Paragraphs>68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Danyel Wheeler</dc:creator>
  <cp:lastModifiedBy>Danyel Sims</cp:lastModifiedBy>
  <cp:revision>2</cp:revision>
  <cp:lastPrinted>2004-01-27T20:32:00Z</cp:lastPrinted>
  <dcterms:created xsi:type="dcterms:W3CDTF">2026-05-20T12:29:00Z</dcterms:created>
  <dcterms:modified xsi:type="dcterms:W3CDTF">2026-05-20T12:29:00Z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20260014-EI</vt:lpwstr>
  </property>
  <property fmtid="{D5CDD505-2E9C-101B-9397-08002B2CF9AE}" pid="3" name="MasterDocument">
    <vt:bool>false</vt:bool>
  </property>
  <property fmtid="{D5CDD505-2E9C-101B-9397-08002B2CF9AE}" pid="4" name="SubDocument">
    <vt:bool>false</vt:bool>
  </property>
</Properties>
</file>