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216F7" w14:textId="77777777" w:rsidR="00CB5276" w:rsidRDefault="009D5088" w:rsidP="009D5088">
      <w:pPr>
        <w:pStyle w:val="OrderHeading"/>
      </w:pPr>
      <w:r>
        <w:t>BEFORE THE FLORIDA PUBLIC SERVICE COMMISSION</w:t>
      </w:r>
    </w:p>
    <w:p w14:paraId="4887DD4B" w14:textId="77777777" w:rsidR="009D5088" w:rsidRDefault="009D5088" w:rsidP="009D5088">
      <w:pPr>
        <w:pStyle w:val="OrderBody"/>
      </w:pPr>
    </w:p>
    <w:p w14:paraId="1F415EBD" w14:textId="77777777" w:rsidR="009D5088" w:rsidRDefault="009D5088" w:rsidP="009D50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5088" w:rsidRPr="00C63FCF" w14:paraId="1D35688E" w14:textId="77777777" w:rsidTr="00C63FCF">
        <w:trPr>
          <w:trHeight w:val="828"/>
        </w:trPr>
        <w:tc>
          <w:tcPr>
            <w:tcW w:w="4788" w:type="dxa"/>
            <w:tcBorders>
              <w:bottom w:val="single" w:sz="8" w:space="0" w:color="auto"/>
              <w:right w:val="double" w:sz="6" w:space="0" w:color="auto"/>
            </w:tcBorders>
            <w:shd w:val="clear" w:color="auto" w:fill="auto"/>
          </w:tcPr>
          <w:p w14:paraId="29DC3FFE" w14:textId="77777777" w:rsidR="009D5088" w:rsidRDefault="009D508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018FCA1F" w14:textId="77777777" w:rsidR="009D5088" w:rsidRDefault="009D5088" w:rsidP="009D5088">
            <w:pPr>
              <w:pStyle w:val="OrderBody"/>
            </w:pPr>
            <w:r>
              <w:t xml:space="preserve">DOCKET NO. </w:t>
            </w:r>
            <w:bookmarkStart w:id="1" w:name="SSDocketNo"/>
            <w:bookmarkEnd w:id="1"/>
            <w:r>
              <w:t>20250001-EI</w:t>
            </w:r>
          </w:p>
          <w:p w14:paraId="0449A862" w14:textId="6A88FD90" w:rsidR="009D5088" w:rsidRDefault="009D5088" w:rsidP="00C63FCF">
            <w:pPr>
              <w:pStyle w:val="OrderBody"/>
              <w:tabs>
                <w:tab w:val="center" w:pos="4320"/>
                <w:tab w:val="right" w:pos="8640"/>
              </w:tabs>
              <w:jc w:val="left"/>
            </w:pPr>
            <w:r>
              <w:t xml:space="preserve">ORDER NO. </w:t>
            </w:r>
            <w:bookmarkStart w:id="2" w:name="OrderNo0327"/>
            <w:r w:rsidR="00E652ED">
              <w:t>PSC-2025-0327-PCO-EI</w:t>
            </w:r>
            <w:bookmarkEnd w:id="2"/>
          </w:p>
          <w:p w14:paraId="18CD7605" w14:textId="4824F5B0" w:rsidR="009D5088" w:rsidRDefault="009D5088" w:rsidP="00C63FCF">
            <w:pPr>
              <w:pStyle w:val="OrderBody"/>
              <w:tabs>
                <w:tab w:val="center" w:pos="4320"/>
                <w:tab w:val="right" w:pos="8640"/>
              </w:tabs>
              <w:jc w:val="left"/>
            </w:pPr>
            <w:r>
              <w:t xml:space="preserve">ISSUED: </w:t>
            </w:r>
            <w:r w:rsidR="00E652ED">
              <w:t>September 4, 2025</w:t>
            </w:r>
          </w:p>
        </w:tc>
      </w:tr>
    </w:tbl>
    <w:p w14:paraId="24F8D5C7" w14:textId="77777777" w:rsidR="009D5088" w:rsidRDefault="009D5088" w:rsidP="009D5088"/>
    <w:p w14:paraId="792DF633" w14:textId="77777777" w:rsidR="009D5088" w:rsidRDefault="009D5088" w:rsidP="009D5088"/>
    <w:p w14:paraId="734B0A98" w14:textId="77777777" w:rsidR="009D5088" w:rsidRDefault="009D5088" w:rsidP="009D5088">
      <w:pPr>
        <w:pStyle w:val="CenterUnderline"/>
      </w:pPr>
      <w:bookmarkStart w:id="3" w:name="Commissioners"/>
      <w:bookmarkEnd w:id="3"/>
      <w:r>
        <w:t>ORDER</w:t>
      </w:r>
      <w:bookmarkStart w:id="4" w:name="OrderTitle"/>
      <w:r>
        <w:t xml:space="preserve"> GRANTING INTERVENTION FOR </w:t>
      </w:r>
    </w:p>
    <w:p w14:paraId="20E26407" w14:textId="77777777" w:rsidR="00CB5276" w:rsidRDefault="009D5088" w:rsidP="009D5088">
      <w:pPr>
        <w:pStyle w:val="CenterUnderline"/>
      </w:pPr>
      <w:r>
        <w:t xml:space="preserve">SOUTHERN ALLIANCE FOR CLEAN ENERGY </w:t>
      </w:r>
      <w:bookmarkEnd w:id="4"/>
    </w:p>
    <w:p w14:paraId="28242F4B" w14:textId="77777777" w:rsidR="009D5088" w:rsidRDefault="009D5088" w:rsidP="009D5088">
      <w:pPr>
        <w:pStyle w:val="CenterUnderline"/>
      </w:pPr>
    </w:p>
    <w:p w14:paraId="0F37266B" w14:textId="77777777" w:rsidR="009D5088" w:rsidRDefault="009D5088" w:rsidP="009D5088">
      <w:pPr>
        <w:pStyle w:val="OrderBody"/>
      </w:pPr>
    </w:p>
    <w:p w14:paraId="51C98600" w14:textId="51398F25" w:rsidR="009D5088" w:rsidRDefault="009D5088" w:rsidP="009D5088">
      <w:pPr>
        <w:jc w:val="both"/>
      </w:pPr>
      <w:bookmarkStart w:id="5" w:name="OrderText"/>
      <w:bookmarkEnd w:id="5"/>
      <w:r>
        <w:tab/>
      </w:r>
      <w:r w:rsidR="00F326FC" w:rsidRPr="000405F5">
        <w:t>As part of the Florida Public Service Commission’s continuing fuel and purchased power cost recovery clause and generating performance incentive factor proceedings, a hearing has been set in this docket for</w:t>
      </w:r>
      <w:r w:rsidR="00CE48E8">
        <w:t xml:space="preserve"> November 4 – </w:t>
      </w:r>
      <w:r>
        <w:t>November 7, 2025.</w:t>
      </w:r>
    </w:p>
    <w:p w14:paraId="3B269181" w14:textId="77777777" w:rsidR="009D5088" w:rsidRDefault="009D5088" w:rsidP="009D5088">
      <w:pPr>
        <w:jc w:val="both"/>
      </w:pPr>
    </w:p>
    <w:p w14:paraId="51A8E418" w14:textId="77777777" w:rsidR="009D5088" w:rsidRPr="00173CF1" w:rsidRDefault="009D5088" w:rsidP="009D5088">
      <w:pPr>
        <w:jc w:val="both"/>
        <w:rPr>
          <w:u w:val="single"/>
        </w:rPr>
      </w:pPr>
      <w:r w:rsidRPr="00173CF1">
        <w:rPr>
          <w:u w:val="single"/>
        </w:rPr>
        <w:t>Petition for Intervention</w:t>
      </w:r>
    </w:p>
    <w:p w14:paraId="57434B94" w14:textId="77777777" w:rsidR="009D5088" w:rsidRDefault="009D5088" w:rsidP="009D5088">
      <w:pPr>
        <w:jc w:val="both"/>
      </w:pPr>
    </w:p>
    <w:p w14:paraId="4BB744F5" w14:textId="300011F3" w:rsidR="0062246F" w:rsidRPr="0062246F" w:rsidRDefault="00F326FC" w:rsidP="0062246F">
      <w:pPr>
        <w:ind w:firstLine="720"/>
        <w:jc w:val="both"/>
        <w:rPr>
          <w:i/>
        </w:rPr>
      </w:pPr>
      <w:r>
        <w:t>On</w:t>
      </w:r>
      <w:r w:rsidR="009D5088">
        <w:t xml:space="preserve"> August 12, 2025, </w:t>
      </w:r>
      <w:r w:rsidR="009D5088" w:rsidRPr="00EB5771">
        <w:t xml:space="preserve">the </w:t>
      </w:r>
      <w:r w:rsidR="009D5088">
        <w:t>Southern Alliance for Clean Energy (SACE)</w:t>
      </w:r>
      <w:r w:rsidR="009D5088" w:rsidRPr="00EB5771">
        <w:t xml:space="preserve"> </w:t>
      </w:r>
      <w:r>
        <w:t>filed its</w:t>
      </w:r>
      <w:r w:rsidRPr="000405F5">
        <w:t xml:space="preserve"> Petition to Intervene (Petition)</w:t>
      </w:r>
      <w:r>
        <w:t xml:space="preserve"> in this proceeding.</w:t>
      </w:r>
      <w:r w:rsidRPr="000405F5">
        <w:t xml:space="preserve"> SACE is a non-profit clean energy corporation organized under the laws of Tennessee and authorized to conduct operations in the State of Florida. The purpose of SACE is to advocate for energy plans, policies, systems, and cost recovery that best serve the environmental, public health, and economic interest</w:t>
      </w:r>
      <w:r>
        <w:t>s</w:t>
      </w:r>
      <w:r w:rsidRPr="000405F5">
        <w:t xml:space="preserve"> of communities in th</w:t>
      </w:r>
      <w:r>
        <w:t xml:space="preserve">e Southeast, including Florida. </w:t>
      </w:r>
      <w:r w:rsidRPr="000405F5">
        <w:t>SACE represents that it has staff working in Florida to advance energy choices consistent with its purpose that will serve the economic, environmental, and public health interests of all Floridians, including SACE members. SACE further represents that at least 430 of its members</w:t>
      </w:r>
      <w:r>
        <w:t>,</w:t>
      </w:r>
      <w:r w:rsidRPr="000405F5">
        <w:t xml:space="preserve"> who are ratepayers and dedicated to advancing SACE’s purpose and mission</w:t>
      </w:r>
      <w:r>
        <w:t>,</w:t>
      </w:r>
      <w:r w:rsidRPr="000405F5">
        <w:t xml:space="preserve"> reside in Florida Power &amp; Light Company’s (FPL), Duke Energy Florida, LLC’s (DEF), and Tampa Electric Company’s (TECO) service territories, and that these members constitute a substantial number of SACE’s membership. SACE further asserts that it has petitioned to intervene and been granted party status in numerous dockets before the Commission, most recently </w:t>
      </w:r>
      <w:r w:rsidR="0062246F">
        <w:t xml:space="preserve">in </w:t>
      </w:r>
      <w:r w:rsidR="004E34B5">
        <w:t>the Commission’s consolidated numeric conservation goals dockets;</w:t>
      </w:r>
      <w:r w:rsidR="004E34B5">
        <w:rPr>
          <w:rStyle w:val="FootnoteReference"/>
        </w:rPr>
        <w:footnoteReference w:id="1"/>
      </w:r>
      <w:r w:rsidR="0062246F" w:rsidRPr="0062246F">
        <w:rPr>
          <w:i/>
        </w:rPr>
        <w:t xml:space="preserve"> </w:t>
      </w:r>
      <w:r w:rsidR="0062246F">
        <w:t>Docket No. 20230001</w:t>
      </w:r>
      <w:r w:rsidR="004E34B5">
        <w:t>-EI</w:t>
      </w:r>
      <w:r w:rsidR="0062246F">
        <w:rPr>
          <w:i/>
        </w:rPr>
        <w:t xml:space="preserve">, </w:t>
      </w:r>
      <w:r w:rsidR="0062246F" w:rsidRPr="0062246F">
        <w:rPr>
          <w:i/>
        </w:rPr>
        <w:t>In re: Fuel and purchased power</w:t>
      </w:r>
      <w:r w:rsidR="0062246F">
        <w:rPr>
          <w:i/>
        </w:rPr>
        <w:t xml:space="preserve"> </w:t>
      </w:r>
      <w:r w:rsidR="0062246F" w:rsidRPr="0062246F">
        <w:rPr>
          <w:i/>
        </w:rPr>
        <w:t>cost recovery clause with generati</w:t>
      </w:r>
      <w:r w:rsidR="0062246F">
        <w:rPr>
          <w:i/>
        </w:rPr>
        <w:t>ng performance incentive factor</w:t>
      </w:r>
      <w:r w:rsidR="0062246F" w:rsidRPr="0062246F">
        <w:rPr>
          <w:i/>
        </w:rPr>
        <w:t xml:space="preserve">; </w:t>
      </w:r>
      <w:r w:rsidR="0062246F">
        <w:t>Docket No. 20240025</w:t>
      </w:r>
      <w:r w:rsidR="004E34B5">
        <w:t>-EI</w:t>
      </w:r>
      <w:r w:rsidR="0062246F">
        <w:t xml:space="preserve">, </w:t>
      </w:r>
      <w:r w:rsidR="0062246F" w:rsidRPr="0062246F">
        <w:rPr>
          <w:i/>
        </w:rPr>
        <w:t>In</w:t>
      </w:r>
      <w:r w:rsidR="0062246F">
        <w:rPr>
          <w:i/>
        </w:rPr>
        <w:t xml:space="preserve"> </w:t>
      </w:r>
      <w:r w:rsidR="0062246F" w:rsidRPr="0062246F">
        <w:rPr>
          <w:i/>
        </w:rPr>
        <w:t xml:space="preserve">re: Petition for rate increase by </w:t>
      </w:r>
      <w:r w:rsidR="0062246F">
        <w:rPr>
          <w:i/>
        </w:rPr>
        <w:t>Duke Energy Florida, LLC</w:t>
      </w:r>
      <w:r w:rsidR="0062246F" w:rsidRPr="0062246F">
        <w:rPr>
          <w:i/>
        </w:rPr>
        <w:t xml:space="preserve">, </w:t>
      </w:r>
      <w:r w:rsidR="0062246F" w:rsidRPr="0062246F">
        <w:t>and</w:t>
      </w:r>
      <w:r w:rsidR="0062246F">
        <w:t xml:space="preserve"> Docket No. 20220051</w:t>
      </w:r>
      <w:r w:rsidR="004E34B5">
        <w:t>-EI</w:t>
      </w:r>
      <w:r w:rsidR="0062246F">
        <w:t xml:space="preserve">, </w:t>
      </w:r>
      <w:r w:rsidR="0062246F" w:rsidRPr="0062246F">
        <w:rPr>
          <w:i/>
        </w:rPr>
        <w:t>In re:</w:t>
      </w:r>
      <w:r w:rsidR="0062246F">
        <w:rPr>
          <w:i/>
        </w:rPr>
        <w:t xml:space="preserve"> Review co</w:t>
      </w:r>
      <w:r w:rsidR="0062246F" w:rsidRPr="0062246F">
        <w:rPr>
          <w:i/>
        </w:rPr>
        <w:t xml:space="preserve"> Storm Protection Plan, pursuant to Rule 25-6.030, F.A.C, Florida Power &amp; Light</w:t>
      </w:r>
      <w:r w:rsidR="0062246F">
        <w:rPr>
          <w:i/>
        </w:rPr>
        <w:t xml:space="preserve"> </w:t>
      </w:r>
      <w:r w:rsidR="0062246F" w:rsidRPr="0062246F">
        <w:rPr>
          <w:i/>
        </w:rPr>
        <w:t xml:space="preserve">Company, </w:t>
      </w:r>
    </w:p>
    <w:p w14:paraId="50DD3CD3" w14:textId="77777777" w:rsidR="00F326FC" w:rsidRPr="000405F5" w:rsidRDefault="00F326FC" w:rsidP="00F326FC"/>
    <w:p w14:paraId="527351FA" w14:textId="77777777" w:rsidR="00F326FC" w:rsidRPr="000405F5" w:rsidRDefault="00F326FC" w:rsidP="00F326FC">
      <w:pPr>
        <w:autoSpaceDE w:val="0"/>
        <w:autoSpaceDN w:val="0"/>
        <w:adjustRightInd w:val="0"/>
        <w:jc w:val="both"/>
      </w:pPr>
      <w:r w:rsidRPr="000405F5">
        <w:tab/>
        <w:t xml:space="preserve">SACE asserts that </w:t>
      </w:r>
      <w:r>
        <w:t>the Commission’s</w:t>
      </w:r>
      <w:r w:rsidRPr="000405F5">
        <w:t xml:space="preserve"> actions will affect the rates that </w:t>
      </w:r>
      <w:r>
        <w:t xml:space="preserve">SACE members who are customers of </w:t>
      </w:r>
      <w:r w:rsidRPr="000405F5">
        <w:t>FPL, DEF</w:t>
      </w:r>
      <w:r>
        <w:t>,</w:t>
      </w:r>
      <w:r w:rsidRPr="000405F5">
        <w:t xml:space="preserve"> and TECO will</w:t>
      </w:r>
      <w:r>
        <w:t xml:space="preserve"> pay in 2025 and 2026</w:t>
      </w:r>
      <w:r w:rsidRPr="000405F5">
        <w:t xml:space="preserve">. SACE </w:t>
      </w:r>
      <w:r>
        <w:t>submits it</w:t>
      </w:r>
      <w:r w:rsidRPr="000405F5">
        <w:t xml:space="preserve"> is uniquely positioned to represent the interests of its members with the full rights of a party, to scrutinize the utilities’ </w:t>
      </w:r>
      <w:r>
        <w:t>requests in</w:t>
      </w:r>
      <w:r w:rsidRPr="000405F5">
        <w:t xml:space="preserve"> this docket to ensure that economic </w:t>
      </w:r>
      <w:r>
        <w:t xml:space="preserve">and policy </w:t>
      </w:r>
      <w:r w:rsidRPr="000405F5">
        <w:t>outcomes best serve the interest</w:t>
      </w:r>
      <w:r>
        <w:t>s</w:t>
      </w:r>
      <w:r w:rsidRPr="000405F5">
        <w:t xml:space="preserve"> of its members.</w:t>
      </w:r>
    </w:p>
    <w:p w14:paraId="2D1CD02B" w14:textId="77777777" w:rsidR="009D5088" w:rsidRDefault="009D5088" w:rsidP="009D5088">
      <w:pPr>
        <w:ind w:firstLine="720"/>
        <w:jc w:val="both"/>
      </w:pPr>
    </w:p>
    <w:p w14:paraId="52B715DE" w14:textId="77777777" w:rsidR="00AF7BC0" w:rsidRDefault="00AF7BC0">
      <w:r>
        <w:br w:type="page"/>
      </w:r>
    </w:p>
    <w:p w14:paraId="456ACE1F" w14:textId="250F3027" w:rsidR="004D6641" w:rsidRPr="000405F5" w:rsidRDefault="004D6641" w:rsidP="004D6641">
      <w:pPr>
        <w:autoSpaceDE w:val="0"/>
        <w:autoSpaceDN w:val="0"/>
        <w:adjustRightInd w:val="0"/>
        <w:ind w:firstLine="720"/>
        <w:jc w:val="both"/>
      </w:pPr>
      <w:r w:rsidRPr="000405F5">
        <w:lastRenderedPageBreak/>
        <w:t>Pursuant to Rule 28-106.204, Florida Administrative Code (F.A.C.), SACE has conferred with counsel for FPL, DEF, and TECO. SACE has also conferred with the Office of Public Counsel (OPC), Florida Indus</w:t>
      </w:r>
      <w:r>
        <w:t>trial Power Users Group (FIPUG)</w:t>
      </w:r>
      <w:r w:rsidRPr="000405F5">
        <w:t>, and White Springs Agricultural Chemicals, Inc. d/b/a PCS Phosphate (PCS Phosphate)</w:t>
      </w:r>
      <w:r>
        <w:t>, who are all parties in this proceeding</w:t>
      </w:r>
      <w:r w:rsidRPr="000405F5">
        <w:t>. SACE represents</w:t>
      </w:r>
      <w:r>
        <w:t xml:space="preserve"> that </w:t>
      </w:r>
      <w:r w:rsidR="00A0667F">
        <w:t xml:space="preserve">the parties to this proceeding take no position as to </w:t>
      </w:r>
      <w:r w:rsidR="004E34B5">
        <w:t>its</w:t>
      </w:r>
      <w:r w:rsidR="00A0667F">
        <w:t xml:space="preserve"> intervention</w:t>
      </w:r>
      <w:r w:rsidRPr="000405F5">
        <w:t>.</w:t>
      </w:r>
      <w:r>
        <w:t xml:space="preserve"> </w:t>
      </w:r>
    </w:p>
    <w:p w14:paraId="2D72668F" w14:textId="77777777" w:rsidR="009D5088" w:rsidRDefault="009D5088" w:rsidP="009D5088">
      <w:pPr>
        <w:jc w:val="both"/>
      </w:pPr>
    </w:p>
    <w:p w14:paraId="18D559FD" w14:textId="77777777" w:rsidR="009D5088" w:rsidRPr="00173CF1" w:rsidRDefault="009D5088" w:rsidP="009D5088">
      <w:pPr>
        <w:jc w:val="both"/>
        <w:rPr>
          <w:u w:val="single"/>
        </w:rPr>
      </w:pPr>
      <w:r w:rsidRPr="00173CF1">
        <w:rPr>
          <w:u w:val="single"/>
        </w:rPr>
        <w:t>Standards for Intervention</w:t>
      </w:r>
    </w:p>
    <w:p w14:paraId="4BE9F0D0" w14:textId="77777777" w:rsidR="009D5088" w:rsidRDefault="009D5088" w:rsidP="009D5088">
      <w:pPr>
        <w:jc w:val="both"/>
      </w:pPr>
    </w:p>
    <w:p w14:paraId="68C8345A" w14:textId="77777777" w:rsidR="009D5088" w:rsidRDefault="009D5088" w:rsidP="009D5088">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638D43E6" w14:textId="77777777" w:rsidR="009D5088" w:rsidRDefault="009D5088" w:rsidP="009D5088">
      <w:pPr>
        <w:ind w:firstLine="720"/>
        <w:jc w:val="both"/>
      </w:pPr>
    </w:p>
    <w:p w14:paraId="3D72BB47" w14:textId="5387568B" w:rsidR="009D5088" w:rsidRDefault="009D5088" w:rsidP="009D5088">
      <w:pPr>
        <w:ind w:firstLine="720"/>
        <w:jc w:val="both"/>
      </w:pPr>
      <w:r>
        <w:t>To have standing</w:t>
      </w:r>
      <w:r w:rsidR="00ED0991">
        <w:t xml:space="preserve"> as an association</w:t>
      </w:r>
      <w:r>
        <w:t xml:space="preserve">, the intervenor must meet the three-prong standing test set forth in </w:t>
      </w:r>
      <w:r w:rsidRPr="00896CAB">
        <w:rPr>
          <w:i/>
        </w:rPr>
        <w:t>Florida Home Builders Association v. Department of Labor and Employment Security</w:t>
      </w:r>
      <w:r>
        <w:t xml:space="preserve">, 412 So. 2d 351, 353-54 (Fla. 1982), and </w:t>
      </w:r>
      <w:r w:rsidRPr="00896CAB">
        <w:rPr>
          <w:i/>
        </w:rPr>
        <w:t>Farmworker Rights Organization, Inc. v. Department of Health and Rehabilitative Services</w:t>
      </w:r>
      <w:r>
        <w:t xml:space="preserve">, 417 So. 2d 753, 754 (Fla. 1st DCA 1982), which is based on the basic standing principles established in </w:t>
      </w:r>
      <w:r w:rsidRPr="00896CAB">
        <w:rPr>
          <w:i/>
        </w:rPr>
        <w:t>Agrico Chemical Company v. Department of Environmental Regulation,</w:t>
      </w:r>
      <w:r>
        <w:t xml:space="preserve"> 406 So. 2d 478, 481-82 (Fla. 2d DCA 1981).</w:t>
      </w:r>
      <w:r>
        <w:rPr>
          <w:rStyle w:val="FootnoteReference"/>
        </w:rPr>
        <w:footnoteReference w:id="2"/>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896CAB">
        <w:rPr>
          <w:i/>
        </w:rPr>
        <w:t>Fla. Home Builders</w:t>
      </w:r>
      <w:r>
        <w:t xml:space="preserve">, 412 So. 2d at 353-54; </w:t>
      </w:r>
      <w:r w:rsidRPr="00896CAB">
        <w:rPr>
          <w:i/>
        </w:rPr>
        <w:t>Farmworker Rights Org.</w:t>
      </w:r>
      <w:r>
        <w:t>,417 So. 2d at 754.</w:t>
      </w:r>
    </w:p>
    <w:p w14:paraId="193F011E" w14:textId="6908AA55" w:rsidR="00CE48E8" w:rsidRDefault="00CE48E8" w:rsidP="009D5088">
      <w:pPr>
        <w:ind w:firstLine="720"/>
        <w:jc w:val="both"/>
      </w:pPr>
    </w:p>
    <w:p w14:paraId="1E93BB9B" w14:textId="0BE8D277" w:rsidR="00CE48E8" w:rsidRPr="00173CF1" w:rsidRDefault="00CE48E8" w:rsidP="00CE48E8">
      <w:pPr>
        <w:jc w:val="both"/>
        <w:rPr>
          <w:u w:val="single"/>
        </w:rPr>
      </w:pPr>
      <w:r>
        <w:rPr>
          <w:u w:val="single"/>
        </w:rPr>
        <w:t>Analysis and Ruling</w:t>
      </w:r>
    </w:p>
    <w:p w14:paraId="0C7B7F89" w14:textId="77777777" w:rsidR="00CE48E8" w:rsidRDefault="00CE48E8" w:rsidP="00CE48E8">
      <w:pPr>
        <w:jc w:val="both"/>
      </w:pPr>
    </w:p>
    <w:p w14:paraId="64D8919F" w14:textId="77777777" w:rsidR="00967A9E" w:rsidRPr="000405F5" w:rsidRDefault="00967A9E" w:rsidP="00967A9E">
      <w:pPr>
        <w:ind w:firstLine="720"/>
        <w:jc w:val="both"/>
      </w:pPr>
      <w:r w:rsidRPr="000405F5">
        <w:t xml:space="preserve">Based on its representations, SACE has met the associational standing requirements of </w:t>
      </w:r>
      <w:r w:rsidRPr="000405F5">
        <w:rPr>
          <w:i/>
        </w:rPr>
        <w:t>Florida Home Builders</w:t>
      </w:r>
      <w:r w:rsidRPr="000405F5">
        <w:t xml:space="preserve"> as stated above. As to the first prong, SACE asserts that a substantial number of its Florida members reside in FPL’s, DEF’s, and TECO’s service territories, and that the substantial interests of those members will be affected by the </w:t>
      </w:r>
      <w:r>
        <w:t>Commission’s actions</w:t>
      </w:r>
      <w:r w:rsidRPr="000405F5">
        <w:t xml:space="preserve"> in this proceeding. As to the second prong, SACE, consistent with its bylaws, has represented its </w:t>
      </w:r>
      <w:r w:rsidRPr="000405F5">
        <w:lastRenderedPageBreak/>
        <w:t xml:space="preserve">members’ economic interests before the Commission on energy plans and policies, and plans to continue to do so in this docket. Therefore, the Commission’s consideration of the proposed FPL, DEF, and TECO fuel cost recovery </w:t>
      </w:r>
      <w:r>
        <w:t>factors</w:t>
      </w:r>
      <w:r w:rsidRPr="000405F5">
        <w:t xml:space="preserve"> in this docket are well within the general scope of SACE’s stated purpose in its bylaws. As to the third prong, the type of relief requested, intervention in this case with the full rights of a party, is appropriate as it will provide SACE an opportunity to closely examine the reasonableness and prudence of fuel and purchased power costs, generation performance incentive factors, the ultimate fuel fac</w:t>
      </w:r>
      <w:r>
        <w:t>tors, and any other requested</w:t>
      </w:r>
      <w:r w:rsidRPr="000405F5">
        <w:t xml:space="preserve"> cost recovery, and advocate on behalf of its members. For these reasons, SACE’s petition to intervene is granted. As an intervenor, SACE takes the case as it finds it.</w:t>
      </w:r>
    </w:p>
    <w:p w14:paraId="635760BE" w14:textId="77777777" w:rsidR="009D5088" w:rsidRDefault="009D5088" w:rsidP="009D5088">
      <w:pPr>
        <w:ind w:firstLine="720"/>
        <w:jc w:val="both"/>
      </w:pPr>
    </w:p>
    <w:p w14:paraId="2A274D04" w14:textId="77777777" w:rsidR="009D5088" w:rsidRPr="00826D5E" w:rsidRDefault="009D5088" w:rsidP="009D5088">
      <w:pPr>
        <w:jc w:val="both"/>
      </w:pPr>
      <w:r w:rsidRPr="00826D5E">
        <w:tab/>
      </w:r>
      <w:r>
        <w:t>Based on the above representations,</w:t>
      </w:r>
      <w:r w:rsidRPr="00826D5E">
        <w:t xml:space="preserve"> it is</w:t>
      </w:r>
    </w:p>
    <w:p w14:paraId="40C24CD3" w14:textId="77777777" w:rsidR="009D5088" w:rsidRPr="00826D5E" w:rsidRDefault="009D5088" w:rsidP="009D5088">
      <w:pPr>
        <w:jc w:val="both"/>
      </w:pPr>
    </w:p>
    <w:p w14:paraId="790A013B" w14:textId="39CFF051" w:rsidR="009D5088" w:rsidRDefault="009D5088" w:rsidP="009D5088">
      <w:pPr>
        <w:ind w:firstLine="720"/>
        <w:jc w:val="both"/>
      </w:pPr>
      <w:r>
        <w:t xml:space="preserve">ORDERED by Commissioner </w:t>
      </w:r>
      <w:r w:rsidR="00353673">
        <w:t>Gabriella Passidomo Smith</w:t>
      </w:r>
      <w:r>
        <w:t xml:space="preserve">, as Prehearing Officer, that the Motion to Intervene filed by </w:t>
      </w:r>
      <w:r w:rsidR="00353673">
        <w:t>Southern Alliance for Clean Energy</w:t>
      </w:r>
      <w:r>
        <w:t xml:space="preserve"> is hereby granted as set forth in the body of this Order. It is further</w:t>
      </w:r>
    </w:p>
    <w:p w14:paraId="0FDE38AF" w14:textId="77777777" w:rsidR="009D5088" w:rsidRDefault="009D5088" w:rsidP="009D5088">
      <w:pPr>
        <w:ind w:firstLine="720"/>
        <w:jc w:val="both"/>
      </w:pPr>
    </w:p>
    <w:p w14:paraId="5B315BFA" w14:textId="77777777" w:rsidR="009D5088" w:rsidRDefault="009D5088" w:rsidP="009D5088">
      <w:pPr>
        <w:ind w:firstLine="720"/>
        <w:jc w:val="both"/>
      </w:pPr>
      <w:r>
        <w:t xml:space="preserve">ORDERED that </w:t>
      </w:r>
      <w:r w:rsidR="00353673">
        <w:t>Southern Alliance for Clean Energy</w:t>
      </w:r>
      <w:r>
        <w:t xml:space="preserve"> takes the case as it finds it. It is further </w:t>
      </w:r>
    </w:p>
    <w:p w14:paraId="0FA26DD3" w14:textId="77777777" w:rsidR="009D5088" w:rsidRDefault="009D5088" w:rsidP="009D5088">
      <w:pPr>
        <w:ind w:firstLine="720"/>
        <w:jc w:val="both"/>
      </w:pPr>
    </w:p>
    <w:p w14:paraId="655BEF9F" w14:textId="77777777" w:rsidR="009D5088" w:rsidRDefault="009D5088" w:rsidP="009D5088">
      <w:pPr>
        <w:ind w:firstLine="720"/>
        <w:jc w:val="both"/>
      </w:pPr>
      <w:r>
        <w:t>ORDERED that all parties to this proceeding shall furnish copies of all testimony, exhibits, pleadings, and other documents which may hereinafter be filed in this proceeding to:</w:t>
      </w:r>
    </w:p>
    <w:p w14:paraId="13049AE7" w14:textId="77777777" w:rsidR="009D5088" w:rsidRDefault="009D5088" w:rsidP="009D5088">
      <w:pPr>
        <w:ind w:firstLine="720"/>
        <w:jc w:val="both"/>
      </w:pPr>
    </w:p>
    <w:p w14:paraId="32B7583A" w14:textId="77777777" w:rsidR="009D5088" w:rsidRDefault="00353673" w:rsidP="009D5088">
      <w:pPr>
        <w:ind w:firstLine="720"/>
        <w:jc w:val="both"/>
      </w:pPr>
      <w:r>
        <w:t>William C. Garner</w:t>
      </w:r>
    </w:p>
    <w:p w14:paraId="3EC06769" w14:textId="77777777" w:rsidR="00353673" w:rsidRDefault="00353673" w:rsidP="009D5088">
      <w:pPr>
        <w:ind w:firstLine="720"/>
        <w:jc w:val="both"/>
      </w:pPr>
      <w:r>
        <w:t>Law Office of William C. Garner, PLLC</w:t>
      </w:r>
    </w:p>
    <w:p w14:paraId="764C05C7" w14:textId="77777777" w:rsidR="00353673" w:rsidRDefault="00353673" w:rsidP="009D5088">
      <w:pPr>
        <w:ind w:firstLine="720"/>
        <w:jc w:val="both"/>
      </w:pPr>
      <w:r>
        <w:t>3425 Bannerman Road</w:t>
      </w:r>
    </w:p>
    <w:p w14:paraId="5D868CF1" w14:textId="77777777" w:rsidR="00353673" w:rsidRDefault="00353673" w:rsidP="009D5088">
      <w:pPr>
        <w:ind w:firstLine="720"/>
        <w:jc w:val="both"/>
      </w:pPr>
      <w:r>
        <w:t>Unit 105, No. 414</w:t>
      </w:r>
    </w:p>
    <w:p w14:paraId="0DD9D7E4" w14:textId="77777777" w:rsidR="00353673" w:rsidRDefault="00353673" w:rsidP="009D5088">
      <w:pPr>
        <w:ind w:firstLine="720"/>
        <w:jc w:val="both"/>
      </w:pPr>
      <w:r>
        <w:t>Tallahassee, Florida  32312</w:t>
      </w:r>
    </w:p>
    <w:p w14:paraId="793BED3D" w14:textId="77777777" w:rsidR="00353673" w:rsidRDefault="00353673" w:rsidP="009D5088">
      <w:pPr>
        <w:ind w:firstLine="720"/>
        <w:jc w:val="both"/>
      </w:pPr>
      <w:r>
        <w:t>(850) 320-1701</w:t>
      </w:r>
    </w:p>
    <w:p w14:paraId="0B092BD5" w14:textId="77777777" w:rsidR="00353673" w:rsidRDefault="00353673" w:rsidP="009D5088">
      <w:pPr>
        <w:ind w:firstLine="720"/>
        <w:jc w:val="both"/>
      </w:pPr>
      <w:r>
        <w:t>bgarner@wcglawoffice.com</w:t>
      </w:r>
    </w:p>
    <w:p w14:paraId="79E348CA" w14:textId="77777777" w:rsidR="009D5088" w:rsidRDefault="009D5088" w:rsidP="009D5088">
      <w:pPr>
        <w:jc w:val="both"/>
      </w:pPr>
    </w:p>
    <w:p w14:paraId="1F6C795A" w14:textId="77777777" w:rsidR="00353673" w:rsidRDefault="00353673" w:rsidP="009D5088">
      <w:pPr>
        <w:jc w:val="both"/>
      </w:pPr>
    </w:p>
    <w:p w14:paraId="0957BF5E" w14:textId="410A84DF" w:rsidR="00353673" w:rsidRDefault="00353673" w:rsidP="00353673">
      <w:pPr>
        <w:keepNext/>
        <w:keepLines/>
        <w:jc w:val="both"/>
      </w:pPr>
      <w:r>
        <w:lastRenderedPageBreak/>
        <w:tab/>
        <w:t xml:space="preserve">By ORDER of Commissioner Gabriella Passidomo Smith, as Prehearing Officer, this </w:t>
      </w:r>
      <w:bookmarkStart w:id="6" w:name="replaceDate"/>
      <w:bookmarkEnd w:id="6"/>
      <w:r w:rsidR="00E652ED">
        <w:rPr>
          <w:u w:val="single"/>
        </w:rPr>
        <w:t>4th</w:t>
      </w:r>
      <w:r w:rsidR="00E652ED">
        <w:t xml:space="preserve"> day of </w:t>
      </w:r>
      <w:r w:rsidR="00E652ED">
        <w:rPr>
          <w:u w:val="single"/>
        </w:rPr>
        <w:t>September</w:t>
      </w:r>
      <w:r w:rsidR="00E652ED">
        <w:t xml:space="preserve">, </w:t>
      </w:r>
      <w:r w:rsidR="00E652ED">
        <w:rPr>
          <w:u w:val="single"/>
        </w:rPr>
        <w:t>2025</w:t>
      </w:r>
      <w:r w:rsidR="00E652ED">
        <w:t>.</w:t>
      </w:r>
    </w:p>
    <w:p w14:paraId="4B982AB0" w14:textId="77777777" w:rsidR="00E652ED" w:rsidRPr="00E652ED" w:rsidRDefault="00E652ED" w:rsidP="00353673">
      <w:pPr>
        <w:keepNext/>
        <w:keepLines/>
        <w:jc w:val="both"/>
      </w:pPr>
    </w:p>
    <w:p w14:paraId="06553518" w14:textId="77777777" w:rsidR="00353673" w:rsidRDefault="00353673" w:rsidP="00353673">
      <w:pPr>
        <w:keepNext/>
        <w:keepLines/>
        <w:jc w:val="both"/>
      </w:pPr>
    </w:p>
    <w:p w14:paraId="0DE29930" w14:textId="77777777" w:rsidR="00353673" w:rsidRDefault="00353673" w:rsidP="0035367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3673" w14:paraId="61D12E05" w14:textId="77777777" w:rsidTr="00353673">
        <w:tc>
          <w:tcPr>
            <w:tcW w:w="720" w:type="dxa"/>
            <w:shd w:val="clear" w:color="auto" w:fill="auto"/>
          </w:tcPr>
          <w:p w14:paraId="491B7425" w14:textId="77777777" w:rsidR="00353673" w:rsidRDefault="00353673" w:rsidP="00353673">
            <w:pPr>
              <w:keepNext/>
              <w:keepLines/>
              <w:jc w:val="both"/>
            </w:pPr>
            <w:bookmarkStart w:id="7" w:name="bkmrkSignature" w:colFirst="0" w:colLast="0"/>
          </w:p>
        </w:tc>
        <w:tc>
          <w:tcPr>
            <w:tcW w:w="4320" w:type="dxa"/>
            <w:tcBorders>
              <w:bottom w:val="single" w:sz="4" w:space="0" w:color="auto"/>
            </w:tcBorders>
            <w:shd w:val="clear" w:color="auto" w:fill="auto"/>
          </w:tcPr>
          <w:p w14:paraId="3D4381A3" w14:textId="79A1AB9C" w:rsidR="00353673" w:rsidRDefault="00E652ED" w:rsidP="00353673">
            <w:pPr>
              <w:keepNext/>
              <w:keepLines/>
              <w:jc w:val="both"/>
            </w:pPr>
            <w:r>
              <w:t>/s/ Gabriella Passidomo Smith</w:t>
            </w:r>
            <w:bookmarkStart w:id="8" w:name="_GoBack"/>
            <w:bookmarkEnd w:id="8"/>
          </w:p>
        </w:tc>
      </w:tr>
      <w:bookmarkEnd w:id="7"/>
      <w:tr w:rsidR="00353673" w14:paraId="6BE44434" w14:textId="77777777" w:rsidTr="00353673">
        <w:tc>
          <w:tcPr>
            <w:tcW w:w="720" w:type="dxa"/>
            <w:shd w:val="clear" w:color="auto" w:fill="auto"/>
          </w:tcPr>
          <w:p w14:paraId="30DF4D8F" w14:textId="77777777" w:rsidR="00353673" w:rsidRDefault="00353673" w:rsidP="00353673">
            <w:pPr>
              <w:keepNext/>
              <w:keepLines/>
              <w:jc w:val="both"/>
            </w:pPr>
          </w:p>
        </w:tc>
        <w:tc>
          <w:tcPr>
            <w:tcW w:w="4320" w:type="dxa"/>
            <w:tcBorders>
              <w:top w:val="single" w:sz="4" w:space="0" w:color="auto"/>
            </w:tcBorders>
            <w:shd w:val="clear" w:color="auto" w:fill="auto"/>
          </w:tcPr>
          <w:p w14:paraId="01AF3554" w14:textId="77777777" w:rsidR="00353673" w:rsidRDefault="00353673" w:rsidP="00353673">
            <w:pPr>
              <w:keepNext/>
              <w:keepLines/>
              <w:jc w:val="both"/>
            </w:pPr>
            <w:r>
              <w:t>Gabriella Passidomo Smith</w:t>
            </w:r>
          </w:p>
          <w:p w14:paraId="399D8AD8" w14:textId="77777777" w:rsidR="00353673" w:rsidRDefault="00353673" w:rsidP="00353673">
            <w:pPr>
              <w:keepNext/>
              <w:keepLines/>
              <w:jc w:val="both"/>
            </w:pPr>
            <w:r>
              <w:t>Commissioner and Prehearing Officer</w:t>
            </w:r>
          </w:p>
        </w:tc>
      </w:tr>
    </w:tbl>
    <w:p w14:paraId="2F197787" w14:textId="77777777" w:rsidR="00353673" w:rsidRDefault="00353673" w:rsidP="00353673">
      <w:pPr>
        <w:pStyle w:val="OrderSigInfo"/>
        <w:keepNext/>
        <w:keepLines/>
      </w:pPr>
      <w:r>
        <w:t>Florida Public Service Commission</w:t>
      </w:r>
    </w:p>
    <w:p w14:paraId="7F0B3A99" w14:textId="77777777" w:rsidR="00353673" w:rsidRDefault="00353673" w:rsidP="00353673">
      <w:pPr>
        <w:pStyle w:val="OrderSigInfo"/>
        <w:keepNext/>
        <w:keepLines/>
      </w:pPr>
      <w:r>
        <w:t>2540 Shumard Oak Boulevard</w:t>
      </w:r>
    </w:p>
    <w:p w14:paraId="6CD40780" w14:textId="77777777" w:rsidR="00353673" w:rsidRDefault="00353673" w:rsidP="00353673">
      <w:pPr>
        <w:pStyle w:val="OrderSigInfo"/>
        <w:keepNext/>
        <w:keepLines/>
      </w:pPr>
      <w:r>
        <w:t>Tallahassee, Florida 32399</w:t>
      </w:r>
    </w:p>
    <w:p w14:paraId="1D30A686" w14:textId="77777777" w:rsidR="00353673" w:rsidRDefault="00353673" w:rsidP="00353673">
      <w:pPr>
        <w:pStyle w:val="OrderSigInfo"/>
        <w:keepNext/>
        <w:keepLines/>
      </w:pPr>
      <w:r>
        <w:t>(850) 413</w:t>
      </w:r>
      <w:r>
        <w:noBreakHyphen/>
        <w:t>6770</w:t>
      </w:r>
    </w:p>
    <w:p w14:paraId="6E71213E" w14:textId="77777777" w:rsidR="00353673" w:rsidRDefault="00353673" w:rsidP="00353673">
      <w:pPr>
        <w:pStyle w:val="OrderSigInfo"/>
        <w:keepNext/>
        <w:keepLines/>
      </w:pPr>
      <w:r>
        <w:t>www.floridapsc.com</w:t>
      </w:r>
    </w:p>
    <w:p w14:paraId="05153B11" w14:textId="77777777" w:rsidR="00353673" w:rsidRDefault="00353673" w:rsidP="00353673">
      <w:pPr>
        <w:pStyle w:val="OrderSigInfo"/>
        <w:keepNext/>
        <w:keepLines/>
      </w:pPr>
    </w:p>
    <w:p w14:paraId="1A87B240" w14:textId="77777777" w:rsidR="00353673" w:rsidRDefault="00353673" w:rsidP="00353673">
      <w:pPr>
        <w:pStyle w:val="OrderSigInfo"/>
        <w:keepNext/>
        <w:keepLines/>
      </w:pPr>
      <w:r>
        <w:t>Copies furnished:  A copy of this document is provided to the parties of record at the time of issuance and, if applicable, interested persons.</w:t>
      </w:r>
    </w:p>
    <w:p w14:paraId="62CE0821" w14:textId="77777777" w:rsidR="00353673" w:rsidRDefault="00353673" w:rsidP="00353673">
      <w:pPr>
        <w:pStyle w:val="OrderBody"/>
        <w:keepNext/>
        <w:keepLines/>
      </w:pPr>
    </w:p>
    <w:p w14:paraId="151AD3C0" w14:textId="77777777" w:rsidR="00353673" w:rsidRDefault="00353673" w:rsidP="00353673">
      <w:pPr>
        <w:keepNext/>
        <w:keepLines/>
        <w:jc w:val="both"/>
      </w:pPr>
    </w:p>
    <w:p w14:paraId="413A2698" w14:textId="77777777" w:rsidR="00353673" w:rsidRDefault="00353673" w:rsidP="00353673">
      <w:pPr>
        <w:keepNext/>
        <w:keepLines/>
        <w:jc w:val="both"/>
      </w:pPr>
      <w:r>
        <w:t>RPS</w:t>
      </w:r>
    </w:p>
    <w:p w14:paraId="6EE777BF" w14:textId="77777777" w:rsidR="00353673" w:rsidRDefault="00353673" w:rsidP="00353673">
      <w:pPr>
        <w:jc w:val="both"/>
      </w:pPr>
    </w:p>
    <w:p w14:paraId="40E9D51F" w14:textId="77777777" w:rsidR="00353673" w:rsidRDefault="00353673" w:rsidP="00353673">
      <w:pPr>
        <w:jc w:val="both"/>
      </w:pPr>
    </w:p>
    <w:p w14:paraId="65A1CE1E" w14:textId="77777777" w:rsidR="009D5088" w:rsidRDefault="009D5088" w:rsidP="009D5088">
      <w:pPr>
        <w:pStyle w:val="CenterUnderline"/>
      </w:pPr>
      <w:r>
        <w:t>NOTICE OF FURTHER PROCEEDINGS OR JUDICIAL REVIEW</w:t>
      </w:r>
    </w:p>
    <w:p w14:paraId="0B6D3629" w14:textId="77777777" w:rsidR="009D5088" w:rsidRDefault="009D5088" w:rsidP="009D5088">
      <w:pPr>
        <w:pStyle w:val="CenterUnderline"/>
      </w:pPr>
    </w:p>
    <w:p w14:paraId="77C36D87" w14:textId="77777777" w:rsidR="009D5088" w:rsidRDefault="009D5088" w:rsidP="009D508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F4DBB72" w14:textId="77777777" w:rsidR="009D5088" w:rsidRDefault="009D5088" w:rsidP="009D5088">
      <w:pPr>
        <w:pStyle w:val="OrderBody"/>
      </w:pPr>
    </w:p>
    <w:p w14:paraId="041CD15F" w14:textId="77777777" w:rsidR="009D5088" w:rsidRDefault="009D5088" w:rsidP="009D5088">
      <w:pPr>
        <w:pStyle w:val="OrderBody"/>
      </w:pPr>
      <w:r>
        <w:tab/>
        <w:t>Mediation may be available on a case-by-case basis.  If mediation is conducted, it does not affect a substantially interested person's right to a hearing.</w:t>
      </w:r>
    </w:p>
    <w:p w14:paraId="6098CB87" w14:textId="77777777" w:rsidR="009D5088" w:rsidRDefault="009D5088" w:rsidP="009D5088">
      <w:pPr>
        <w:pStyle w:val="OrderBody"/>
      </w:pPr>
    </w:p>
    <w:p w14:paraId="60C4E5B7" w14:textId="77777777" w:rsidR="00CB5276" w:rsidRDefault="009D5088" w:rsidP="009D508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CAD77FE" w14:textId="77777777" w:rsidR="000B7AD2" w:rsidRDefault="000B7AD2">
      <w:pPr>
        <w:pStyle w:val="OrderBody"/>
      </w:pPr>
    </w:p>
    <w:sectPr w:rsidR="000B7AD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D37A" w14:textId="77777777" w:rsidR="009D5088" w:rsidRDefault="009D5088">
      <w:r>
        <w:separator/>
      </w:r>
    </w:p>
  </w:endnote>
  <w:endnote w:type="continuationSeparator" w:id="0">
    <w:p w14:paraId="7473EC40" w14:textId="77777777" w:rsidR="009D5088" w:rsidRDefault="009D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BABEC" w14:textId="77777777" w:rsidR="00FA6EFD" w:rsidRDefault="00FA6EFD">
    <w:pPr>
      <w:pStyle w:val="Footer"/>
    </w:pPr>
  </w:p>
  <w:p w14:paraId="5E6F40F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2B2DB" w14:textId="77777777" w:rsidR="009D5088" w:rsidRDefault="009D5088">
      <w:r>
        <w:separator/>
      </w:r>
    </w:p>
  </w:footnote>
  <w:footnote w:type="continuationSeparator" w:id="0">
    <w:p w14:paraId="79ABE802" w14:textId="77777777" w:rsidR="009D5088" w:rsidRDefault="009D5088">
      <w:r>
        <w:continuationSeparator/>
      </w:r>
    </w:p>
  </w:footnote>
  <w:footnote w:id="1">
    <w:p w14:paraId="334B8A27" w14:textId="77777777" w:rsidR="004E34B5" w:rsidRDefault="004E34B5">
      <w:pPr>
        <w:pStyle w:val="FootnoteText"/>
      </w:pPr>
      <w:r>
        <w:rPr>
          <w:rStyle w:val="FootnoteReference"/>
        </w:rPr>
        <w:footnoteRef/>
      </w:r>
      <w:r>
        <w:t xml:space="preserve"> Docket Nos. 20240012-EG, 20240014-EG, 20240016-EG, and 20240017-EG.</w:t>
      </w:r>
    </w:p>
  </w:footnote>
  <w:footnote w:id="2">
    <w:p w14:paraId="73FFB74E" w14:textId="035AE3E9" w:rsidR="009D5088" w:rsidRDefault="009D5088" w:rsidP="009D5088">
      <w:pPr>
        <w:pStyle w:val="FootnoteText"/>
      </w:pPr>
      <w:r>
        <w:rPr>
          <w:rStyle w:val="FootnoteReference"/>
        </w:rPr>
        <w:footnoteRef/>
      </w:r>
      <w:r>
        <w:t xml:space="preserve"> Under </w:t>
      </w:r>
      <w:r w:rsidRPr="00896CAB">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896CAB">
        <w:rPr>
          <w:i/>
        </w:rPr>
        <w:t>International Jai-Alai Players Assn. v. Florida Pari-Mutuel Commission</w:t>
      </w:r>
      <w:r>
        <w:t xml:space="preserve">, 561 So. 2d 1224, 1225-26 (Fla. 3d DCA 1990).  </w:t>
      </w:r>
      <w:r w:rsidRPr="00896CAB">
        <w:rPr>
          <w:i/>
        </w:rPr>
        <w:t>See also: Village Park Mobile Home Assn., Inc. v. State Dept. of Business Regulation</w:t>
      </w:r>
      <w:r>
        <w:t xml:space="preserve">, 506 So. 2d 426, 434 (Fla. 1st DCA 1987), </w:t>
      </w:r>
      <w:r w:rsidRPr="00896CAB">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DF8B" w14:textId="55309C3F" w:rsidR="00FA6EFD" w:rsidRDefault="00FA6EFD">
    <w:pPr>
      <w:pStyle w:val="OrderHeader"/>
    </w:pPr>
    <w:r>
      <w:t xml:space="preserve">ORDER NO. </w:t>
    </w:r>
    <w:fldSimple w:instr=" REF OrderNo0327 ">
      <w:r w:rsidR="00E652ED">
        <w:t>PSC-2025-0327-PCO-EI</w:t>
      </w:r>
    </w:fldSimple>
  </w:p>
  <w:p w14:paraId="64ADB2C2" w14:textId="77777777" w:rsidR="00FA6EFD" w:rsidRDefault="009D5088">
    <w:pPr>
      <w:pStyle w:val="OrderHeader"/>
    </w:pPr>
    <w:bookmarkStart w:id="9" w:name="HeaderDocketNo"/>
    <w:bookmarkEnd w:id="9"/>
    <w:r>
      <w:t>DOCKET NO. 20250001-EI</w:t>
    </w:r>
  </w:p>
  <w:p w14:paraId="76AF9F74" w14:textId="366D367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52ED">
      <w:rPr>
        <w:rStyle w:val="PageNumber"/>
        <w:noProof/>
      </w:rPr>
      <w:t>4</w:t>
    </w:r>
    <w:r>
      <w:rPr>
        <w:rStyle w:val="PageNumber"/>
      </w:rPr>
      <w:fldChar w:fldCharType="end"/>
    </w:r>
  </w:p>
  <w:p w14:paraId="4A852352"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1-EI"/>
  </w:docVars>
  <w:rsids>
    <w:rsidRoot w:val="009D508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3E52"/>
    <w:rsid w:val="00341036"/>
    <w:rsid w:val="00345434"/>
    <w:rsid w:val="00351C22"/>
    <w:rsid w:val="00353673"/>
    <w:rsid w:val="0035495B"/>
    <w:rsid w:val="00355A93"/>
    <w:rsid w:val="00360F30"/>
    <w:rsid w:val="00361522"/>
    <w:rsid w:val="0037196E"/>
    <w:rsid w:val="003744F5"/>
    <w:rsid w:val="00382C6A"/>
    <w:rsid w:val="003875A9"/>
    <w:rsid w:val="00387BDE"/>
    <w:rsid w:val="00387C25"/>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641"/>
    <w:rsid w:val="004D6838"/>
    <w:rsid w:val="004D72BC"/>
    <w:rsid w:val="004E34B5"/>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46F"/>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7051"/>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6CA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A9E"/>
    <w:rsid w:val="00967C64"/>
    <w:rsid w:val="009718C5"/>
    <w:rsid w:val="00976AFF"/>
    <w:rsid w:val="00986AED"/>
    <w:rsid w:val="009924CF"/>
    <w:rsid w:val="00994100"/>
    <w:rsid w:val="009A04B7"/>
    <w:rsid w:val="009A6B17"/>
    <w:rsid w:val="009B052E"/>
    <w:rsid w:val="009B4E00"/>
    <w:rsid w:val="009D4C29"/>
    <w:rsid w:val="009D5088"/>
    <w:rsid w:val="009E58E9"/>
    <w:rsid w:val="009E6803"/>
    <w:rsid w:val="009F6AD2"/>
    <w:rsid w:val="009F7C1B"/>
    <w:rsid w:val="00A00B5B"/>
    <w:rsid w:val="00A00D8D"/>
    <w:rsid w:val="00A01BB6"/>
    <w:rsid w:val="00A0667F"/>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7BC0"/>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BE7"/>
    <w:rsid w:val="00BE7A0C"/>
    <w:rsid w:val="00BF2928"/>
    <w:rsid w:val="00BF51D5"/>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48E8"/>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2ED"/>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0991"/>
    <w:rsid w:val="00ED6A79"/>
    <w:rsid w:val="00EE17DF"/>
    <w:rsid w:val="00EF1482"/>
    <w:rsid w:val="00EF4621"/>
    <w:rsid w:val="00EF4D52"/>
    <w:rsid w:val="00EF6312"/>
    <w:rsid w:val="00F00C4B"/>
    <w:rsid w:val="00F038B0"/>
    <w:rsid w:val="00F05F34"/>
    <w:rsid w:val="00F22B27"/>
    <w:rsid w:val="00F234A7"/>
    <w:rsid w:val="00F277B6"/>
    <w:rsid w:val="00F27DA5"/>
    <w:rsid w:val="00F326FC"/>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D7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9D5088"/>
    <w:pPr>
      <w:numPr>
        <w:numId w:val="1"/>
      </w:numPr>
    </w:pPr>
  </w:style>
  <w:style w:type="character" w:customStyle="1" w:styleId="FootnoteTextChar">
    <w:name w:val="Footnote Text Char"/>
    <w:basedOn w:val="DefaultParagraphFont"/>
    <w:link w:val="FootnoteText"/>
    <w:rsid w:val="009D5088"/>
  </w:style>
  <w:style w:type="character" w:styleId="CommentReference">
    <w:name w:val="annotation reference"/>
    <w:basedOn w:val="DefaultParagraphFont"/>
    <w:semiHidden/>
    <w:unhideWhenUsed/>
    <w:rsid w:val="004E34B5"/>
    <w:rPr>
      <w:sz w:val="16"/>
      <w:szCs w:val="16"/>
    </w:rPr>
  </w:style>
  <w:style w:type="paragraph" w:styleId="CommentText">
    <w:name w:val="annotation text"/>
    <w:basedOn w:val="Normal"/>
    <w:link w:val="CommentTextChar"/>
    <w:semiHidden/>
    <w:unhideWhenUsed/>
    <w:rsid w:val="004E34B5"/>
    <w:rPr>
      <w:sz w:val="20"/>
      <w:szCs w:val="20"/>
    </w:rPr>
  </w:style>
  <w:style w:type="character" w:customStyle="1" w:styleId="CommentTextChar">
    <w:name w:val="Comment Text Char"/>
    <w:basedOn w:val="DefaultParagraphFont"/>
    <w:link w:val="CommentText"/>
    <w:semiHidden/>
    <w:rsid w:val="004E34B5"/>
  </w:style>
  <w:style w:type="paragraph" w:styleId="CommentSubject">
    <w:name w:val="annotation subject"/>
    <w:basedOn w:val="CommentText"/>
    <w:next w:val="CommentText"/>
    <w:link w:val="CommentSubjectChar"/>
    <w:semiHidden/>
    <w:unhideWhenUsed/>
    <w:rsid w:val="004E34B5"/>
    <w:rPr>
      <w:b/>
      <w:bCs/>
    </w:rPr>
  </w:style>
  <w:style w:type="character" w:customStyle="1" w:styleId="CommentSubjectChar">
    <w:name w:val="Comment Subject Char"/>
    <w:basedOn w:val="CommentTextChar"/>
    <w:link w:val="CommentSubject"/>
    <w:semiHidden/>
    <w:rsid w:val="004E34B5"/>
    <w:rPr>
      <w:b/>
      <w:bCs/>
    </w:rPr>
  </w:style>
  <w:style w:type="paragraph" w:styleId="BalloonText">
    <w:name w:val="Balloon Text"/>
    <w:basedOn w:val="Normal"/>
    <w:link w:val="BalloonTextChar"/>
    <w:semiHidden/>
    <w:unhideWhenUsed/>
    <w:rsid w:val="004E34B5"/>
    <w:rPr>
      <w:rFonts w:ascii="Segoe UI" w:hAnsi="Segoe UI" w:cs="Segoe UI"/>
      <w:sz w:val="18"/>
      <w:szCs w:val="18"/>
    </w:rPr>
  </w:style>
  <w:style w:type="character" w:customStyle="1" w:styleId="BalloonTextChar">
    <w:name w:val="Balloon Text Char"/>
    <w:basedOn w:val="DefaultParagraphFont"/>
    <w:link w:val="BalloonText"/>
    <w:semiHidden/>
    <w:rsid w:val="004E34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F2B8-B7F1-46D2-8102-1BEB7BCC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2025-09-04T16:21:00Z</dcterms:created>
  <dcterms:modified xsi:type="dcterms:W3CDTF">2025-09-04T16:35:00Z</dcterms:modified>
</cp:coreProperties>
</file>