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 w14:paraId="7D1B61D1" w14:textId="77777777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1A84" w14:textId="77777777"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14:paraId="78DC113E" w14:textId="77777777"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03FF5" wp14:editId="75827869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E68D1" w14:textId="77777777"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4B57E5FA" w14:textId="77777777" w:rsidR="007C0528" w:rsidRDefault="007C0528">
            <w:pPr>
              <w:pStyle w:val="MastHeadPSC"/>
            </w:pPr>
            <w:r>
              <w:t>Public Service Commission</w:t>
            </w:r>
          </w:p>
          <w:p w14:paraId="061E8FAD" w14:textId="77777777"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14:paraId="5D7A89E2" w14:textId="77777777" w:rsidR="007C0528" w:rsidRDefault="007C0528">
            <w:pPr>
              <w:pStyle w:val="MastHeadMemorandum"/>
            </w:pPr>
            <w:r>
              <w:t>-M-E-M-O-R-A-N-D-U-M-</w:t>
            </w:r>
          </w:p>
          <w:p w14:paraId="4108791F" w14:textId="77777777" w:rsidR="007C0528" w:rsidRDefault="007C0528">
            <w:pPr>
              <w:pStyle w:val="MemoHeading"/>
            </w:pPr>
          </w:p>
        </w:tc>
      </w:tr>
      <w:tr w:rsidR="007C0528" w14:paraId="7F221E5F" w14:textId="77777777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1E847AAD" w14:textId="77777777"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14:paraId="5B62FA1D" w14:textId="77777777" w:rsidR="007C0528" w:rsidRDefault="008F46CF">
            <w:pPr>
              <w:pStyle w:val="MemoHeading"/>
            </w:pPr>
            <w:bookmarkStart w:id="1" w:name="FilingDate"/>
            <w:r>
              <w:t>September 25, 2025</w:t>
            </w:r>
            <w:bookmarkEnd w:id="1"/>
          </w:p>
        </w:tc>
      </w:tr>
      <w:tr w:rsidR="007C0528" w14:paraId="78D5E7B4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5AF41BAB" w14:textId="77777777"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14:paraId="61D66462" w14:textId="77777777"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 w14:paraId="4C003A65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14:paraId="4126D801" w14:textId="77777777"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14:paraId="0A3982B2" w14:textId="77777777" w:rsidR="008F46CF" w:rsidRDefault="008F46CF">
            <w:pPr>
              <w:pStyle w:val="MemoHeading"/>
            </w:pPr>
            <w:bookmarkStart w:id="2" w:name="From"/>
            <w:r>
              <w:t>Division of Economics (Guffey, Nguyen, Ward)</w:t>
            </w:r>
          </w:p>
          <w:p w14:paraId="5B57A275" w14:textId="77777777" w:rsidR="007C0528" w:rsidRDefault="008F46CF">
            <w:pPr>
              <w:pStyle w:val="MemoHeading"/>
            </w:pPr>
            <w:r>
              <w:t>Office of the General Counsel (Thompson)</w:t>
            </w:r>
            <w:bookmarkEnd w:id="2"/>
          </w:p>
        </w:tc>
      </w:tr>
      <w:tr w:rsidR="007C0528" w14:paraId="081B040D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14:paraId="3FCD1101" w14:textId="77777777"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14:paraId="391224D0" w14:textId="77777777" w:rsidR="007C0528" w:rsidRDefault="008F46CF">
            <w:pPr>
              <w:pStyle w:val="MemoHeadingRe"/>
            </w:pPr>
            <w:bookmarkStart w:id="3" w:name="Re"/>
            <w:r>
              <w:t>Docket No. 20250113-EI – Petition for a limited proceeding to approve large load tariff, by Duke Energy Florida, LLC.</w:t>
            </w:r>
            <w:bookmarkEnd w:id="3"/>
          </w:p>
        </w:tc>
      </w:tr>
      <w:tr w:rsidR="007C0528" w14:paraId="427CE8D3" w14:textId="77777777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0F771AF3" w14:textId="77777777"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14:paraId="6751A6E7" w14:textId="77777777" w:rsidR="007C0528" w:rsidRDefault="008F46CF" w:rsidP="001235E3">
            <w:pPr>
              <w:pStyle w:val="MemoHeading"/>
            </w:pPr>
            <w:bookmarkStart w:id="4" w:name="AgendaDate"/>
            <w:r>
              <w:t>10/07/25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Tariff Suspension </w:t>
            </w:r>
            <w:r w:rsidR="001235E3">
              <w:t>–</w:t>
            </w:r>
            <w:r>
              <w:t xml:space="preserve"> </w:t>
            </w:r>
            <w:bookmarkEnd w:id="5"/>
            <w:r w:rsidR="001235E3">
              <w:t xml:space="preserve">Participation is at the Commission’s Discretion </w:t>
            </w:r>
          </w:p>
        </w:tc>
      </w:tr>
      <w:tr w:rsidR="007C0528" w14:paraId="3B854749" w14:textId="77777777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4CFCB8A0" w14:textId="77777777"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3A107" w14:textId="77777777" w:rsidR="007C0528" w:rsidRDefault="001235E3">
            <w:pPr>
              <w:pStyle w:val="MemoHeading"/>
            </w:pPr>
            <w:bookmarkStart w:id="6" w:name="CommissionersAssigned"/>
            <w:bookmarkEnd w:id="6"/>
            <w:r>
              <w:t>All Commissioners</w:t>
            </w:r>
          </w:p>
        </w:tc>
      </w:tr>
      <w:tr w:rsidR="007C0528" w14:paraId="6269407A" w14:textId="77777777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030C88C6" w14:textId="77777777"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7D1D3" w14:textId="77777777" w:rsidR="007C0528" w:rsidRDefault="001235E3">
            <w:pPr>
              <w:pStyle w:val="MemoHeading"/>
            </w:pPr>
            <w:r>
              <w:t>Administrative</w:t>
            </w:r>
          </w:p>
        </w:tc>
      </w:tr>
      <w:tr w:rsidR="007C0528" w14:paraId="098EDF7B" w14:textId="77777777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7ADB7B55" w14:textId="77777777"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651D" w14:textId="77777777" w:rsidR="007C0528" w:rsidRDefault="008F46CF" w:rsidP="008F46CF">
            <w:pPr>
              <w:pStyle w:val="MemoHeading"/>
            </w:pPr>
            <w:bookmarkStart w:id="8" w:name="CriticalDates"/>
            <w:r>
              <w:t>11/05/25 (60-Day Suspension Date)</w:t>
            </w:r>
            <w:bookmarkEnd w:id="8"/>
          </w:p>
        </w:tc>
      </w:tr>
      <w:tr w:rsidR="007C0528" w14:paraId="643A61EE" w14:textId="77777777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14:paraId="49203246" w14:textId="77777777"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14:paraId="733570EE" w14:textId="77777777" w:rsidR="007C0528" w:rsidRDefault="008F46CF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14:paraId="2ECBD0E3" w14:textId="77777777" w:rsidR="007C0528" w:rsidRDefault="007C0528">
      <w:pPr>
        <w:pStyle w:val="BodyText"/>
      </w:pPr>
    </w:p>
    <w:p w14:paraId="5C195DBE" w14:textId="77777777"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14:paraId="542E3496" w14:textId="78EDFFAB" w:rsidR="0068481F" w:rsidRDefault="00E16ED6">
      <w:pPr>
        <w:pStyle w:val="BodyText"/>
      </w:pPr>
      <w:r>
        <w:t>On September 5, 2025, Duke Energy Florida, LLC (DEF</w:t>
      </w:r>
      <w:r w:rsidR="009D0FB8">
        <w:t xml:space="preserve"> or utility</w:t>
      </w:r>
      <w:r>
        <w:t xml:space="preserve">) filed a petition </w:t>
      </w:r>
      <w:r w:rsidR="00827778">
        <w:t xml:space="preserve">for a </w:t>
      </w:r>
      <w:r w:rsidR="00073091">
        <w:t>limited</w:t>
      </w:r>
      <w:r w:rsidR="00827778">
        <w:t xml:space="preserve"> proceeding to </w:t>
      </w:r>
      <w:r>
        <w:t>approv</w:t>
      </w:r>
      <w:r w:rsidR="00827778">
        <w:t>e a</w:t>
      </w:r>
      <w:r>
        <w:t xml:space="preserve"> new Large Load Customer (LLC-1) rate schedule, Large Load Customer Policy (LLCP), Large Load Customer Agreement (LLCA), and revised Contribution in Aid of Construction (CIAC) tariff. DEF’s petition</w:t>
      </w:r>
      <w:r w:rsidR="00827778">
        <w:t xml:space="preserve"> and testimony</w:t>
      </w:r>
      <w:r>
        <w:t xml:space="preserve"> assert that these proposed tariffs are needed for the </w:t>
      </w:r>
      <w:r w:rsidR="009D0FB8">
        <w:t>utility</w:t>
      </w:r>
      <w:r>
        <w:t xml:space="preserve"> to be responsive to recent trends in </w:t>
      </w:r>
      <w:r w:rsidR="003A7E23">
        <w:t xml:space="preserve">nationwide </w:t>
      </w:r>
      <w:r w:rsidR="00933250">
        <w:t xml:space="preserve">growth and demand </w:t>
      </w:r>
      <w:r>
        <w:t>for service by large load customers such as data centers</w:t>
      </w:r>
      <w:r w:rsidR="00A3347E">
        <w:t xml:space="preserve"> and asserts that the proposed new provisions will provide protections to DEF’s </w:t>
      </w:r>
      <w:r w:rsidR="009B1B39">
        <w:t>existing and future customers</w:t>
      </w:r>
      <w:r w:rsidR="00A3347E">
        <w:t>.</w:t>
      </w:r>
      <w:r w:rsidR="009B1B39">
        <w:t xml:space="preserve"> </w:t>
      </w:r>
    </w:p>
    <w:p w14:paraId="0BA45448" w14:textId="033A009C" w:rsidR="003C161E" w:rsidRDefault="003E4BBC">
      <w:pPr>
        <w:pStyle w:val="BodyText"/>
      </w:pPr>
      <w:r>
        <w:t xml:space="preserve">Specifically, </w:t>
      </w:r>
      <w:r w:rsidR="009B1B39">
        <w:t>DEF proposed a new customer class and an optional rate schedule LLC-1</w:t>
      </w:r>
      <w:r w:rsidR="00933250">
        <w:t xml:space="preserve">, </w:t>
      </w:r>
      <w:r w:rsidR="009D0FB8">
        <w:t>applicable to</w:t>
      </w:r>
      <w:r w:rsidR="009B1B39">
        <w:t xml:space="preserve"> large load customers with a </w:t>
      </w:r>
      <w:r w:rsidR="001235E3">
        <w:t xml:space="preserve">billing </w:t>
      </w:r>
      <w:r w:rsidR="009B1B39">
        <w:t>demand of 1</w:t>
      </w:r>
      <w:r w:rsidR="001235E3">
        <w:t>,</w:t>
      </w:r>
      <w:r w:rsidR="009B1B39">
        <w:t xml:space="preserve">000 </w:t>
      </w:r>
      <w:r w:rsidR="00812CC7">
        <w:t>kilowatts (</w:t>
      </w:r>
      <w:r w:rsidR="001235E3">
        <w:t>kW</w:t>
      </w:r>
      <w:r w:rsidR="00812CC7">
        <w:t>)</w:t>
      </w:r>
      <w:r w:rsidR="001235E3">
        <w:t xml:space="preserve"> </w:t>
      </w:r>
      <w:r w:rsidR="009B1B39">
        <w:t>or</w:t>
      </w:r>
      <w:r w:rsidR="00687DBC">
        <w:t xml:space="preserve"> </w:t>
      </w:r>
      <w:r w:rsidR="009B1B39">
        <w:t xml:space="preserve">more </w:t>
      </w:r>
      <w:r w:rsidR="00812CC7">
        <w:t xml:space="preserve">and requesting </w:t>
      </w:r>
      <w:r w:rsidR="009B1B39">
        <w:t xml:space="preserve">transmission level service. </w:t>
      </w:r>
      <w:r w:rsidR="003C161E">
        <w:t xml:space="preserve">The proposed rates contained in the LLC-1 were derived </w:t>
      </w:r>
      <w:r w:rsidR="003C161E">
        <w:lastRenderedPageBreak/>
        <w:t>from DEF’s most recent 2025 cost of service study approved as part of its 2024 rate case settlement</w:t>
      </w:r>
      <w:r w:rsidR="00EB6B4F">
        <w:t>.</w:t>
      </w:r>
      <w:r w:rsidR="00EB6B4F">
        <w:rPr>
          <w:rStyle w:val="FootnoteReference"/>
        </w:rPr>
        <w:footnoteReference w:id="1"/>
      </w:r>
    </w:p>
    <w:p w14:paraId="3A421650" w14:textId="1739C70E" w:rsidR="009B1B39" w:rsidRDefault="009B1B39">
      <w:pPr>
        <w:pStyle w:val="BodyText"/>
      </w:pPr>
      <w:r>
        <w:t xml:space="preserve">Additionally, all large load customers with a </w:t>
      </w:r>
      <w:r w:rsidR="00812CC7">
        <w:t xml:space="preserve">peak contract demand </w:t>
      </w:r>
      <w:r w:rsidR="00665FAF">
        <w:t xml:space="preserve">forecast </w:t>
      </w:r>
      <w:r w:rsidR="003C161E">
        <w:t xml:space="preserve">to be </w:t>
      </w:r>
      <w:r w:rsidR="00665FAF">
        <w:t xml:space="preserve">equal or greater than a </w:t>
      </w:r>
      <w:r w:rsidR="00812CC7">
        <w:t xml:space="preserve">monthly maximum demand </w:t>
      </w:r>
      <w:r w:rsidR="00665FAF">
        <w:t>of 100,000 kW of firm load w</w:t>
      </w:r>
      <w:r w:rsidR="009D0FB8">
        <w:t>ould</w:t>
      </w:r>
      <w:r w:rsidR="00665FAF">
        <w:t xml:space="preserve"> be subject to the proposed LLCP and </w:t>
      </w:r>
      <w:r w:rsidR="00812CC7">
        <w:t xml:space="preserve">must execute an </w:t>
      </w:r>
      <w:r w:rsidR="00665FAF">
        <w:t xml:space="preserve">LLCA. </w:t>
      </w:r>
    </w:p>
    <w:p w14:paraId="145ED1D5" w14:textId="00043620" w:rsidR="00812CC7" w:rsidRDefault="00812CC7">
      <w:pPr>
        <w:pStyle w:val="BodyText"/>
      </w:pPr>
      <w:r>
        <w:t xml:space="preserve">The LLCP </w:t>
      </w:r>
      <w:r w:rsidR="003C161E">
        <w:t xml:space="preserve">and associated LLCA </w:t>
      </w:r>
      <w:r>
        <w:t xml:space="preserve">establish a minimum contract term, minimum monthly bill provisions, security requirements, and early termination provisions. Customers subject to the LLCP most also pay a non-refundable system impact fee. Finally, the LLCP contains a CIAC provision </w:t>
      </w:r>
      <w:r w:rsidR="00326AED">
        <w:t xml:space="preserve">allowing DEF at its discretion depending on the nature of the load to </w:t>
      </w:r>
      <w:r>
        <w:t>requir</w:t>
      </w:r>
      <w:r w:rsidR="00326AED">
        <w:t>e</w:t>
      </w:r>
      <w:r>
        <w:t xml:space="preserve"> customers to pay up to 100 percent of the total estimated costs to extend service in advance.</w:t>
      </w:r>
      <w:r w:rsidR="009D0FB8" w:rsidRPr="009D0FB8">
        <w:t xml:space="preserve"> </w:t>
      </w:r>
      <w:r w:rsidR="009D0FB8">
        <w:t>DEF requests that the proposed tariffs become effective in January 2028.</w:t>
      </w:r>
    </w:p>
    <w:p w14:paraId="14A498E5" w14:textId="6E11203F" w:rsidR="007C0528" w:rsidRDefault="00A3347E" w:rsidP="00933250">
      <w:pPr>
        <w:jc w:val="both"/>
      </w:pPr>
      <w:r w:rsidRPr="009B3DB7">
        <w:t>This is staff’s recommendation to suspend the proposed tariffs.</w:t>
      </w:r>
      <w:r>
        <w:t xml:space="preserve"> The Commission has jurisdiction over this matter pursuant to Sections 366.04, 366.05, and 366.06, Florida Statutes (F.S.).</w:t>
      </w:r>
    </w:p>
    <w:bookmarkEnd w:id="11"/>
    <w:p w14:paraId="098A4BBB" w14:textId="77777777" w:rsidR="00EA2273" w:rsidRDefault="00EA2273">
      <w:pPr>
        <w:pStyle w:val="RecommendationMajorSectionHeading"/>
        <w:sectPr w:rsidR="00EA22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14:paraId="198803CD" w14:textId="77777777" w:rsidR="007C0528" w:rsidRDefault="007C0528">
      <w:pPr>
        <w:pStyle w:val="RecommendationMajorSectionHeading"/>
      </w:pPr>
      <w:bookmarkStart w:id="17" w:name="DiscussionOfIssues"/>
      <w:r>
        <w:lastRenderedPageBreak/>
        <w:t>Discussion of Issues</w:t>
      </w:r>
    </w:p>
    <w:bookmarkEnd w:id="17"/>
    <w:p w14:paraId="12069229" w14:textId="05235C22" w:rsidR="00A3347E" w:rsidRDefault="00A3347E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4F77DB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4F77DB">
        <w:rPr>
          <w:noProof/>
        </w:rPr>
        <w:instrText>1</w:instrText>
      </w:r>
      <w:r>
        <w:fldChar w:fldCharType="end"/>
      </w:r>
      <w:r>
        <w:tab/>
        <w:instrText xml:space="preserve">(Guffey, Ward, Nguyen)" \l 1 </w:instrText>
      </w:r>
      <w:r>
        <w:fldChar w:fldCharType="end"/>
      </w:r>
      <w:r>
        <w:t> </w:t>
      </w:r>
    </w:p>
    <w:p w14:paraId="2121FBB3" w14:textId="77777777" w:rsidR="00A3347E" w:rsidRDefault="00A3347E">
      <w:pPr>
        <w:pStyle w:val="BodyText"/>
      </w:pPr>
      <w:r>
        <w:t> Should the Commission suspend DEF's proposed request for approval of its new Large Load Customer (LLC-1) rate schedule, Large Load Customer Policy (LLCP), Large Load Customer Agreement (LLCA), and revised Contribution in Aid of Construction (CIAC) tariff?</w:t>
      </w:r>
    </w:p>
    <w:p w14:paraId="2FC1BC79" w14:textId="77777777" w:rsidR="00A3347E" w:rsidRPr="004C3641" w:rsidRDefault="00A3347E">
      <w:pPr>
        <w:pStyle w:val="IssueSubsectionHeading"/>
        <w:rPr>
          <w:vanish/>
          <w:specVanish/>
        </w:rPr>
      </w:pPr>
      <w:r w:rsidRPr="004C3641">
        <w:t>Recommendation: </w:t>
      </w:r>
    </w:p>
    <w:p w14:paraId="36683B82" w14:textId="77777777" w:rsidR="00A3347E" w:rsidRDefault="00A3347E">
      <w:pPr>
        <w:pStyle w:val="BodyText"/>
      </w:pPr>
      <w:r>
        <w:t xml:space="preserve"> Yes. </w:t>
      </w:r>
      <w:r w:rsidRPr="005F503D">
        <w:t xml:space="preserve">Staff recommends that </w:t>
      </w:r>
      <w:r>
        <w:t>DEF's proposed request for approval of its new LLC-1 rate schedule, LLCP</w:t>
      </w:r>
      <w:r w:rsidR="001235E3">
        <w:t>,</w:t>
      </w:r>
      <w:r w:rsidR="001235E3" w:rsidRPr="001235E3">
        <w:t xml:space="preserve"> </w:t>
      </w:r>
      <w:r>
        <w:t xml:space="preserve">LLCA, and revised CIAC tariff be suspended </w:t>
      </w:r>
      <w:r w:rsidRPr="005F503D">
        <w:t xml:space="preserve">to allow staff sufficient time to review the petition and gather all pertinent information in order to present the Commission with an informed recommendation on the </w:t>
      </w:r>
      <w:r>
        <w:t xml:space="preserve">proposed </w:t>
      </w:r>
      <w:r w:rsidRPr="005F503D">
        <w:t xml:space="preserve">tariff </w:t>
      </w:r>
      <w:r>
        <w:t>modifications</w:t>
      </w:r>
      <w:r w:rsidRPr="005F503D">
        <w:t>.</w:t>
      </w:r>
      <w:r>
        <w:t xml:space="preserve"> (Guffey, Ward, Nguyen)</w:t>
      </w:r>
    </w:p>
    <w:p w14:paraId="57BFC3FD" w14:textId="77777777" w:rsidR="00A3347E" w:rsidRPr="004C3641" w:rsidRDefault="00A3347E">
      <w:pPr>
        <w:pStyle w:val="IssueSubsectionHeading"/>
        <w:rPr>
          <w:vanish/>
          <w:specVanish/>
        </w:rPr>
      </w:pPr>
      <w:r w:rsidRPr="004C3641">
        <w:t>Staff Analysis: </w:t>
      </w:r>
    </w:p>
    <w:p w14:paraId="72CEB1F9" w14:textId="77777777" w:rsidR="00A3347E" w:rsidRPr="005F503D" w:rsidRDefault="00A3347E" w:rsidP="00A3347E">
      <w:pPr>
        <w:pStyle w:val="BodyText"/>
      </w:pPr>
      <w:r>
        <w:t> </w:t>
      </w:r>
      <w:r w:rsidRPr="005F503D">
        <w:t xml:space="preserve">Staff recommends that </w:t>
      </w:r>
      <w:r w:rsidR="00CB5412">
        <w:t xml:space="preserve">DEF's proposed request for approval of its new </w:t>
      </w:r>
      <w:r w:rsidR="001235E3">
        <w:t>LLC-1 rate schedule, LLCP,</w:t>
      </w:r>
      <w:r w:rsidR="001235E3" w:rsidRPr="001235E3">
        <w:t xml:space="preserve"> </w:t>
      </w:r>
      <w:r w:rsidR="001235E3">
        <w:t xml:space="preserve">LLCA, and revised CIAC tariff be suspended </w:t>
      </w:r>
      <w:r w:rsidR="001235E3" w:rsidRPr="005F503D">
        <w:t xml:space="preserve">to allow staff sufficient time to review the petition and gather all pertinent information in order to present the Commission with an informed recommendation on the </w:t>
      </w:r>
      <w:r w:rsidR="001235E3">
        <w:t xml:space="preserve">proposed </w:t>
      </w:r>
      <w:r w:rsidR="001235E3" w:rsidRPr="005F503D">
        <w:t xml:space="preserve">tariff </w:t>
      </w:r>
      <w:r w:rsidR="001235E3">
        <w:t>modifications</w:t>
      </w:r>
      <w:r w:rsidRPr="005F503D">
        <w:t>.</w:t>
      </w:r>
    </w:p>
    <w:p w14:paraId="7E8EA154" w14:textId="77777777" w:rsidR="00A3347E" w:rsidRDefault="00A3347E" w:rsidP="00A3347E">
      <w:pPr>
        <w:pStyle w:val="BodyText"/>
      </w:pPr>
      <w:r w:rsidRPr="005F503D">
        <w:t>Pursuant to Section 366.06(3), F.S., the Commission may withhold consent to the operation of all or any portion of the new rate schedules, delivering to the utility requesting such a change, a reason, or written statement of a good cause for doing so within 60 days. Staff believes that the reason stated above is a good cause consistent with the requirement of Section 366.06(3), F.S</w:t>
      </w:r>
      <w:r w:rsidR="00CB5412">
        <w:t xml:space="preserve">. </w:t>
      </w:r>
    </w:p>
    <w:p w14:paraId="40D007BB" w14:textId="2DBE6C37" w:rsidR="00CB5412" w:rsidRDefault="00CB5412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4F77DB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4F77DB">
        <w:rPr>
          <w:noProof/>
        </w:rPr>
        <w:instrText>2</w:instrText>
      </w:r>
      <w:r>
        <w:fldChar w:fldCharType="end"/>
      </w:r>
      <w:r>
        <w:tab/>
        <w:instrText xml:space="preserve">(Thompson)" \l 1 </w:instrText>
      </w:r>
      <w:r>
        <w:fldChar w:fldCharType="end"/>
      </w:r>
      <w:r>
        <w:t> </w:t>
      </w:r>
    </w:p>
    <w:p w14:paraId="07C56049" w14:textId="77777777" w:rsidR="00CB5412" w:rsidRDefault="00CB5412">
      <w:pPr>
        <w:pStyle w:val="BodyText"/>
      </w:pPr>
      <w:r>
        <w:t> Should this docket be closed?</w:t>
      </w:r>
    </w:p>
    <w:p w14:paraId="3A0B91B5" w14:textId="77777777" w:rsidR="00CB5412" w:rsidRPr="004C3641" w:rsidRDefault="00CB5412">
      <w:pPr>
        <w:pStyle w:val="IssueSubsectionHeading"/>
        <w:rPr>
          <w:vanish/>
          <w:specVanish/>
        </w:rPr>
      </w:pPr>
      <w:r w:rsidRPr="004C3641">
        <w:t>Recommendation: </w:t>
      </w:r>
    </w:p>
    <w:p w14:paraId="68E1A7A4" w14:textId="74FF48E0" w:rsidR="00CB5412" w:rsidRDefault="00CB5412">
      <w:pPr>
        <w:pStyle w:val="BodyText"/>
      </w:pPr>
      <w:r>
        <w:t> </w:t>
      </w:r>
      <w:r w:rsidRPr="005F503D">
        <w:t>No. This docket should remain open pending the Commission decision on</w:t>
      </w:r>
      <w:r>
        <w:t xml:space="preserve"> DEF's proposed request for approval of its new LLC-1 rate schedule, LLCP, LLCA, and revised CIAC tariff. (Thompson)</w:t>
      </w:r>
    </w:p>
    <w:p w14:paraId="33E92515" w14:textId="77777777" w:rsidR="00CB5412" w:rsidRPr="004C3641" w:rsidRDefault="00CB5412">
      <w:pPr>
        <w:pStyle w:val="IssueSubsectionHeading"/>
        <w:rPr>
          <w:vanish/>
          <w:specVanish/>
        </w:rPr>
      </w:pPr>
      <w:r w:rsidRPr="004C3641">
        <w:t>Staff Analysis: </w:t>
      </w:r>
    </w:p>
    <w:p w14:paraId="12405CB1" w14:textId="17583977" w:rsidR="00CB5412" w:rsidRDefault="00CB5412">
      <w:pPr>
        <w:pStyle w:val="BodyText"/>
      </w:pPr>
      <w:r>
        <w:t> </w:t>
      </w:r>
      <w:r w:rsidR="008144D1" w:rsidRPr="005F503D">
        <w:t>This docket should remain open pending the Commission decision on</w:t>
      </w:r>
      <w:r w:rsidR="008144D1">
        <w:t xml:space="preserve"> DEF's proposed request for approval of its new LLC-1 rate schedule, LLCP, LLCA, and revised CIAC tariff.</w:t>
      </w:r>
    </w:p>
    <w:p w14:paraId="4A309F68" w14:textId="77777777" w:rsidR="00E06484" w:rsidRDefault="00E06484" w:rsidP="00E275D8">
      <w:pPr>
        <w:pStyle w:val="BodyText"/>
      </w:pPr>
    </w:p>
    <w:sectPr w:rsidR="00E06484" w:rsidSect="0068481F">
      <w:headerReference w:type="default" r:id="rId15"/>
      <w:headerReference w:type="first" r:id="rId16"/>
      <w:footerReference w:type="first" r:id="rId17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6DF69" w14:textId="77777777" w:rsidR="008F46CF" w:rsidRDefault="008F46CF">
      <w:r>
        <w:separator/>
      </w:r>
    </w:p>
  </w:endnote>
  <w:endnote w:type="continuationSeparator" w:id="0">
    <w:p w14:paraId="025EF092" w14:textId="77777777" w:rsidR="008F46CF" w:rsidRDefault="008F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06F3" w14:textId="77777777" w:rsidR="004F77DB" w:rsidRDefault="004F7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D1F9" w14:textId="24F06059"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1E1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CA377" w14:textId="77777777" w:rsidR="004F77DB" w:rsidRDefault="004F77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565C" w14:textId="77777777"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858B" w14:textId="77777777" w:rsidR="008F46CF" w:rsidRDefault="008F46CF">
      <w:r>
        <w:separator/>
      </w:r>
    </w:p>
  </w:footnote>
  <w:footnote w:type="continuationSeparator" w:id="0">
    <w:p w14:paraId="1CD21EF5" w14:textId="77777777" w:rsidR="008F46CF" w:rsidRDefault="008F46CF">
      <w:r>
        <w:continuationSeparator/>
      </w:r>
    </w:p>
  </w:footnote>
  <w:footnote w:id="1">
    <w:p w14:paraId="7D181887" w14:textId="71249D2E" w:rsidR="00EB6B4F" w:rsidRPr="00EB6B4F" w:rsidRDefault="00EB6B4F" w:rsidP="00EB6B4F">
      <w:pPr>
        <w:pStyle w:val="FootnoteText"/>
      </w:pPr>
      <w:r w:rsidRPr="00EB6B4F">
        <w:rPr>
          <w:rStyle w:val="FootnoteReference"/>
        </w:rPr>
        <w:footnoteRef/>
      </w:r>
      <w:r w:rsidRPr="00EB6B4F">
        <w:t xml:space="preserve"> O</w:t>
      </w:r>
      <w:r w:rsidR="001F3463">
        <w:t>rder</w:t>
      </w:r>
      <w:r w:rsidRPr="00EB6B4F">
        <w:t xml:space="preserve"> N</w:t>
      </w:r>
      <w:r w:rsidR="001F3463">
        <w:t>o</w:t>
      </w:r>
      <w:r w:rsidRPr="00EB6B4F">
        <w:t xml:space="preserve">. </w:t>
      </w:r>
      <w:bookmarkStart w:id="13" w:name="OrderNo0472"/>
      <w:r w:rsidRPr="00EB6B4F">
        <w:t>PSC-2024-0472-AS-EI</w:t>
      </w:r>
      <w:bookmarkEnd w:id="13"/>
      <w:r w:rsidRPr="00EB6B4F">
        <w:t xml:space="preserve">, issued November 12, 2024, in Docket No. 20240025-EI, </w:t>
      </w:r>
      <w:r w:rsidRPr="00EB6B4F">
        <w:rPr>
          <w:i/>
        </w:rPr>
        <w:t xml:space="preserve">In re: </w:t>
      </w:r>
      <w:bookmarkStart w:id="14" w:name="SSInRe"/>
      <w:bookmarkEnd w:id="14"/>
      <w:r w:rsidRPr="00EB6B4F">
        <w:rPr>
          <w:i/>
        </w:rPr>
        <w:t>Petition for rate increase by Duke Energy Florida, LLC.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6264" w14:textId="77777777" w:rsidR="004F77DB" w:rsidRDefault="004F7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B1B9" w14:textId="77777777" w:rsidR="00BC402E" w:rsidRDefault="008F46CF" w:rsidP="00220732">
    <w:pPr>
      <w:pStyle w:val="Header"/>
      <w:tabs>
        <w:tab w:val="clear" w:pos="4320"/>
        <w:tab w:val="clear" w:pos="8640"/>
        <w:tab w:val="right" w:pos="9360"/>
      </w:tabs>
    </w:pPr>
    <w:bookmarkStart w:id="15" w:name="DocketLabel"/>
    <w:r>
      <w:t>Docket No.</w:t>
    </w:r>
    <w:bookmarkEnd w:id="15"/>
    <w:r w:rsidR="00BC402E">
      <w:t xml:space="preserve"> </w:t>
    </w:r>
    <w:bookmarkStart w:id="16" w:name="DocketList"/>
    <w:r>
      <w:t>20250113-EI</w:t>
    </w:r>
    <w:bookmarkEnd w:id="16"/>
  </w:p>
  <w:p w14:paraId="781CBDBA" w14:textId="1B075DF9" w:rsidR="00BC402E" w:rsidRDefault="00BC402E">
    <w:pPr>
      <w:pStyle w:val="Header"/>
    </w:pPr>
    <w:r>
      <w:t xml:space="preserve">Date: </w:t>
    </w:r>
    <w:fldSimple w:instr=" REF FilingDate ">
      <w:r w:rsidR="004F77DB">
        <w:t>September 25, 2025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7CA0" w14:textId="77777777" w:rsidR="004F77DB" w:rsidRDefault="004F77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35FD" w14:textId="243AC07A"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4F77DB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4F77DB">
      <w:t>20250113-EI</w:t>
    </w:r>
    <w:r>
      <w:fldChar w:fldCharType="end"/>
    </w:r>
    <w:r>
      <w:tab/>
      <w:t xml:space="preserve">Issue </w:t>
    </w:r>
    <w:fldSimple w:instr=" Seq Issue \c \* Arabic ">
      <w:r w:rsidR="00B81E12">
        <w:rPr>
          <w:noProof/>
        </w:rPr>
        <w:t>2</w:t>
      </w:r>
    </w:fldSimple>
  </w:p>
  <w:p w14:paraId="5A57F5B0" w14:textId="25755B3B" w:rsidR="00BC402E" w:rsidRDefault="00BC402E">
    <w:pPr>
      <w:pStyle w:val="Header"/>
    </w:pPr>
    <w:r>
      <w:t xml:space="preserve">Date: </w:t>
    </w:r>
    <w:fldSimple w:instr=" REF FilingDate ">
      <w:r w:rsidR="004F77DB">
        <w:t>September 25, 2025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E399" w14:textId="77777777"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8F46CF"/>
    <w:rsid w:val="000043D5"/>
    <w:rsid w:val="00006170"/>
    <w:rsid w:val="00010E37"/>
    <w:rsid w:val="00015954"/>
    <w:rsid w:val="000172DA"/>
    <w:rsid w:val="00022008"/>
    <w:rsid w:val="00022337"/>
    <w:rsid w:val="00023A0E"/>
    <w:rsid w:val="000247C5"/>
    <w:rsid w:val="000277C2"/>
    <w:rsid w:val="00035B48"/>
    <w:rsid w:val="00036CE2"/>
    <w:rsid w:val="000437FE"/>
    <w:rsid w:val="000513BE"/>
    <w:rsid w:val="00051573"/>
    <w:rsid w:val="0005451B"/>
    <w:rsid w:val="00060BA0"/>
    <w:rsid w:val="00065A06"/>
    <w:rsid w:val="000666F3"/>
    <w:rsid w:val="00066C79"/>
    <w:rsid w:val="00070DCB"/>
    <w:rsid w:val="00072CCA"/>
    <w:rsid w:val="00073091"/>
    <w:rsid w:val="00073120"/>
    <w:rsid w:val="000764D0"/>
    <w:rsid w:val="000828D3"/>
    <w:rsid w:val="00087A0E"/>
    <w:rsid w:val="00090DB4"/>
    <w:rsid w:val="00092490"/>
    <w:rsid w:val="00097804"/>
    <w:rsid w:val="000A2B57"/>
    <w:rsid w:val="000A418B"/>
    <w:rsid w:val="000B0ACE"/>
    <w:rsid w:val="000C4431"/>
    <w:rsid w:val="000C5435"/>
    <w:rsid w:val="000C6607"/>
    <w:rsid w:val="000D1C06"/>
    <w:rsid w:val="000D3043"/>
    <w:rsid w:val="000D4319"/>
    <w:rsid w:val="000D4831"/>
    <w:rsid w:val="000E24FA"/>
    <w:rsid w:val="000E338A"/>
    <w:rsid w:val="000E4392"/>
    <w:rsid w:val="000E620E"/>
    <w:rsid w:val="000F374A"/>
    <w:rsid w:val="000F4DAF"/>
    <w:rsid w:val="000F53C1"/>
    <w:rsid w:val="00105BA1"/>
    <w:rsid w:val="001066FE"/>
    <w:rsid w:val="001076AF"/>
    <w:rsid w:val="001109F6"/>
    <w:rsid w:val="00116C6B"/>
    <w:rsid w:val="00117C8C"/>
    <w:rsid w:val="00120880"/>
    <w:rsid w:val="001235E3"/>
    <w:rsid w:val="001239F0"/>
    <w:rsid w:val="00124C38"/>
    <w:rsid w:val="00124E2E"/>
    <w:rsid w:val="00125ED4"/>
    <w:rsid w:val="00127E1E"/>
    <w:rsid w:val="001303BF"/>
    <w:rsid w:val="001305E9"/>
    <w:rsid w:val="001307AF"/>
    <w:rsid w:val="00130BC3"/>
    <w:rsid w:val="0013347E"/>
    <w:rsid w:val="00135687"/>
    <w:rsid w:val="00136BD1"/>
    <w:rsid w:val="00146B5D"/>
    <w:rsid w:val="00150ECE"/>
    <w:rsid w:val="0015506E"/>
    <w:rsid w:val="00157CCC"/>
    <w:rsid w:val="00163031"/>
    <w:rsid w:val="001654C4"/>
    <w:rsid w:val="0016701C"/>
    <w:rsid w:val="00171A90"/>
    <w:rsid w:val="00180254"/>
    <w:rsid w:val="00191E1F"/>
    <w:rsid w:val="00191EE8"/>
    <w:rsid w:val="00192943"/>
    <w:rsid w:val="00193BAF"/>
    <w:rsid w:val="00194791"/>
    <w:rsid w:val="001A206F"/>
    <w:rsid w:val="001A7406"/>
    <w:rsid w:val="001A7AE4"/>
    <w:rsid w:val="001B1EDC"/>
    <w:rsid w:val="001B4053"/>
    <w:rsid w:val="001B4FEE"/>
    <w:rsid w:val="001B51C5"/>
    <w:rsid w:val="001B672A"/>
    <w:rsid w:val="001B6F3F"/>
    <w:rsid w:val="001C13F4"/>
    <w:rsid w:val="001C52B5"/>
    <w:rsid w:val="001D0D3E"/>
    <w:rsid w:val="001D2817"/>
    <w:rsid w:val="001D2899"/>
    <w:rsid w:val="001E14A3"/>
    <w:rsid w:val="001E390F"/>
    <w:rsid w:val="001E7FF4"/>
    <w:rsid w:val="001F2245"/>
    <w:rsid w:val="001F2C63"/>
    <w:rsid w:val="001F3463"/>
    <w:rsid w:val="001F48C7"/>
    <w:rsid w:val="001F6DA1"/>
    <w:rsid w:val="00200178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63D44"/>
    <w:rsid w:val="002702AD"/>
    <w:rsid w:val="00281EB4"/>
    <w:rsid w:val="00292D82"/>
    <w:rsid w:val="00293EE7"/>
    <w:rsid w:val="002963CB"/>
    <w:rsid w:val="002B2DAC"/>
    <w:rsid w:val="002B4A01"/>
    <w:rsid w:val="002C291B"/>
    <w:rsid w:val="002C746A"/>
    <w:rsid w:val="002C7E4E"/>
    <w:rsid w:val="002D226D"/>
    <w:rsid w:val="002D74E3"/>
    <w:rsid w:val="002E135A"/>
    <w:rsid w:val="002F6030"/>
    <w:rsid w:val="003001AC"/>
    <w:rsid w:val="003037E1"/>
    <w:rsid w:val="00307E51"/>
    <w:rsid w:val="003103EC"/>
    <w:rsid w:val="00312132"/>
    <w:rsid w:val="003130BA"/>
    <w:rsid w:val="003144EF"/>
    <w:rsid w:val="0031480E"/>
    <w:rsid w:val="00314D81"/>
    <w:rsid w:val="00316877"/>
    <w:rsid w:val="00322F74"/>
    <w:rsid w:val="00325E15"/>
    <w:rsid w:val="00326AED"/>
    <w:rsid w:val="00335116"/>
    <w:rsid w:val="00340073"/>
    <w:rsid w:val="003411D8"/>
    <w:rsid w:val="0034192C"/>
    <w:rsid w:val="003445B0"/>
    <w:rsid w:val="00353B66"/>
    <w:rsid w:val="00355934"/>
    <w:rsid w:val="00357928"/>
    <w:rsid w:val="0036010E"/>
    <w:rsid w:val="00362C84"/>
    <w:rsid w:val="003632FD"/>
    <w:rsid w:val="00370F78"/>
    <w:rsid w:val="00372805"/>
    <w:rsid w:val="00373180"/>
    <w:rsid w:val="00375AB9"/>
    <w:rsid w:val="0037691E"/>
    <w:rsid w:val="003821A0"/>
    <w:rsid w:val="00385B04"/>
    <w:rsid w:val="003864CF"/>
    <w:rsid w:val="003948AE"/>
    <w:rsid w:val="003A08C0"/>
    <w:rsid w:val="003A22A6"/>
    <w:rsid w:val="003A32EB"/>
    <w:rsid w:val="003A5494"/>
    <w:rsid w:val="003A7E23"/>
    <w:rsid w:val="003B2510"/>
    <w:rsid w:val="003B4355"/>
    <w:rsid w:val="003B5D0A"/>
    <w:rsid w:val="003C161E"/>
    <w:rsid w:val="003C2CC4"/>
    <w:rsid w:val="003C3710"/>
    <w:rsid w:val="003C42A3"/>
    <w:rsid w:val="003C48F7"/>
    <w:rsid w:val="003E0463"/>
    <w:rsid w:val="003E0EFC"/>
    <w:rsid w:val="003E4A2B"/>
    <w:rsid w:val="003E4BBC"/>
    <w:rsid w:val="003E5BDD"/>
    <w:rsid w:val="003E6FE9"/>
    <w:rsid w:val="003E76C2"/>
    <w:rsid w:val="003F1367"/>
    <w:rsid w:val="003F1679"/>
    <w:rsid w:val="003F21EB"/>
    <w:rsid w:val="003F4A35"/>
    <w:rsid w:val="003F5F03"/>
    <w:rsid w:val="003F7FDD"/>
    <w:rsid w:val="00400E4A"/>
    <w:rsid w:val="00402101"/>
    <w:rsid w:val="00402481"/>
    <w:rsid w:val="00402978"/>
    <w:rsid w:val="004042B4"/>
    <w:rsid w:val="00410DC4"/>
    <w:rsid w:val="00412DAE"/>
    <w:rsid w:val="0041302D"/>
    <w:rsid w:val="004242E6"/>
    <w:rsid w:val="00427B35"/>
    <w:rsid w:val="00431598"/>
    <w:rsid w:val="004319AD"/>
    <w:rsid w:val="00437873"/>
    <w:rsid w:val="004426B8"/>
    <w:rsid w:val="00444432"/>
    <w:rsid w:val="00447D5C"/>
    <w:rsid w:val="00450202"/>
    <w:rsid w:val="004502B2"/>
    <w:rsid w:val="00455499"/>
    <w:rsid w:val="004649A7"/>
    <w:rsid w:val="00471860"/>
    <w:rsid w:val="00471DFE"/>
    <w:rsid w:val="00477026"/>
    <w:rsid w:val="00477730"/>
    <w:rsid w:val="004A744D"/>
    <w:rsid w:val="004B60BD"/>
    <w:rsid w:val="004C3150"/>
    <w:rsid w:val="004C3641"/>
    <w:rsid w:val="004C3873"/>
    <w:rsid w:val="004C4390"/>
    <w:rsid w:val="004C4AF7"/>
    <w:rsid w:val="004C7501"/>
    <w:rsid w:val="004D020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C43"/>
    <w:rsid w:val="004F77DB"/>
    <w:rsid w:val="005050A2"/>
    <w:rsid w:val="00506030"/>
    <w:rsid w:val="0050652D"/>
    <w:rsid w:val="00506C03"/>
    <w:rsid w:val="00511A11"/>
    <w:rsid w:val="00516496"/>
    <w:rsid w:val="00522E7D"/>
    <w:rsid w:val="00523B11"/>
    <w:rsid w:val="0052455B"/>
    <w:rsid w:val="0052572A"/>
    <w:rsid w:val="00532DFB"/>
    <w:rsid w:val="00543CB3"/>
    <w:rsid w:val="005442E4"/>
    <w:rsid w:val="00547652"/>
    <w:rsid w:val="0055529B"/>
    <w:rsid w:val="00560FF0"/>
    <w:rsid w:val="005614BD"/>
    <w:rsid w:val="0057154F"/>
    <w:rsid w:val="00571AB4"/>
    <w:rsid w:val="00580F69"/>
    <w:rsid w:val="00581CA3"/>
    <w:rsid w:val="00585031"/>
    <w:rsid w:val="00586E8B"/>
    <w:rsid w:val="00587090"/>
    <w:rsid w:val="00587A44"/>
    <w:rsid w:val="00597730"/>
    <w:rsid w:val="005977EC"/>
    <w:rsid w:val="00597DE7"/>
    <w:rsid w:val="005A1CD3"/>
    <w:rsid w:val="005A4AA2"/>
    <w:rsid w:val="005A5994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F468D"/>
    <w:rsid w:val="005F5556"/>
    <w:rsid w:val="005F69A3"/>
    <w:rsid w:val="00604CC7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55F2"/>
    <w:rsid w:val="006470BC"/>
    <w:rsid w:val="006554D3"/>
    <w:rsid w:val="006603F4"/>
    <w:rsid w:val="00661708"/>
    <w:rsid w:val="00665FAF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87DBC"/>
    <w:rsid w:val="00691163"/>
    <w:rsid w:val="00693EA1"/>
    <w:rsid w:val="0069636F"/>
    <w:rsid w:val="00696F5D"/>
    <w:rsid w:val="00697249"/>
    <w:rsid w:val="006A06F3"/>
    <w:rsid w:val="006A1A67"/>
    <w:rsid w:val="006B09C4"/>
    <w:rsid w:val="006B3947"/>
    <w:rsid w:val="006B4293"/>
    <w:rsid w:val="006B624F"/>
    <w:rsid w:val="006C0C95"/>
    <w:rsid w:val="006C31E3"/>
    <w:rsid w:val="006D18D3"/>
    <w:rsid w:val="006D1EE9"/>
    <w:rsid w:val="006D339D"/>
    <w:rsid w:val="006D3BD1"/>
    <w:rsid w:val="006E010E"/>
    <w:rsid w:val="006E08CB"/>
    <w:rsid w:val="006E598D"/>
    <w:rsid w:val="006E6EB7"/>
    <w:rsid w:val="0070437D"/>
    <w:rsid w:val="00704CF1"/>
    <w:rsid w:val="00705B04"/>
    <w:rsid w:val="0071040E"/>
    <w:rsid w:val="00717EE9"/>
    <w:rsid w:val="00724992"/>
    <w:rsid w:val="00724F64"/>
    <w:rsid w:val="00727F90"/>
    <w:rsid w:val="00734820"/>
    <w:rsid w:val="007349DC"/>
    <w:rsid w:val="0074365E"/>
    <w:rsid w:val="00744B55"/>
    <w:rsid w:val="007515FD"/>
    <w:rsid w:val="00753AB2"/>
    <w:rsid w:val="00760D80"/>
    <w:rsid w:val="00761CB4"/>
    <w:rsid w:val="00780C09"/>
    <w:rsid w:val="00780DDF"/>
    <w:rsid w:val="007834E9"/>
    <w:rsid w:val="00787DBC"/>
    <w:rsid w:val="0079019A"/>
    <w:rsid w:val="00792935"/>
    <w:rsid w:val="0079349D"/>
    <w:rsid w:val="007A04A1"/>
    <w:rsid w:val="007A1840"/>
    <w:rsid w:val="007A41DD"/>
    <w:rsid w:val="007B730C"/>
    <w:rsid w:val="007C0528"/>
    <w:rsid w:val="007C08EA"/>
    <w:rsid w:val="007C3D38"/>
    <w:rsid w:val="007D0F35"/>
    <w:rsid w:val="007D1783"/>
    <w:rsid w:val="007D2A72"/>
    <w:rsid w:val="007D4546"/>
    <w:rsid w:val="007D4FEB"/>
    <w:rsid w:val="007D6146"/>
    <w:rsid w:val="007E0CE7"/>
    <w:rsid w:val="007E0F36"/>
    <w:rsid w:val="007E5041"/>
    <w:rsid w:val="007E6DAF"/>
    <w:rsid w:val="007F1193"/>
    <w:rsid w:val="007F417F"/>
    <w:rsid w:val="007F7644"/>
    <w:rsid w:val="008042BD"/>
    <w:rsid w:val="00804E17"/>
    <w:rsid w:val="008050B3"/>
    <w:rsid w:val="00812CC7"/>
    <w:rsid w:val="008144D1"/>
    <w:rsid w:val="00816624"/>
    <w:rsid w:val="00822427"/>
    <w:rsid w:val="00822562"/>
    <w:rsid w:val="00823663"/>
    <w:rsid w:val="00823664"/>
    <w:rsid w:val="00827778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6408D"/>
    <w:rsid w:val="008731AB"/>
    <w:rsid w:val="00874344"/>
    <w:rsid w:val="0087505D"/>
    <w:rsid w:val="00877112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FA"/>
    <w:rsid w:val="008C7B0B"/>
    <w:rsid w:val="008D4057"/>
    <w:rsid w:val="008E1F19"/>
    <w:rsid w:val="008F2262"/>
    <w:rsid w:val="008F46CF"/>
    <w:rsid w:val="008F4D2B"/>
    <w:rsid w:val="008F5B91"/>
    <w:rsid w:val="008F6D9C"/>
    <w:rsid w:val="008F7736"/>
    <w:rsid w:val="0090019E"/>
    <w:rsid w:val="00900435"/>
    <w:rsid w:val="00901086"/>
    <w:rsid w:val="00901C8A"/>
    <w:rsid w:val="00902F66"/>
    <w:rsid w:val="00903C72"/>
    <w:rsid w:val="00904F3B"/>
    <w:rsid w:val="00905886"/>
    <w:rsid w:val="009070D6"/>
    <w:rsid w:val="009076C6"/>
    <w:rsid w:val="0091019E"/>
    <w:rsid w:val="009106F1"/>
    <w:rsid w:val="00912404"/>
    <w:rsid w:val="009145D6"/>
    <w:rsid w:val="00915541"/>
    <w:rsid w:val="00920E64"/>
    <w:rsid w:val="00922002"/>
    <w:rsid w:val="009225CB"/>
    <w:rsid w:val="00924020"/>
    <w:rsid w:val="00924BF4"/>
    <w:rsid w:val="009271A7"/>
    <w:rsid w:val="0092762F"/>
    <w:rsid w:val="00933250"/>
    <w:rsid w:val="0093658B"/>
    <w:rsid w:val="009429FF"/>
    <w:rsid w:val="009444D1"/>
    <w:rsid w:val="00945BD6"/>
    <w:rsid w:val="009479FB"/>
    <w:rsid w:val="00951C45"/>
    <w:rsid w:val="00951DD8"/>
    <w:rsid w:val="0096053F"/>
    <w:rsid w:val="009656F2"/>
    <w:rsid w:val="00966A08"/>
    <w:rsid w:val="009701B7"/>
    <w:rsid w:val="00971207"/>
    <w:rsid w:val="00971CEB"/>
    <w:rsid w:val="00972FDC"/>
    <w:rsid w:val="00975CB4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1B39"/>
    <w:rsid w:val="009B483E"/>
    <w:rsid w:val="009B61BF"/>
    <w:rsid w:val="009C3253"/>
    <w:rsid w:val="009C3DB9"/>
    <w:rsid w:val="009C5968"/>
    <w:rsid w:val="009D0436"/>
    <w:rsid w:val="009D0FB8"/>
    <w:rsid w:val="009D46E5"/>
    <w:rsid w:val="009D568A"/>
    <w:rsid w:val="009E7956"/>
    <w:rsid w:val="009F04EC"/>
    <w:rsid w:val="009F2A7C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3D95"/>
    <w:rsid w:val="00A27D6E"/>
    <w:rsid w:val="00A328EC"/>
    <w:rsid w:val="00A3347E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0058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1D87"/>
    <w:rsid w:val="00AD444B"/>
    <w:rsid w:val="00AD5614"/>
    <w:rsid w:val="00AD6C78"/>
    <w:rsid w:val="00AE03F0"/>
    <w:rsid w:val="00AE2EAB"/>
    <w:rsid w:val="00AF13D0"/>
    <w:rsid w:val="00AF3D9B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4BEC"/>
    <w:rsid w:val="00B25CA3"/>
    <w:rsid w:val="00B2765A"/>
    <w:rsid w:val="00B27DEB"/>
    <w:rsid w:val="00B3109A"/>
    <w:rsid w:val="00B32D37"/>
    <w:rsid w:val="00B41AA8"/>
    <w:rsid w:val="00B42B45"/>
    <w:rsid w:val="00B516ED"/>
    <w:rsid w:val="00B565DA"/>
    <w:rsid w:val="00B57A6A"/>
    <w:rsid w:val="00B62D0D"/>
    <w:rsid w:val="00B760F1"/>
    <w:rsid w:val="00B7669E"/>
    <w:rsid w:val="00B76EBB"/>
    <w:rsid w:val="00B77DA1"/>
    <w:rsid w:val="00B81E12"/>
    <w:rsid w:val="00B822A0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3B87"/>
    <w:rsid w:val="00BC402E"/>
    <w:rsid w:val="00BC70C6"/>
    <w:rsid w:val="00BD0F48"/>
    <w:rsid w:val="00BD14E5"/>
    <w:rsid w:val="00BE0E50"/>
    <w:rsid w:val="00BE6DDB"/>
    <w:rsid w:val="00BE6FDA"/>
    <w:rsid w:val="00BF03E0"/>
    <w:rsid w:val="00BF5010"/>
    <w:rsid w:val="00C03009"/>
    <w:rsid w:val="00C03D5F"/>
    <w:rsid w:val="00C13791"/>
    <w:rsid w:val="00C210BD"/>
    <w:rsid w:val="00C2575A"/>
    <w:rsid w:val="00C31BB3"/>
    <w:rsid w:val="00C350C3"/>
    <w:rsid w:val="00C36977"/>
    <w:rsid w:val="00C46628"/>
    <w:rsid w:val="00C467DA"/>
    <w:rsid w:val="00C477D9"/>
    <w:rsid w:val="00C530DF"/>
    <w:rsid w:val="00C57869"/>
    <w:rsid w:val="00C6097E"/>
    <w:rsid w:val="00C60BA3"/>
    <w:rsid w:val="00C623F7"/>
    <w:rsid w:val="00C6297D"/>
    <w:rsid w:val="00C62A81"/>
    <w:rsid w:val="00C67CD7"/>
    <w:rsid w:val="00C71E00"/>
    <w:rsid w:val="00C75BC5"/>
    <w:rsid w:val="00C81670"/>
    <w:rsid w:val="00C81773"/>
    <w:rsid w:val="00C82861"/>
    <w:rsid w:val="00C8396C"/>
    <w:rsid w:val="00C8564E"/>
    <w:rsid w:val="00C86896"/>
    <w:rsid w:val="00C907A8"/>
    <w:rsid w:val="00C91670"/>
    <w:rsid w:val="00C93211"/>
    <w:rsid w:val="00C93DB8"/>
    <w:rsid w:val="00C942EC"/>
    <w:rsid w:val="00C96047"/>
    <w:rsid w:val="00C96C9E"/>
    <w:rsid w:val="00C979D0"/>
    <w:rsid w:val="00CA0818"/>
    <w:rsid w:val="00CA15C8"/>
    <w:rsid w:val="00CA2C8F"/>
    <w:rsid w:val="00CA30DA"/>
    <w:rsid w:val="00CA3A24"/>
    <w:rsid w:val="00CB1777"/>
    <w:rsid w:val="00CB33E9"/>
    <w:rsid w:val="00CB5412"/>
    <w:rsid w:val="00CC10A9"/>
    <w:rsid w:val="00CD0655"/>
    <w:rsid w:val="00CD0660"/>
    <w:rsid w:val="00CE2BF8"/>
    <w:rsid w:val="00CE484E"/>
    <w:rsid w:val="00CE4D20"/>
    <w:rsid w:val="00CE656F"/>
    <w:rsid w:val="00CE6A0B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479AE"/>
    <w:rsid w:val="00D50FCD"/>
    <w:rsid w:val="00D533E3"/>
    <w:rsid w:val="00D60B16"/>
    <w:rsid w:val="00D60F02"/>
    <w:rsid w:val="00D64A0B"/>
    <w:rsid w:val="00D66E49"/>
    <w:rsid w:val="00D70D71"/>
    <w:rsid w:val="00D72F74"/>
    <w:rsid w:val="00D81563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3356"/>
    <w:rsid w:val="00DD5025"/>
    <w:rsid w:val="00DD5464"/>
    <w:rsid w:val="00DD6F85"/>
    <w:rsid w:val="00DD748A"/>
    <w:rsid w:val="00DE254E"/>
    <w:rsid w:val="00DE32C0"/>
    <w:rsid w:val="00DE52C0"/>
    <w:rsid w:val="00DE76A7"/>
    <w:rsid w:val="00DF1510"/>
    <w:rsid w:val="00E02F1F"/>
    <w:rsid w:val="00E05454"/>
    <w:rsid w:val="00E06484"/>
    <w:rsid w:val="00E06B24"/>
    <w:rsid w:val="00E16ED6"/>
    <w:rsid w:val="00E20A7D"/>
    <w:rsid w:val="00E23FE4"/>
    <w:rsid w:val="00E275D8"/>
    <w:rsid w:val="00E30F6A"/>
    <w:rsid w:val="00E3117C"/>
    <w:rsid w:val="00E31288"/>
    <w:rsid w:val="00E3191F"/>
    <w:rsid w:val="00E34307"/>
    <w:rsid w:val="00E34511"/>
    <w:rsid w:val="00E3635B"/>
    <w:rsid w:val="00E375C3"/>
    <w:rsid w:val="00E375CA"/>
    <w:rsid w:val="00E5364F"/>
    <w:rsid w:val="00E53CDE"/>
    <w:rsid w:val="00E567E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2DB3"/>
    <w:rsid w:val="00EB6B4F"/>
    <w:rsid w:val="00EC3FBB"/>
    <w:rsid w:val="00EC6B7A"/>
    <w:rsid w:val="00ED3A87"/>
    <w:rsid w:val="00ED5B67"/>
    <w:rsid w:val="00EE1A5C"/>
    <w:rsid w:val="00EE5F5A"/>
    <w:rsid w:val="00EF22FB"/>
    <w:rsid w:val="00EF264C"/>
    <w:rsid w:val="00EF3FEE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27DC"/>
    <w:rsid w:val="00F263B9"/>
    <w:rsid w:val="00F30701"/>
    <w:rsid w:val="00F32978"/>
    <w:rsid w:val="00F45CB2"/>
    <w:rsid w:val="00F511F3"/>
    <w:rsid w:val="00F544C0"/>
    <w:rsid w:val="00F55332"/>
    <w:rsid w:val="00F6156E"/>
    <w:rsid w:val="00F6504A"/>
    <w:rsid w:val="00F65519"/>
    <w:rsid w:val="00F66D9F"/>
    <w:rsid w:val="00F713C0"/>
    <w:rsid w:val="00F75DDC"/>
    <w:rsid w:val="00F7792F"/>
    <w:rsid w:val="00F842AA"/>
    <w:rsid w:val="00F8476F"/>
    <w:rsid w:val="00F853E1"/>
    <w:rsid w:val="00F85604"/>
    <w:rsid w:val="00F91280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B5FA0"/>
    <w:rsid w:val="00FC4446"/>
    <w:rsid w:val="00FC5469"/>
    <w:rsid w:val="00FC6D7D"/>
    <w:rsid w:val="00FD16B0"/>
    <w:rsid w:val="00FD4FED"/>
    <w:rsid w:val="00FE00C8"/>
    <w:rsid w:val="00FE0577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D035B82"/>
  <w15:docId w15:val="{39A0B60E-287B-4622-B049-C84D82D1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CommentReference">
    <w:name w:val="annotation reference"/>
    <w:basedOn w:val="DefaultParagraphFont"/>
    <w:semiHidden/>
    <w:unhideWhenUsed/>
    <w:rsid w:val="00812CC7"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rsid w:val="00687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A84E-EAF2-4769-8128-5484515F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4</Pages>
  <Words>678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Sevini Guffey</dc:creator>
  <cp:lastModifiedBy>Jackie Colson</cp:lastModifiedBy>
  <cp:revision>2</cp:revision>
  <cp:lastPrinted>2004-01-27T20:32:00Z</cp:lastPrinted>
  <dcterms:created xsi:type="dcterms:W3CDTF">2025-09-25T12:58:00Z</dcterms:created>
  <dcterms:modified xsi:type="dcterms:W3CDTF">2025-09-25T12:58:00Z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20250113-EI</vt:lpwstr>
  </property>
  <property fmtid="{D5CDD505-2E9C-101B-9397-08002B2CF9AE}" pid="3" name="MasterDocument">
    <vt:bool>false</vt:bool>
  </property>
</Properties>
</file>