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02D49" w:rsidP="002D098F">
            <w:pPr>
              <w:pStyle w:val="MemoHeading"/>
            </w:pPr>
            <w:bookmarkStart w:id="1" w:name="FilingDate"/>
            <w:r w:rsidRPr="00F73D96">
              <w:rPr>
                <w:strike/>
                <w:color w:val="C00000"/>
                <w:u w:val="single"/>
              </w:rPr>
              <w:t>March 26</w:t>
            </w:r>
            <w:r w:rsidRPr="005A578A">
              <w:rPr>
                <w:color w:val="C00000"/>
              </w:rPr>
              <w:t xml:space="preserve"> </w:t>
            </w:r>
            <w:r w:rsidR="007355AF" w:rsidRPr="00F73D96">
              <w:rPr>
                <w:color w:val="C00000"/>
                <w:u w:val="single"/>
              </w:rPr>
              <w:t>May 20</w:t>
            </w:r>
            <w:r w:rsidR="000E4111">
              <w:t>,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E4111" w:rsidRDefault="000E4111">
            <w:pPr>
              <w:pStyle w:val="MemoHeading"/>
            </w:pPr>
            <w:bookmarkStart w:id="2" w:name="From"/>
            <w:r>
              <w:t xml:space="preserve">Division of Accounting and Finance (Cohn, Higgins, </w:t>
            </w:r>
            <w:r w:rsidR="004C4E61">
              <w:t xml:space="preserve">G. </w:t>
            </w:r>
            <w:r>
              <w:t>Kelley)</w:t>
            </w:r>
            <w:r w:rsidR="003442CA">
              <w:rPr>
                <w:rFonts w:ascii="Brush Script MT" w:hAnsi="Brush Script MT"/>
                <w:color w:val="00B0F0"/>
              </w:rPr>
              <w:t xml:space="preserve"> </w:t>
            </w:r>
          </w:p>
          <w:p w:rsidR="000E4111" w:rsidRDefault="000E4111">
            <w:pPr>
              <w:pStyle w:val="MemoHeading"/>
            </w:pPr>
            <w:r>
              <w:t>Division of Economics (Bruce, Hudson, Sibley)</w:t>
            </w:r>
            <w:r w:rsidR="00676C2D">
              <w:rPr>
                <w:rFonts w:ascii="Brush Script MT" w:hAnsi="Brush Script MT"/>
                <w:color w:val="00B0F0"/>
              </w:rPr>
              <w:t xml:space="preserve"> </w:t>
            </w:r>
          </w:p>
          <w:p w:rsidR="000E4111" w:rsidRDefault="000E4111">
            <w:pPr>
              <w:pStyle w:val="MemoHeading"/>
            </w:pPr>
            <w:r>
              <w:t>Division of Engineering (Ramirez-Abundez, Ramos)</w:t>
            </w:r>
            <w:r w:rsidR="003442CA">
              <w:rPr>
                <w:rFonts w:ascii="Brush Script MT" w:hAnsi="Brush Script MT"/>
                <w:color w:val="00B0F0"/>
              </w:rPr>
              <w:t xml:space="preserve"> </w:t>
            </w:r>
          </w:p>
          <w:p w:rsidR="007C0528" w:rsidRDefault="000E4111">
            <w:pPr>
              <w:pStyle w:val="MemoHeading"/>
            </w:pPr>
            <w:r>
              <w:t>Office of the General Counsel (Marquez, Imig)</w:t>
            </w:r>
            <w:bookmarkEnd w:id="2"/>
            <w:r w:rsidR="00676C2D">
              <w:rPr>
                <w:rFonts w:ascii="Brush Script MT" w:hAnsi="Brush Script MT"/>
                <w:color w:val="00B0F0"/>
              </w:rPr>
              <w:t xml:space="preserve"> </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E4111">
            <w:pPr>
              <w:pStyle w:val="MemoHeadingRe"/>
            </w:pPr>
            <w:bookmarkStart w:id="3" w:name="Re"/>
            <w:r>
              <w:t>Docket No. 20250088-WU – Application for staff-assisted rate case in Lake County by Sun Communities Finance, LLC d/b/a Water Oak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02D49" w:rsidP="002D098F">
            <w:pPr>
              <w:pStyle w:val="MemoHeading"/>
            </w:pPr>
            <w:bookmarkStart w:id="4" w:name="AgendaDate"/>
            <w:r w:rsidRPr="00F73D96">
              <w:rPr>
                <w:strike/>
                <w:color w:val="C00000"/>
                <w:u w:val="single"/>
              </w:rPr>
              <w:t>04/07/26</w:t>
            </w:r>
            <w:r w:rsidRPr="005A578A">
              <w:rPr>
                <w:color w:val="C00000"/>
              </w:rPr>
              <w:t xml:space="preserve"> </w:t>
            </w:r>
            <w:r w:rsidR="00652F33" w:rsidRPr="00F73D96">
              <w:rPr>
                <w:color w:val="C00000"/>
                <w:u w:val="single"/>
              </w:rPr>
              <w:t>06</w:t>
            </w:r>
            <w:r w:rsidR="008F5E95" w:rsidRPr="00F73D96">
              <w:rPr>
                <w:color w:val="C00000"/>
                <w:u w:val="single"/>
              </w:rPr>
              <w:t>/0</w:t>
            </w:r>
            <w:r w:rsidR="00652F33" w:rsidRPr="00F73D96">
              <w:rPr>
                <w:color w:val="C00000"/>
                <w:u w:val="single"/>
              </w:rPr>
              <w:t>2</w:t>
            </w:r>
            <w:r w:rsidR="000E4111" w:rsidRPr="00F73D96">
              <w:rPr>
                <w:color w:val="C00000"/>
                <w:u w:val="single"/>
              </w:rPr>
              <w:t>/26</w:t>
            </w:r>
            <w:bookmarkEnd w:id="4"/>
            <w:r w:rsidR="007C0528">
              <w:t xml:space="preserve"> – </w:t>
            </w:r>
            <w:bookmarkStart w:id="5" w:name="PermittedStatus"/>
            <w:r w:rsidR="000E4111">
              <w:t xml:space="preserve">Regular Agenda – </w:t>
            </w:r>
            <w:r w:rsidR="00B8694A">
              <w:t xml:space="preserve">Proposed Agency Action – Except </w:t>
            </w:r>
            <w:r w:rsidR="00B24F9D">
              <w:t xml:space="preserve">for Issue Nos. 11, 12, and 13 – </w:t>
            </w:r>
            <w:r w:rsidR="000E4111">
              <w:t>Interested</w:t>
            </w:r>
            <w:r w:rsidR="00B24F9D">
              <w:t xml:space="preserve"> </w:t>
            </w:r>
            <w:r w:rsidR="000E4111">
              <w:t>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E411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E4111">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C0480E" w:rsidRDefault="00C0480E" w:rsidP="00C0480E">
            <w:pPr>
              <w:pStyle w:val="MemoHeading"/>
            </w:pPr>
            <w:bookmarkStart w:id="9" w:name="CriticalDates"/>
            <w:r w:rsidRPr="00C0480E">
              <w:t>11</w:t>
            </w:r>
            <w:r w:rsidR="000E4111" w:rsidRPr="00C0480E">
              <w:t>/</w:t>
            </w:r>
            <w:r w:rsidRPr="00C0480E">
              <w:t>8</w:t>
            </w:r>
            <w:r w:rsidR="000E4111" w:rsidRPr="00C0480E">
              <w:t>/</w:t>
            </w:r>
            <w:r w:rsidRPr="00C0480E">
              <w:t>26</w:t>
            </w:r>
            <w:r w:rsidR="000E4111" w:rsidRPr="00C0480E">
              <w:t xml:space="preserve">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E4111">
            <w:pPr>
              <w:pStyle w:val="MemoHeading"/>
            </w:pPr>
            <w:bookmarkStart w:id="10" w:name="SpecialInstructions"/>
            <w:r>
              <w:t>None</w:t>
            </w:r>
            <w:bookmarkEnd w:id="10"/>
          </w:p>
        </w:tc>
      </w:tr>
    </w:tbl>
    <w:p w:rsidR="00DD260D" w:rsidRDefault="00DD260D">
      <w:pPr>
        <w:pStyle w:val="BodyText"/>
        <w:sectPr w:rsidR="00DD260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0E4111" w:rsidRDefault="000E4111" w:rsidP="000E4111">
      <w:pPr>
        <w:pStyle w:val="RecommendationMajorSectionHeading"/>
      </w:pPr>
      <w:bookmarkStart w:id="13" w:name="RecToC"/>
      <w:bookmarkEnd w:id="13"/>
      <w:r>
        <w:lastRenderedPageBreak/>
        <w:t>Table of Contents</w:t>
      </w:r>
    </w:p>
    <w:p w:rsidR="000E4111" w:rsidRDefault="000E4111">
      <w:pPr>
        <w:pStyle w:val="TOCColumnHeadings"/>
      </w:pPr>
      <w:r>
        <w:t>Issue</w:t>
      </w:r>
      <w:r>
        <w:tab/>
        <w:t>Description</w:t>
      </w:r>
      <w:r>
        <w:tab/>
        <w:t>Page</w:t>
      </w:r>
    </w:p>
    <w:p w:rsidR="005F6E32" w:rsidRDefault="000E411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30162901" w:history="1">
        <w:r w:rsidR="005F6E32" w:rsidRPr="007956B4">
          <w:rPr>
            <w:rStyle w:val="Hyperlink"/>
            <w:noProof/>
          </w:rPr>
          <w:tab/>
          <w:t>Case Background</w:t>
        </w:r>
        <w:r w:rsidR="005F6E32">
          <w:rPr>
            <w:noProof/>
            <w:webHidden/>
          </w:rPr>
          <w:tab/>
        </w:r>
        <w:r w:rsidR="005F6E32">
          <w:rPr>
            <w:noProof/>
            <w:webHidden/>
          </w:rPr>
          <w:fldChar w:fldCharType="begin"/>
        </w:r>
        <w:r w:rsidR="005F6E32">
          <w:rPr>
            <w:noProof/>
            <w:webHidden/>
          </w:rPr>
          <w:instrText xml:space="preserve"> PAGEREF _Toc230162901 \h </w:instrText>
        </w:r>
        <w:r w:rsidR="005F6E32">
          <w:rPr>
            <w:noProof/>
            <w:webHidden/>
          </w:rPr>
        </w:r>
        <w:r w:rsidR="005F6E32">
          <w:rPr>
            <w:noProof/>
            <w:webHidden/>
          </w:rPr>
          <w:fldChar w:fldCharType="separate"/>
        </w:r>
        <w:r w:rsidR="005F6E32">
          <w:rPr>
            <w:noProof/>
            <w:webHidden/>
          </w:rPr>
          <w:t>3</w:t>
        </w:r>
        <w:r w:rsidR="005F6E32">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2" w:history="1">
        <w:r w:rsidRPr="007956B4">
          <w:rPr>
            <w:rStyle w:val="Hyperlink"/>
            <w:noProof/>
          </w:rPr>
          <w:t>1</w:t>
        </w:r>
        <w:r w:rsidRPr="007956B4">
          <w:rPr>
            <w:rStyle w:val="Hyperlink"/>
            <w:noProof/>
          </w:rPr>
          <w:tab/>
          <w:t>Quality of Service</w:t>
        </w:r>
        <w:r>
          <w:rPr>
            <w:noProof/>
            <w:webHidden/>
          </w:rPr>
          <w:tab/>
        </w:r>
        <w:r>
          <w:rPr>
            <w:noProof/>
            <w:webHidden/>
          </w:rPr>
          <w:fldChar w:fldCharType="begin"/>
        </w:r>
        <w:r>
          <w:rPr>
            <w:noProof/>
            <w:webHidden/>
          </w:rPr>
          <w:instrText xml:space="preserve"> PAGEREF _Toc230162902 \h </w:instrText>
        </w:r>
        <w:r>
          <w:rPr>
            <w:noProof/>
            <w:webHidden/>
          </w:rPr>
        </w:r>
        <w:r>
          <w:rPr>
            <w:noProof/>
            <w:webHidden/>
          </w:rPr>
          <w:fldChar w:fldCharType="separate"/>
        </w:r>
        <w:r>
          <w:rPr>
            <w:noProof/>
            <w:webHidden/>
          </w:rPr>
          <w:t>4</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3" w:history="1">
        <w:r w:rsidRPr="007956B4">
          <w:rPr>
            <w:rStyle w:val="Hyperlink"/>
            <w:noProof/>
          </w:rPr>
          <w:t>2</w:t>
        </w:r>
        <w:r w:rsidRPr="007956B4">
          <w:rPr>
            <w:rStyle w:val="Hyperlink"/>
            <w:noProof/>
          </w:rPr>
          <w:tab/>
          <w:t>Infrastructure and Operating Conditions</w:t>
        </w:r>
        <w:r>
          <w:rPr>
            <w:noProof/>
            <w:webHidden/>
          </w:rPr>
          <w:tab/>
        </w:r>
        <w:r>
          <w:rPr>
            <w:noProof/>
            <w:webHidden/>
          </w:rPr>
          <w:fldChar w:fldCharType="begin"/>
        </w:r>
        <w:r>
          <w:rPr>
            <w:noProof/>
            <w:webHidden/>
          </w:rPr>
          <w:instrText xml:space="preserve"> PAGEREF _Toc230162903 \h </w:instrText>
        </w:r>
        <w:r>
          <w:rPr>
            <w:noProof/>
            <w:webHidden/>
          </w:rPr>
        </w:r>
        <w:r>
          <w:rPr>
            <w:noProof/>
            <w:webHidden/>
          </w:rPr>
          <w:fldChar w:fldCharType="separate"/>
        </w:r>
        <w:r>
          <w:rPr>
            <w:noProof/>
            <w:webHidden/>
          </w:rPr>
          <w:t>7</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4" w:history="1">
        <w:r w:rsidRPr="007956B4">
          <w:rPr>
            <w:rStyle w:val="Hyperlink"/>
            <w:noProof/>
          </w:rPr>
          <w:t>3</w:t>
        </w:r>
        <w:r w:rsidRPr="007956B4">
          <w:rPr>
            <w:rStyle w:val="Hyperlink"/>
            <w:noProof/>
          </w:rPr>
          <w:tab/>
          <w:t>Used and Useful</w:t>
        </w:r>
        <w:r>
          <w:rPr>
            <w:noProof/>
            <w:webHidden/>
          </w:rPr>
          <w:tab/>
        </w:r>
        <w:r>
          <w:rPr>
            <w:noProof/>
            <w:webHidden/>
          </w:rPr>
          <w:fldChar w:fldCharType="begin"/>
        </w:r>
        <w:r>
          <w:rPr>
            <w:noProof/>
            <w:webHidden/>
          </w:rPr>
          <w:instrText xml:space="preserve"> PAGEREF _Toc230162904 \h </w:instrText>
        </w:r>
        <w:r>
          <w:rPr>
            <w:noProof/>
            <w:webHidden/>
          </w:rPr>
        </w:r>
        <w:r>
          <w:rPr>
            <w:noProof/>
            <w:webHidden/>
          </w:rPr>
          <w:fldChar w:fldCharType="separate"/>
        </w:r>
        <w:r>
          <w:rPr>
            <w:noProof/>
            <w:webHidden/>
          </w:rPr>
          <w:t>8</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5" w:history="1">
        <w:r w:rsidRPr="007956B4">
          <w:rPr>
            <w:rStyle w:val="Hyperlink"/>
            <w:noProof/>
          </w:rPr>
          <w:t>4</w:t>
        </w:r>
        <w:r w:rsidRPr="007956B4">
          <w:rPr>
            <w:rStyle w:val="Hyperlink"/>
            <w:noProof/>
          </w:rPr>
          <w:tab/>
          <w:t>Average Test Year Rate Base</w:t>
        </w:r>
        <w:r>
          <w:rPr>
            <w:noProof/>
            <w:webHidden/>
          </w:rPr>
          <w:tab/>
        </w:r>
        <w:r>
          <w:rPr>
            <w:noProof/>
            <w:webHidden/>
          </w:rPr>
          <w:fldChar w:fldCharType="begin"/>
        </w:r>
        <w:r>
          <w:rPr>
            <w:noProof/>
            <w:webHidden/>
          </w:rPr>
          <w:instrText xml:space="preserve"> PAGEREF _Toc230162905 \h </w:instrText>
        </w:r>
        <w:r>
          <w:rPr>
            <w:noProof/>
            <w:webHidden/>
          </w:rPr>
        </w:r>
        <w:r>
          <w:rPr>
            <w:noProof/>
            <w:webHidden/>
          </w:rPr>
          <w:fldChar w:fldCharType="separate"/>
        </w:r>
        <w:r>
          <w:rPr>
            <w:noProof/>
            <w:webHidden/>
          </w:rPr>
          <w:t>10</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6" w:history="1">
        <w:r w:rsidRPr="007956B4">
          <w:rPr>
            <w:rStyle w:val="Hyperlink"/>
            <w:noProof/>
          </w:rPr>
          <w:t>5</w:t>
        </w:r>
        <w:r w:rsidRPr="007956B4">
          <w:rPr>
            <w:rStyle w:val="Hyperlink"/>
            <w:noProof/>
          </w:rPr>
          <w:tab/>
          <w:t>Rate of Return</w:t>
        </w:r>
        <w:r>
          <w:rPr>
            <w:noProof/>
            <w:webHidden/>
          </w:rPr>
          <w:tab/>
        </w:r>
        <w:r>
          <w:rPr>
            <w:noProof/>
            <w:webHidden/>
          </w:rPr>
          <w:fldChar w:fldCharType="begin"/>
        </w:r>
        <w:r>
          <w:rPr>
            <w:noProof/>
            <w:webHidden/>
          </w:rPr>
          <w:instrText xml:space="preserve"> PAGEREF _Toc230162906 \h </w:instrText>
        </w:r>
        <w:r>
          <w:rPr>
            <w:noProof/>
            <w:webHidden/>
          </w:rPr>
        </w:r>
        <w:r>
          <w:rPr>
            <w:noProof/>
            <w:webHidden/>
          </w:rPr>
          <w:fldChar w:fldCharType="separate"/>
        </w:r>
        <w:r>
          <w:rPr>
            <w:noProof/>
            <w:webHidden/>
          </w:rPr>
          <w:t>15</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7" w:history="1">
        <w:r w:rsidRPr="007956B4">
          <w:rPr>
            <w:rStyle w:val="Hyperlink"/>
            <w:noProof/>
          </w:rPr>
          <w:t>6</w:t>
        </w:r>
        <w:r w:rsidRPr="007956B4">
          <w:rPr>
            <w:rStyle w:val="Hyperlink"/>
            <w:noProof/>
          </w:rPr>
          <w:tab/>
          <w:t>Test Year Revenues</w:t>
        </w:r>
        <w:r>
          <w:rPr>
            <w:noProof/>
            <w:webHidden/>
          </w:rPr>
          <w:tab/>
        </w:r>
        <w:r>
          <w:rPr>
            <w:noProof/>
            <w:webHidden/>
          </w:rPr>
          <w:fldChar w:fldCharType="begin"/>
        </w:r>
        <w:r>
          <w:rPr>
            <w:noProof/>
            <w:webHidden/>
          </w:rPr>
          <w:instrText xml:space="preserve"> PAGEREF _Toc230162907 \h </w:instrText>
        </w:r>
        <w:r>
          <w:rPr>
            <w:noProof/>
            <w:webHidden/>
          </w:rPr>
        </w:r>
        <w:r>
          <w:rPr>
            <w:noProof/>
            <w:webHidden/>
          </w:rPr>
          <w:fldChar w:fldCharType="separate"/>
        </w:r>
        <w:r>
          <w:rPr>
            <w:noProof/>
            <w:webHidden/>
          </w:rPr>
          <w:t>16</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8" w:history="1">
        <w:r w:rsidRPr="007956B4">
          <w:rPr>
            <w:rStyle w:val="Hyperlink"/>
            <w:noProof/>
          </w:rPr>
          <w:t>7</w:t>
        </w:r>
        <w:r w:rsidRPr="007956B4">
          <w:rPr>
            <w:rStyle w:val="Hyperlink"/>
            <w:noProof/>
          </w:rPr>
          <w:tab/>
          <w:t>Operating Expenses</w:t>
        </w:r>
        <w:r>
          <w:rPr>
            <w:noProof/>
            <w:webHidden/>
          </w:rPr>
          <w:tab/>
        </w:r>
        <w:r>
          <w:rPr>
            <w:noProof/>
            <w:webHidden/>
          </w:rPr>
          <w:fldChar w:fldCharType="begin"/>
        </w:r>
        <w:r>
          <w:rPr>
            <w:noProof/>
            <w:webHidden/>
          </w:rPr>
          <w:instrText xml:space="preserve"> PAGEREF _Toc230162908 \h </w:instrText>
        </w:r>
        <w:r>
          <w:rPr>
            <w:noProof/>
            <w:webHidden/>
          </w:rPr>
        </w:r>
        <w:r>
          <w:rPr>
            <w:noProof/>
            <w:webHidden/>
          </w:rPr>
          <w:fldChar w:fldCharType="separate"/>
        </w:r>
        <w:r>
          <w:rPr>
            <w:noProof/>
            <w:webHidden/>
          </w:rPr>
          <w:t>19</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09" w:history="1">
        <w:r w:rsidRPr="007956B4">
          <w:rPr>
            <w:rStyle w:val="Hyperlink"/>
            <w:noProof/>
          </w:rPr>
          <w:t>8</w:t>
        </w:r>
        <w:r w:rsidRPr="007956B4">
          <w:rPr>
            <w:rStyle w:val="Hyperlink"/>
            <w:noProof/>
          </w:rPr>
          <w:tab/>
          <w:t>Operating Ratio Methodology</w:t>
        </w:r>
        <w:r>
          <w:rPr>
            <w:noProof/>
            <w:webHidden/>
          </w:rPr>
          <w:tab/>
        </w:r>
        <w:r>
          <w:rPr>
            <w:noProof/>
            <w:webHidden/>
          </w:rPr>
          <w:fldChar w:fldCharType="begin"/>
        </w:r>
        <w:r>
          <w:rPr>
            <w:noProof/>
            <w:webHidden/>
          </w:rPr>
          <w:instrText xml:space="preserve"> PAGEREF _Toc230162909 \h </w:instrText>
        </w:r>
        <w:r>
          <w:rPr>
            <w:noProof/>
            <w:webHidden/>
          </w:rPr>
        </w:r>
        <w:r>
          <w:rPr>
            <w:noProof/>
            <w:webHidden/>
          </w:rPr>
          <w:fldChar w:fldCharType="separate"/>
        </w:r>
        <w:r>
          <w:rPr>
            <w:noProof/>
            <w:webHidden/>
          </w:rPr>
          <w:t>23</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0" w:history="1">
        <w:r w:rsidRPr="007956B4">
          <w:rPr>
            <w:rStyle w:val="Hyperlink"/>
            <w:noProof/>
          </w:rPr>
          <w:t>9</w:t>
        </w:r>
        <w:r w:rsidRPr="007956B4">
          <w:rPr>
            <w:rStyle w:val="Hyperlink"/>
            <w:noProof/>
          </w:rPr>
          <w:tab/>
          <w:t>Appropriate Revenue Requirement</w:t>
        </w:r>
        <w:r>
          <w:rPr>
            <w:noProof/>
            <w:webHidden/>
          </w:rPr>
          <w:tab/>
        </w:r>
        <w:r>
          <w:rPr>
            <w:noProof/>
            <w:webHidden/>
          </w:rPr>
          <w:fldChar w:fldCharType="begin"/>
        </w:r>
        <w:r>
          <w:rPr>
            <w:noProof/>
            <w:webHidden/>
          </w:rPr>
          <w:instrText xml:space="preserve"> PAGEREF _Toc230162910 \h </w:instrText>
        </w:r>
        <w:r>
          <w:rPr>
            <w:noProof/>
            <w:webHidden/>
          </w:rPr>
        </w:r>
        <w:r>
          <w:rPr>
            <w:noProof/>
            <w:webHidden/>
          </w:rPr>
          <w:fldChar w:fldCharType="separate"/>
        </w:r>
        <w:r>
          <w:rPr>
            <w:noProof/>
            <w:webHidden/>
          </w:rPr>
          <w:t>24</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1" w:history="1">
        <w:r w:rsidRPr="007956B4">
          <w:rPr>
            <w:rStyle w:val="Hyperlink"/>
            <w:noProof/>
          </w:rPr>
          <w:t>10</w:t>
        </w:r>
        <w:r w:rsidRPr="007956B4">
          <w:rPr>
            <w:rStyle w:val="Hyperlink"/>
            <w:noProof/>
          </w:rPr>
          <w:tab/>
          <w:t>Appropriate Rate Structure</w:t>
        </w:r>
        <w:r>
          <w:rPr>
            <w:noProof/>
            <w:webHidden/>
          </w:rPr>
          <w:tab/>
        </w:r>
        <w:r>
          <w:rPr>
            <w:noProof/>
            <w:webHidden/>
          </w:rPr>
          <w:fldChar w:fldCharType="begin"/>
        </w:r>
        <w:r>
          <w:rPr>
            <w:noProof/>
            <w:webHidden/>
          </w:rPr>
          <w:instrText xml:space="preserve"> PAGEREF _Toc230162911 \h </w:instrText>
        </w:r>
        <w:r>
          <w:rPr>
            <w:noProof/>
            <w:webHidden/>
          </w:rPr>
        </w:r>
        <w:r>
          <w:rPr>
            <w:noProof/>
            <w:webHidden/>
          </w:rPr>
          <w:fldChar w:fldCharType="separate"/>
        </w:r>
        <w:r>
          <w:rPr>
            <w:noProof/>
            <w:webHidden/>
          </w:rPr>
          <w:t>25</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2" w:history="1">
        <w:r w:rsidRPr="007956B4">
          <w:rPr>
            <w:rStyle w:val="Hyperlink"/>
            <w:noProof/>
          </w:rPr>
          <w:t>11</w:t>
        </w:r>
        <w:r w:rsidRPr="007956B4">
          <w:rPr>
            <w:rStyle w:val="Hyperlink"/>
            <w:noProof/>
          </w:rPr>
          <w:tab/>
          <w:t>Four-Year Rate Reduction</w:t>
        </w:r>
        <w:r>
          <w:rPr>
            <w:noProof/>
            <w:webHidden/>
          </w:rPr>
          <w:tab/>
        </w:r>
        <w:r>
          <w:rPr>
            <w:noProof/>
            <w:webHidden/>
          </w:rPr>
          <w:fldChar w:fldCharType="begin"/>
        </w:r>
        <w:r>
          <w:rPr>
            <w:noProof/>
            <w:webHidden/>
          </w:rPr>
          <w:instrText xml:space="preserve"> PAGEREF _Toc230162912 \h </w:instrText>
        </w:r>
        <w:r>
          <w:rPr>
            <w:noProof/>
            <w:webHidden/>
          </w:rPr>
        </w:r>
        <w:r>
          <w:rPr>
            <w:noProof/>
            <w:webHidden/>
          </w:rPr>
          <w:fldChar w:fldCharType="separate"/>
        </w:r>
        <w:r>
          <w:rPr>
            <w:noProof/>
            <w:webHidden/>
          </w:rPr>
          <w:t>27</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3" w:history="1">
        <w:r w:rsidRPr="007956B4">
          <w:rPr>
            <w:rStyle w:val="Hyperlink"/>
            <w:noProof/>
          </w:rPr>
          <w:t>12</w:t>
        </w:r>
        <w:r w:rsidRPr="007956B4">
          <w:rPr>
            <w:rStyle w:val="Hyperlink"/>
            <w:noProof/>
          </w:rPr>
          <w:tab/>
          <w:t>Temporary Rates</w:t>
        </w:r>
        <w:r>
          <w:rPr>
            <w:noProof/>
            <w:webHidden/>
          </w:rPr>
          <w:tab/>
        </w:r>
        <w:r>
          <w:rPr>
            <w:noProof/>
            <w:webHidden/>
          </w:rPr>
          <w:fldChar w:fldCharType="begin"/>
        </w:r>
        <w:r>
          <w:rPr>
            <w:noProof/>
            <w:webHidden/>
          </w:rPr>
          <w:instrText xml:space="preserve"> PAGEREF _Toc230162913 \h </w:instrText>
        </w:r>
        <w:r>
          <w:rPr>
            <w:noProof/>
            <w:webHidden/>
          </w:rPr>
        </w:r>
        <w:r>
          <w:rPr>
            <w:noProof/>
            <w:webHidden/>
          </w:rPr>
          <w:fldChar w:fldCharType="separate"/>
        </w:r>
        <w:r>
          <w:rPr>
            <w:noProof/>
            <w:webHidden/>
          </w:rPr>
          <w:t>28</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4" w:history="1">
        <w:r w:rsidRPr="007956B4">
          <w:rPr>
            <w:rStyle w:val="Hyperlink"/>
            <w:noProof/>
          </w:rPr>
          <w:t>13</w:t>
        </w:r>
        <w:r w:rsidRPr="007956B4">
          <w:rPr>
            <w:rStyle w:val="Hyperlink"/>
            <w:noProof/>
          </w:rPr>
          <w:tab/>
          <w:t>Adjustment to Books</w:t>
        </w:r>
        <w:r>
          <w:rPr>
            <w:noProof/>
            <w:webHidden/>
          </w:rPr>
          <w:tab/>
        </w:r>
        <w:r>
          <w:rPr>
            <w:noProof/>
            <w:webHidden/>
          </w:rPr>
          <w:fldChar w:fldCharType="begin"/>
        </w:r>
        <w:r>
          <w:rPr>
            <w:noProof/>
            <w:webHidden/>
          </w:rPr>
          <w:instrText xml:space="preserve"> PAGEREF _Toc230162914 \h </w:instrText>
        </w:r>
        <w:r>
          <w:rPr>
            <w:noProof/>
            <w:webHidden/>
          </w:rPr>
        </w:r>
        <w:r>
          <w:rPr>
            <w:noProof/>
            <w:webHidden/>
          </w:rPr>
          <w:fldChar w:fldCharType="separate"/>
        </w:r>
        <w:r>
          <w:rPr>
            <w:noProof/>
            <w:webHidden/>
          </w:rPr>
          <w:t>30</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5" w:history="1">
        <w:r w:rsidRPr="007956B4">
          <w:rPr>
            <w:rStyle w:val="Hyperlink"/>
            <w:noProof/>
          </w:rPr>
          <w:t>14</w:t>
        </w:r>
        <w:r w:rsidRPr="007956B4">
          <w:rPr>
            <w:rStyle w:val="Hyperlink"/>
            <w:noProof/>
          </w:rPr>
          <w:tab/>
          <w:t>Docket Closed</w:t>
        </w:r>
        <w:r>
          <w:rPr>
            <w:noProof/>
            <w:webHidden/>
          </w:rPr>
          <w:tab/>
        </w:r>
        <w:r>
          <w:rPr>
            <w:noProof/>
            <w:webHidden/>
          </w:rPr>
          <w:fldChar w:fldCharType="begin"/>
        </w:r>
        <w:r>
          <w:rPr>
            <w:noProof/>
            <w:webHidden/>
          </w:rPr>
          <w:instrText xml:space="preserve"> PAGEREF _Toc230162915 \h </w:instrText>
        </w:r>
        <w:r>
          <w:rPr>
            <w:noProof/>
            <w:webHidden/>
          </w:rPr>
        </w:r>
        <w:r>
          <w:rPr>
            <w:noProof/>
            <w:webHidden/>
          </w:rPr>
          <w:fldChar w:fldCharType="separate"/>
        </w:r>
        <w:r>
          <w:rPr>
            <w:noProof/>
            <w:webHidden/>
          </w:rPr>
          <w:t>31</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6" w:history="1">
        <w:r w:rsidRPr="007956B4">
          <w:rPr>
            <w:rStyle w:val="Hyperlink"/>
            <w:noProof/>
          </w:rPr>
          <w:tab/>
          <w:t>Schedule No. 1-A</w:t>
        </w:r>
        <w:r>
          <w:rPr>
            <w:noProof/>
            <w:webHidden/>
          </w:rPr>
          <w:tab/>
        </w:r>
        <w:r>
          <w:rPr>
            <w:noProof/>
            <w:webHidden/>
          </w:rPr>
          <w:fldChar w:fldCharType="begin"/>
        </w:r>
        <w:r>
          <w:rPr>
            <w:noProof/>
            <w:webHidden/>
          </w:rPr>
          <w:instrText xml:space="preserve"> PAGEREF _Toc230162916 \h </w:instrText>
        </w:r>
        <w:r>
          <w:rPr>
            <w:noProof/>
            <w:webHidden/>
          </w:rPr>
        </w:r>
        <w:r>
          <w:rPr>
            <w:noProof/>
            <w:webHidden/>
          </w:rPr>
          <w:fldChar w:fldCharType="separate"/>
        </w:r>
        <w:r>
          <w:rPr>
            <w:noProof/>
            <w:webHidden/>
          </w:rPr>
          <w:t>32</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7" w:history="1">
        <w:r w:rsidRPr="007956B4">
          <w:rPr>
            <w:rStyle w:val="Hyperlink"/>
            <w:noProof/>
          </w:rPr>
          <w:tab/>
          <w:t>Schedule No. 1-B</w:t>
        </w:r>
        <w:r>
          <w:rPr>
            <w:noProof/>
            <w:webHidden/>
          </w:rPr>
          <w:tab/>
        </w:r>
        <w:r>
          <w:rPr>
            <w:noProof/>
            <w:webHidden/>
          </w:rPr>
          <w:fldChar w:fldCharType="begin"/>
        </w:r>
        <w:r>
          <w:rPr>
            <w:noProof/>
            <w:webHidden/>
          </w:rPr>
          <w:instrText xml:space="preserve"> PAGEREF _Toc230162917 \h </w:instrText>
        </w:r>
        <w:r>
          <w:rPr>
            <w:noProof/>
            <w:webHidden/>
          </w:rPr>
        </w:r>
        <w:r>
          <w:rPr>
            <w:noProof/>
            <w:webHidden/>
          </w:rPr>
          <w:fldChar w:fldCharType="separate"/>
        </w:r>
        <w:r>
          <w:rPr>
            <w:noProof/>
            <w:webHidden/>
          </w:rPr>
          <w:t>33</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8" w:history="1">
        <w:r w:rsidRPr="007956B4">
          <w:rPr>
            <w:rStyle w:val="Hyperlink"/>
            <w:noProof/>
          </w:rPr>
          <w:tab/>
          <w:t>Schedule No. 2</w:t>
        </w:r>
        <w:r>
          <w:rPr>
            <w:noProof/>
            <w:webHidden/>
          </w:rPr>
          <w:tab/>
        </w:r>
        <w:r>
          <w:rPr>
            <w:noProof/>
            <w:webHidden/>
          </w:rPr>
          <w:fldChar w:fldCharType="begin"/>
        </w:r>
        <w:r>
          <w:rPr>
            <w:noProof/>
            <w:webHidden/>
          </w:rPr>
          <w:instrText xml:space="preserve"> PAGEREF _Toc230162918 \h </w:instrText>
        </w:r>
        <w:r>
          <w:rPr>
            <w:noProof/>
            <w:webHidden/>
          </w:rPr>
        </w:r>
        <w:r>
          <w:rPr>
            <w:noProof/>
            <w:webHidden/>
          </w:rPr>
          <w:fldChar w:fldCharType="separate"/>
        </w:r>
        <w:r>
          <w:rPr>
            <w:noProof/>
            <w:webHidden/>
          </w:rPr>
          <w:t>34</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19" w:history="1">
        <w:r w:rsidRPr="007956B4">
          <w:rPr>
            <w:rStyle w:val="Hyperlink"/>
            <w:noProof/>
          </w:rPr>
          <w:tab/>
          <w:t>Schedule No. 3-A</w:t>
        </w:r>
        <w:r>
          <w:rPr>
            <w:noProof/>
            <w:webHidden/>
          </w:rPr>
          <w:tab/>
        </w:r>
        <w:r>
          <w:rPr>
            <w:noProof/>
            <w:webHidden/>
          </w:rPr>
          <w:fldChar w:fldCharType="begin"/>
        </w:r>
        <w:r>
          <w:rPr>
            <w:noProof/>
            <w:webHidden/>
          </w:rPr>
          <w:instrText xml:space="preserve"> PAGEREF _Toc230162919 \h </w:instrText>
        </w:r>
        <w:r>
          <w:rPr>
            <w:noProof/>
            <w:webHidden/>
          </w:rPr>
        </w:r>
        <w:r>
          <w:rPr>
            <w:noProof/>
            <w:webHidden/>
          </w:rPr>
          <w:fldChar w:fldCharType="separate"/>
        </w:r>
        <w:r>
          <w:rPr>
            <w:noProof/>
            <w:webHidden/>
          </w:rPr>
          <w:t>35</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20" w:history="1">
        <w:r w:rsidRPr="007956B4">
          <w:rPr>
            <w:rStyle w:val="Hyperlink"/>
            <w:noProof/>
          </w:rPr>
          <w:tab/>
          <w:t>Schedule No. 3-B</w:t>
        </w:r>
        <w:r>
          <w:rPr>
            <w:noProof/>
            <w:webHidden/>
          </w:rPr>
          <w:tab/>
        </w:r>
        <w:r>
          <w:rPr>
            <w:noProof/>
            <w:webHidden/>
          </w:rPr>
          <w:fldChar w:fldCharType="begin"/>
        </w:r>
        <w:r>
          <w:rPr>
            <w:noProof/>
            <w:webHidden/>
          </w:rPr>
          <w:instrText xml:space="preserve"> PAGEREF _Toc230162920 \h </w:instrText>
        </w:r>
        <w:r>
          <w:rPr>
            <w:noProof/>
            <w:webHidden/>
          </w:rPr>
        </w:r>
        <w:r>
          <w:rPr>
            <w:noProof/>
            <w:webHidden/>
          </w:rPr>
          <w:fldChar w:fldCharType="separate"/>
        </w:r>
        <w:r>
          <w:rPr>
            <w:noProof/>
            <w:webHidden/>
          </w:rPr>
          <w:t>36</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21" w:history="1">
        <w:r w:rsidRPr="007956B4">
          <w:rPr>
            <w:rStyle w:val="Hyperlink"/>
            <w:noProof/>
          </w:rPr>
          <w:tab/>
          <w:t>Schedule No. 3-C</w:t>
        </w:r>
        <w:r>
          <w:rPr>
            <w:noProof/>
            <w:webHidden/>
          </w:rPr>
          <w:tab/>
        </w:r>
        <w:r>
          <w:rPr>
            <w:noProof/>
            <w:webHidden/>
          </w:rPr>
          <w:fldChar w:fldCharType="begin"/>
        </w:r>
        <w:r>
          <w:rPr>
            <w:noProof/>
            <w:webHidden/>
          </w:rPr>
          <w:instrText xml:space="preserve"> PAGEREF _Toc230162921 \h </w:instrText>
        </w:r>
        <w:r>
          <w:rPr>
            <w:noProof/>
            <w:webHidden/>
          </w:rPr>
        </w:r>
        <w:r>
          <w:rPr>
            <w:noProof/>
            <w:webHidden/>
          </w:rPr>
          <w:fldChar w:fldCharType="separate"/>
        </w:r>
        <w:r>
          <w:rPr>
            <w:noProof/>
            <w:webHidden/>
          </w:rPr>
          <w:t>38</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22" w:history="1">
        <w:r w:rsidRPr="007956B4">
          <w:rPr>
            <w:rStyle w:val="Hyperlink"/>
            <w:noProof/>
          </w:rPr>
          <w:tab/>
          <w:t>Schedule No. 4</w:t>
        </w:r>
        <w:r>
          <w:rPr>
            <w:noProof/>
            <w:webHidden/>
          </w:rPr>
          <w:tab/>
        </w:r>
        <w:r>
          <w:rPr>
            <w:noProof/>
            <w:webHidden/>
          </w:rPr>
          <w:fldChar w:fldCharType="begin"/>
        </w:r>
        <w:r>
          <w:rPr>
            <w:noProof/>
            <w:webHidden/>
          </w:rPr>
          <w:instrText xml:space="preserve"> PAGEREF _Toc230162922 \h </w:instrText>
        </w:r>
        <w:r>
          <w:rPr>
            <w:noProof/>
            <w:webHidden/>
          </w:rPr>
        </w:r>
        <w:r>
          <w:rPr>
            <w:noProof/>
            <w:webHidden/>
          </w:rPr>
          <w:fldChar w:fldCharType="separate"/>
        </w:r>
        <w:r>
          <w:rPr>
            <w:noProof/>
            <w:webHidden/>
          </w:rPr>
          <w:t>39</w:t>
        </w:r>
        <w:r>
          <w:rPr>
            <w:noProof/>
            <w:webHidden/>
          </w:rPr>
          <w:fldChar w:fldCharType="end"/>
        </w:r>
      </w:hyperlink>
    </w:p>
    <w:p w:rsidR="005F6E32" w:rsidRDefault="005F6E32">
      <w:pPr>
        <w:pStyle w:val="TOC1"/>
        <w:rPr>
          <w:rFonts w:asciiTheme="minorHAnsi" w:eastAsiaTheme="minorEastAsia" w:hAnsiTheme="minorHAnsi" w:cstheme="minorBidi"/>
          <w:noProof/>
          <w:sz w:val="22"/>
          <w:szCs w:val="22"/>
        </w:rPr>
      </w:pPr>
      <w:hyperlink w:anchor="_Toc230162923" w:history="1">
        <w:r w:rsidRPr="007956B4">
          <w:rPr>
            <w:rStyle w:val="Hyperlink"/>
            <w:noProof/>
          </w:rPr>
          <w:tab/>
          <w:t>Schedule No. 5</w:t>
        </w:r>
        <w:r>
          <w:rPr>
            <w:noProof/>
            <w:webHidden/>
          </w:rPr>
          <w:tab/>
        </w:r>
        <w:r>
          <w:rPr>
            <w:noProof/>
            <w:webHidden/>
          </w:rPr>
          <w:fldChar w:fldCharType="begin"/>
        </w:r>
        <w:r>
          <w:rPr>
            <w:noProof/>
            <w:webHidden/>
          </w:rPr>
          <w:instrText xml:space="preserve"> PAGEREF _Toc230162923 \h </w:instrText>
        </w:r>
        <w:r>
          <w:rPr>
            <w:noProof/>
            <w:webHidden/>
          </w:rPr>
        </w:r>
        <w:r>
          <w:rPr>
            <w:noProof/>
            <w:webHidden/>
          </w:rPr>
          <w:fldChar w:fldCharType="separate"/>
        </w:r>
        <w:r>
          <w:rPr>
            <w:noProof/>
            <w:webHidden/>
          </w:rPr>
          <w:t>40</w:t>
        </w:r>
        <w:r>
          <w:rPr>
            <w:noProof/>
            <w:webHidden/>
          </w:rPr>
          <w:fldChar w:fldCharType="end"/>
        </w:r>
      </w:hyperlink>
    </w:p>
    <w:p w:rsidR="000E4111" w:rsidRDefault="000E4111">
      <w:pPr>
        <w:pStyle w:val="TOCColumnHeadings"/>
      </w:pPr>
      <w:r>
        <w:fldChar w:fldCharType="end"/>
      </w:r>
    </w:p>
    <w:p w:rsidR="007C0528" w:rsidRDefault="000E4111">
      <w:pPr>
        <w:pStyle w:val="RecommendationMajorSectionHeading"/>
      </w:pPr>
      <w:r>
        <w:br w:type="page"/>
      </w:r>
      <w:r w:rsidR="007C0528">
        <w:lastRenderedPageBreak/>
        <w:t xml:space="preserve"> </w:t>
      </w:r>
      <w:bookmarkStart w:id="14" w:name="CaseBackground"/>
      <w:r w:rsidR="007C0528">
        <w:t>Case Background</w:t>
      </w:r>
      <w:r w:rsidR="007C0528">
        <w:fldChar w:fldCharType="begin"/>
      </w:r>
      <w:r w:rsidR="007C0528">
        <w:instrText xml:space="preserve"> TC  "</w:instrText>
      </w:r>
      <w:bookmarkStart w:id="15" w:name="_Toc230162901"/>
      <w:r w:rsidR="007C0528">
        <w:tab/>
        <w:instrText>Case Background</w:instrText>
      </w:r>
      <w:bookmarkEnd w:id="15"/>
      <w:r w:rsidR="007C0528">
        <w:instrText xml:space="preserve">" \l 1 </w:instrText>
      </w:r>
      <w:r w:rsidR="007C0528">
        <w:fldChar w:fldCharType="end"/>
      </w:r>
    </w:p>
    <w:p w:rsidR="008F5E95" w:rsidRPr="008F5E95" w:rsidRDefault="008F5E95" w:rsidP="008F5E95">
      <w:pPr>
        <w:pStyle w:val="BodyText"/>
      </w:pPr>
      <w:r w:rsidRPr="008F5E95">
        <w:t>Sun Communities</w:t>
      </w:r>
      <w:r w:rsidR="00B24F9D">
        <w:t xml:space="preserve"> Finance,</w:t>
      </w:r>
      <w:r w:rsidRPr="008F5E95">
        <w:t xml:space="preserve"> LLC d/b/a Water Oak Utility (Water Oak or Utility) is a Class C </w:t>
      </w:r>
      <w:r w:rsidR="00C572F9">
        <w:t>water-only u</w:t>
      </w:r>
      <w:r w:rsidRPr="008F5E95">
        <w:t>tility providing service to 1,</w:t>
      </w:r>
      <w:r w:rsidR="00AF2BC8">
        <w:t xml:space="preserve">265 residential customers and </w:t>
      </w:r>
      <w:r w:rsidR="00302D49" w:rsidRPr="00F73D96">
        <w:rPr>
          <w:strike/>
          <w:color w:val="C00000"/>
        </w:rPr>
        <w:t>16</w:t>
      </w:r>
      <w:r w:rsidR="00302D49" w:rsidRPr="005A578A">
        <w:rPr>
          <w:color w:val="C00000"/>
        </w:rPr>
        <w:t xml:space="preserve"> </w:t>
      </w:r>
      <w:r w:rsidR="00AF2BC8" w:rsidRPr="00F73D96">
        <w:rPr>
          <w:color w:val="C00000"/>
          <w:u w:val="single"/>
        </w:rPr>
        <w:t>50</w:t>
      </w:r>
      <w:r w:rsidRPr="008F5E95">
        <w:t xml:space="preserve"> general service customers in Lake County. The Utility is a wholly-owned subsidiary of Asset Investors Operating Partnership, LP. </w:t>
      </w:r>
    </w:p>
    <w:p w:rsidR="008F5E95" w:rsidRDefault="008F5E95" w:rsidP="008F5E95">
      <w:pPr>
        <w:pStyle w:val="BodyText"/>
      </w:pPr>
      <w:r w:rsidRPr="008F5E95">
        <w:t xml:space="preserve">The Utility’s rates were last established by Commission Order No. PSC-1997-0034-FOF-WS, issued January 7, 1997, in Docket No. 960040-WS, </w:t>
      </w:r>
      <w:r w:rsidR="00B24F9D">
        <w:t>using</w:t>
      </w:r>
      <w:r w:rsidRPr="008F5E95">
        <w:t xml:space="preserve"> </w:t>
      </w:r>
      <w:r w:rsidR="00B24F9D">
        <w:t>a</w:t>
      </w:r>
      <w:r w:rsidRPr="008F5E95">
        <w:t xml:space="preserve"> rate base as of November 30, 1993.</w:t>
      </w:r>
      <w:r w:rsidRPr="008F5E95">
        <w:rPr>
          <w:vertAlign w:val="superscript"/>
        </w:rPr>
        <w:footnoteReference w:id="1"/>
      </w:r>
      <w:r w:rsidRPr="008F5E95">
        <w:t xml:space="preserve"> This order also transferred the Utility’s water and wastewater certificates to Sun Communities Finance Limited Partnership from the seller. In 2000, the Utility changed the name on its certificate </w:t>
      </w:r>
      <w:r w:rsidR="00B24F9D">
        <w:t>to Sun Communities Finance, LLC</w:t>
      </w:r>
      <w:r w:rsidRPr="008F5E95">
        <w:t xml:space="preserve"> d/b/a Water Oak Utility. On March 12, 2020, the Utility’s wastewater certificate was cancelled by Order No. PSC-2020-0074-PAA-WS.</w:t>
      </w:r>
      <w:r w:rsidRPr="008F5E95">
        <w:rPr>
          <w:vertAlign w:val="superscript"/>
        </w:rPr>
        <w:footnoteReference w:id="2"/>
      </w:r>
      <w:r w:rsidR="00B24F9D">
        <w:t xml:space="preserve"> It has been over 25 years since the Utility’s last rate case.</w:t>
      </w:r>
    </w:p>
    <w:p w:rsidR="00FD76CF" w:rsidRPr="00F73D96" w:rsidRDefault="00087AF9" w:rsidP="008F5E95">
      <w:pPr>
        <w:pStyle w:val="BodyText"/>
        <w:rPr>
          <w:color w:val="C00000"/>
          <w:u w:val="single"/>
        </w:rPr>
      </w:pPr>
      <w:r w:rsidRPr="00F73D96">
        <w:rPr>
          <w:color w:val="C00000"/>
          <w:u w:val="single"/>
        </w:rPr>
        <w:t>Although the Utility has not had a rate case in many years, it has</w:t>
      </w:r>
      <w:r w:rsidR="0041437C" w:rsidRPr="00F73D96">
        <w:rPr>
          <w:color w:val="C00000"/>
          <w:u w:val="single"/>
        </w:rPr>
        <w:t xml:space="preserve"> receive</w:t>
      </w:r>
      <w:r w:rsidR="00572422" w:rsidRPr="00F73D96">
        <w:rPr>
          <w:color w:val="C00000"/>
          <w:u w:val="single"/>
        </w:rPr>
        <w:t>d 25 index increases since 1988</w:t>
      </w:r>
      <w:r w:rsidRPr="00F73D96">
        <w:rPr>
          <w:color w:val="C00000"/>
          <w:u w:val="single"/>
        </w:rPr>
        <w:t>,</w:t>
      </w:r>
      <w:r w:rsidR="0041437C" w:rsidRPr="00F73D96">
        <w:rPr>
          <w:color w:val="C00000"/>
          <w:u w:val="single"/>
        </w:rPr>
        <w:t xml:space="preserve"> with the most recent index increase </w:t>
      </w:r>
      <w:r w:rsidRPr="00F73D96">
        <w:rPr>
          <w:color w:val="C00000"/>
          <w:u w:val="single"/>
        </w:rPr>
        <w:t xml:space="preserve">approved </w:t>
      </w:r>
      <w:r w:rsidR="0041437C" w:rsidRPr="00F73D96">
        <w:rPr>
          <w:color w:val="C00000"/>
          <w:u w:val="single"/>
        </w:rPr>
        <w:t>in 2023. While these adjustments provide limited rate relief between rate proceedings, they are not intended to address comprehensive changes in the Utility’s revenue requirement.</w:t>
      </w:r>
    </w:p>
    <w:p w:rsidR="008F5E95" w:rsidRPr="008F5E95" w:rsidRDefault="008F5E95" w:rsidP="008F5E95">
      <w:pPr>
        <w:pStyle w:val="BodyText"/>
      </w:pPr>
      <w:r w:rsidRPr="008F5E95">
        <w:t>On October 16, 2023, Water Oak filed an application for a staff-assisted rate case (SARC) which was assigned Docket No. 20230119-WU.</w:t>
      </w:r>
      <w:r w:rsidRPr="008F5E95">
        <w:rPr>
          <w:vertAlign w:val="superscript"/>
        </w:rPr>
        <w:footnoteReference w:id="3"/>
      </w:r>
      <w:r w:rsidRPr="008F5E95">
        <w:t xml:space="preserve"> This application was withdrawn on June 5, 2024.</w:t>
      </w:r>
      <w:r w:rsidRPr="008F5E95">
        <w:rPr>
          <w:vertAlign w:val="superscript"/>
        </w:rPr>
        <w:footnoteReference w:id="4"/>
      </w:r>
    </w:p>
    <w:p w:rsidR="008F5E95" w:rsidRDefault="008F5E95" w:rsidP="008F5E95">
      <w:pPr>
        <w:pStyle w:val="BodyText"/>
      </w:pPr>
      <w:r w:rsidRPr="008F5E95">
        <w:t>On June 23, 2025, the Utility filed an application for a SARC.</w:t>
      </w:r>
      <w:r w:rsidRPr="008F5E95">
        <w:rPr>
          <w:vertAlign w:val="superscript"/>
        </w:rPr>
        <w:footnoteReference w:id="5"/>
      </w:r>
      <w:r w:rsidRPr="008F5E95">
        <w:t xml:space="preserve"> </w:t>
      </w:r>
      <w:r w:rsidR="00B24F9D">
        <w:t>Pursuant to Section 367.0814(2), Florida Statutes (F.S.), the</w:t>
      </w:r>
      <w:r w:rsidR="00C572F9">
        <w:t xml:space="preserve"> official date of </w:t>
      </w:r>
      <w:r w:rsidR="00B24F9D">
        <w:t xml:space="preserve">filing </w:t>
      </w:r>
      <w:r w:rsidR="00C572F9">
        <w:t xml:space="preserve">the SARC was established as August 8, 2025. </w:t>
      </w:r>
      <w:r w:rsidRPr="008F5E95">
        <w:t>Staff selected the test year ended December 31, 2024. According to the Utility’s 2024 Annual Reports, total gross revenues were $179,227 and operating expenses were $342,931.</w:t>
      </w:r>
    </w:p>
    <w:p w:rsidR="00C56848" w:rsidRPr="00F73D96" w:rsidRDefault="00485FE6" w:rsidP="008F5E95">
      <w:pPr>
        <w:pStyle w:val="BodyText"/>
        <w:rPr>
          <w:color w:val="C00000"/>
          <w:u w:val="single"/>
        </w:rPr>
      </w:pPr>
      <w:r w:rsidRPr="00F73D96">
        <w:rPr>
          <w:color w:val="C00000"/>
          <w:u w:val="single"/>
        </w:rPr>
        <w:t xml:space="preserve">This item was presented at the April 7, 2026 </w:t>
      </w:r>
      <w:r w:rsidR="009C16B6" w:rsidRPr="00F73D96">
        <w:rPr>
          <w:color w:val="C00000"/>
          <w:u w:val="single"/>
        </w:rPr>
        <w:t>Commission</w:t>
      </w:r>
      <w:r w:rsidR="002C2BA4" w:rsidRPr="00F73D96">
        <w:rPr>
          <w:color w:val="C00000"/>
          <w:u w:val="single"/>
        </w:rPr>
        <w:t xml:space="preserve"> Conference</w:t>
      </w:r>
      <w:r w:rsidRPr="00F73D96">
        <w:rPr>
          <w:color w:val="C00000"/>
          <w:u w:val="single"/>
        </w:rPr>
        <w:t xml:space="preserve"> and was</w:t>
      </w:r>
      <w:r w:rsidR="00FC33D6" w:rsidRPr="00F73D96">
        <w:rPr>
          <w:color w:val="C00000"/>
          <w:u w:val="single"/>
        </w:rPr>
        <w:t xml:space="preserve"> ultimately</w:t>
      </w:r>
      <w:r w:rsidRPr="00F73D96">
        <w:rPr>
          <w:color w:val="C00000"/>
          <w:u w:val="single"/>
        </w:rPr>
        <w:t xml:space="preserve"> deferred</w:t>
      </w:r>
      <w:r w:rsidR="002D098F" w:rsidRPr="00F73D96">
        <w:rPr>
          <w:color w:val="C00000"/>
          <w:u w:val="single"/>
        </w:rPr>
        <w:t xml:space="preserve"> to</w:t>
      </w:r>
      <w:r w:rsidR="002C2BA4" w:rsidRPr="00F73D96">
        <w:rPr>
          <w:color w:val="C00000"/>
          <w:u w:val="single"/>
        </w:rPr>
        <w:t xml:space="preserve"> the </w:t>
      </w:r>
      <w:r w:rsidR="00087AF9" w:rsidRPr="00F73D96">
        <w:rPr>
          <w:color w:val="C00000"/>
          <w:u w:val="single"/>
        </w:rPr>
        <w:t>June 2</w:t>
      </w:r>
      <w:r w:rsidR="002C2BA4" w:rsidRPr="00F73D96">
        <w:rPr>
          <w:color w:val="C00000"/>
          <w:u w:val="single"/>
        </w:rPr>
        <w:t xml:space="preserve">, 2026 </w:t>
      </w:r>
      <w:r w:rsidR="009C16B6" w:rsidRPr="00F73D96">
        <w:rPr>
          <w:color w:val="C00000"/>
          <w:u w:val="single"/>
        </w:rPr>
        <w:t>Commission</w:t>
      </w:r>
      <w:r w:rsidR="002C2BA4" w:rsidRPr="00F73D96">
        <w:rPr>
          <w:color w:val="C00000"/>
          <w:u w:val="single"/>
        </w:rPr>
        <w:t xml:space="preserve"> Conference</w:t>
      </w:r>
      <w:r w:rsidRPr="00F73D96">
        <w:rPr>
          <w:color w:val="C00000"/>
          <w:u w:val="single"/>
        </w:rPr>
        <w:t>.</w:t>
      </w:r>
      <w:r w:rsidR="006C7AC6" w:rsidRPr="00F73D96">
        <w:rPr>
          <w:color w:val="C00000"/>
          <w:u w:val="single"/>
        </w:rPr>
        <w:t xml:space="preserve"> Following this deferral, staff determined that the Utility is serving outside of its Commission-approved service territory. As a result, staff sent a letter to the Utility, which instructed it to file an Application for an Amendment to its Certificate pursuant to Rule 25-30.036, </w:t>
      </w:r>
      <w:r w:rsidR="00603C40">
        <w:rPr>
          <w:color w:val="C00000"/>
          <w:u w:val="single"/>
        </w:rPr>
        <w:t>Florida Administrative Code (</w:t>
      </w:r>
      <w:r w:rsidR="006C7AC6" w:rsidRPr="00F73D96">
        <w:rPr>
          <w:color w:val="C00000"/>
          <w:u w:val="single"/>
        </w:rPr>
        <w:t>F.A.C.</w:t>
      </w:r>
      <w:r w:rsidR="00603C40">
        <w:rPr>
          <w:color w:val="C00000"/>
          <w:u w:val="single"/>
        </w:rPr>
        <w:t>)</w:t>
      </w:r>
      <w:r w:rsidR="006C7AC6" w:rsidRPr="00F73D96">
        <w:rPr>
          <w:color w:val="C00000"/>
          <w:u w:val="single"/>
        </w:rPr>
        <w:t>, by August 18, 2026.</w:t>
      </w:r>
    </w:p>
    <w:p w:rsidR="0068481F" w:rsidRDefault="008F5E95" w:rsidP="008F5E95">
      <w:pPr>
        <w:pStyle w:val="BodyText"/>
      </w:pPr>
      <w:r w:rsidRPr="008F5E95">
        <w:t xml:space="preserve">The Commission has jurisdiction </w:t>
      </w:r>
      <w:r w:rsidR="00A02DBB">
        <w:t xml:space="preserve">in this case </w:t>
      </w:r>
      <w:r w:rsidRPr="008F5E95">
        <w:t xml:space="preserve">pursuant to Sections 367.011, 367.081, 367.0812, 367.0814, 367.091, and 367.121, </w:t>
      </w:r>
      <w:r w:rsidR="00B24F9D">
        <w:t>F.S</w:t>
      </w:r>
      <w:r w:rsidRPr="008F5E95">
        <w:t>.</w:t>
      </w:r>
    </w:p>
    <w:p w:rsidR="007C0528" w:rsidRDefault="007C0528" w:rsidP="0068481F"/>
    <w:bookmarkEnd w:id="14"/>
    <w:p w:rsidR="00EA2273" w:rsidRDefault="00EA2273">
      <w:pPr>
        <w:pStyle w:val="RecommendationMajorSectionHeading"/>
        <w:sectPr w:rsidR="00EA2273" w:rsidSect="00DD260D">
          <w:headerReference w:type="first" r:id="rId15"/>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E4111" w:rsidRDefault="000E4111">
      <w:pPr>
        <w:pStyle w:val="IssueHeading"/>
        <w:rPr>
          <w:vanish/>
          <w:specVanish/>
        </w:rPr>
      </w:pPr>
      <w:r w:rsidRPr="004C3641">
        <w:t xml:space="preserve">Issue </w:t>
      </w:r>
      <w:r w:rsidR="008F1E45">
        <w:fldChar w:fldCharType="begin"/>
      </w:r>
      <w:r w:rsidR="008F1E45">
        <w:instrText xml:space="preserve"> SEQ Issue \* MERGEFORMAT </w:instrText>
      </w:r>
      <w:r w:rsidR="008F1E45">
        <w:fldChar w:fldCharType="separate"/>
      </w:r>
      <w:r w:rsidR="005F6E32">
        <w:rPr>
          <w:noProof/>
        </w:rPr>
        <w:t>1</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230162902"/>
      <w:r w:rsidR="005F6E32">
        <w:rPr>
          <w:noProof/>
        </w:rPr>
        <w:instrText>1</w:instrText>
      </w:r>
      <w:r>
        <w:fldChar w:fldCharType="end"/>
      </w:r>
      <w:r>
        <w:tab/>
        <w:instrText>Quality of Service</w:instrText>
      </w:r>
      <w:bookmarkEnd w:id="17"/>
      <w:r>
        <w:instrText xml:space="preserve">" \l 1 </w:instrText>
      </w:r>
      <w:r>
        <w:fldChar w:fldCharType="end"/>
      </w:r>
      <w:r>
        <w:t> </w:t>
      </w:r>
    </w:p>
    <w:p w:rsidR="000E4111" w:rsidRDefault="000E4111">
      <w:pPr>
        <w:pStyle w:val="BodyText"/>
      </w:pPr>
      <w:r>
        <w:t> Is the quality of service provided by Water Oak Utility satisfactory?</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rsidRPr="00A60B7E">
        <w:t>Yes. Water Oak’s product is in compliance with the Department of Environmental Protection (DEP) and staff believes the Utility adequately demonstrated its ability to address customer concerns; therefore, staff recommends that the quality of service be considered satisfactory.</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P</w:t>
      </w:r>
      <w:r w:rsidR="00A60B7E">
        <w:rPr>
          <w:w w:val="105"/>
        </w:rPr>
        <w:t>ursuant to Section 367.081(2)(a)(l.), F.S., and Rule 25-30.433(1</w:t>
      </w:r>
      <w:r w:rsidR="00F049FB">
        <w:rPr>
          <w:w w:val="105"/>
        </w:rPr>
        <w:t xml:space="preserve">), </w:t>
      </w:r>
      <w:r w:rsidR="00A60B7E">
        <w:rPr>
          <w:w w:val="105"/>
        </w:rPr>
        <w:t>F.A.C., in water rate cases, the Commission shall determine the overall quality of service provided by</w:t>
      </w:r>
      <w:r w:rsidR="00A60B7E">
        <w:rPr>
          <w:spacing w:val="-5"/>
          <w:w w:val="105"/>
        </w:rPr>
        <w:t xml:space="preserve"> </w:t>
      </w:r>
      <w:r w:rsidR="00A60B7E">
        <w:rPr>
          <w:w w:val="105"/>
        </w:rPr>
        <w:t>the Utility. This determination is made from an evaluatio</w:t>
      </w:r>
      <w:r w:rsidR="00C2415E">
        <w:rPr>
          <w:w w:val="105"/>
        </w:rPr>
        <w:t>n of the quality of the Utility’</w:t>
      </w:r>
      <w:r w:rsidR="00A60B7E">
        <w:rPr>
          <w:w w:val="105"/>
        </w:rPr>
        <w:t>s product</w:t>
      </w:r>
      <w:r w:rsidR="00A60B7E">
        <w:rPr>
          <w:spacing w:val="40"/>
          <w:w w:val="105"/>
        </w:rPr>
        <w:t xml:space="preserve"> </w:t>
      </w:r>
      <w:r w:rsidR="009F4678">
        <w:rPr>
          <w:w w:val="105"/>
        </w:rPr>
        <w:t>and the Utility’</w:t>
      </w:r>
      <w:r w:rsidR="00A60B7E">
        <w:rPr>
          <w:w w:val="105"/>
        </w:rPr>
        <w:t>s</w:t>
      </w:r>
      <w:r w:rsidR="00A60B7E">
        <w:rPr>
          <w:spacing w:val="37"/>
          <w:w w:val="105"/>
        </w:rPr>
        <w:t xml:space="preserve"> </w:t>
      </w:r>
      <w:r w:rsidR="00A60B7E">
        <w:rPr>
          <w:w w:val="105"/>
        </w:rPr>
        <w:t>attempt</w:t>
      </w:r>
      <w:r w:rsidR="00A60B7E">
        <w:rPr>
          <w:spacing w:val="39"/>
          <w:w w:val="105"/>
        </w:rPr>
        <w:t xml:space="preserve"> </w:t>
      </w:r>
      <w:r w:rsidR="00A60B7E">
        <w:rPr>
          <w:w w:val="105"/>
        </w:rPr>
        <w:t>to address customer satisfaction.</w:t>
      </w:r>
      <w:r w:rsidR="00A60B7E">
        <w:rPr>
          <w:spacing w:val="40"/>
          <w:w w:val="105"/>
        </w:rPr>
        <w:t xml:space="preserve"> </w:t>
      </w:r>
      <w:r w:rsidR="00A60B7E">
        <w:rPr>
          <w:w w:val="105"/>
        </w:rPr>
        <w:t>The rule further states that the most recent chemical analyses for the water system, outstanding citations, violations, and</w:t>
      </w:r>
      <w:r w:rsidR="00A60B7E">
        <w:rPr>
          <w:spacing w:val="-4"/>
          <w:w w:val="105"/>
        </w:rPr>
        <w:t xml:space="preserve"> </w:t>
      </w:r>
      <w:r w:rsidR="00A60B7E">
        <w:rPr>
          <w:w w:val="105"/>
        </w:rPr>
        <w:t>consent orders</w:t>
      </w:r>
      <w:r w:rsidR="00A60B7E">
        <w:rPr>
          <w:spacing w:val="-4"/>
          <w:w w:val="105"/>
        </w:rPr>
        <w:t xml:space="preserve"> </w:t>
      </w:r>
      <w:r w:rsidR="00A60B7E">
        <w:rPr>
          <w:w w:val="105"/>
        </w:rPr>
        <w:t>on</w:t>
      </w:r>
      <w:r w:rsidR="00A60B7E">
        <w:rPr>
          <w:spacing w:val="-9"/>
          <w:w w:val="105"/>
        </w:rPr>
        <w:t xml:space="preserve"> </w:t>
      </w:r>
      <w:r w:rsidR="00A60B7E">
        <w:rPr>
          <w:w w:val="105"/>
        </w:rPr>
        <w:t>file</w:t>
      </w:r>
      <w:r w:rsidR="00A60B7E">
        <w:rPr>
          <w:spacing w:val="-9"/>
          <w:w w:val="105"/>
        </w:rPr>
        <w:t xml:space="preserve"> </w:t>
      </w:r>
      <w:r w:rsidR="00A60B7E">
        <w:rPr>
          <w:w w:val="105"/>
        </w:rPr>
        <w:t>with</w:t>
      </w:r>
      <w:r w:rsidR="00A60B7E">
        <w:rPr>
          <w:spacing w:val="-9"/>
          <w:w w:val="105"/>
        </w:rPr>
        <w:t xml:space="preserve"> </w:t>
      </w:r>
      <w:r w:rsidR="00A60B7E">
        <w:rPr>
          <w:w w:val="105"/>
        </w:rPr>
        <w:t>the</w:t>
      </w:r>
      <w:r w:rsidR="00A60B7E">
        <w:rPr>
          <w:spacing w:val="-8"/>
          <w:w w:val="105"/>
        </w:rPr>
        <w:t xml:space="preserve"> </w:t>
      </w:r>
      <w:r w:rsidR="00A60B7E">
        <w:rPr>
          <w:w w:val="105"/>
        </w:rPr>
        <w:t>Department of</w:t>
      </w:r>
      <w:r w:rsidR="00A60B7E">
        <w:rPr>
          <w:spacing w:val="-11"/>
          <w:w w:val="105"/>
        </w:rPr>
        <w:t xml:space="preserve"> </w:t>
      </w:r>
      <w:r w:rsidR="00A60B7E">
        <w:rPr>
          <w:w w:val="105"/>
        </w:rPr>
        <w:t>Environmental Protection (DEP) and the county health department, and any DEP and cou</w:t>
      </w:r>
      <w:r w:rsidR="00C2415E">
        <w:rPr>
          <w:w w:val="105"/>
        </w:rPr>
        <w:t>nty health department officials’</w:t>
      </w:r>
      <w:r w:rsidR="00A60B7E">
        <w:rPr>
          <w:w w:val="105"/>
        </w:rPr>
        <w:t xml:space="preserve"> testimony</w:t>
      </w:r>
      <w:r w:rsidR="00A60B7E">
        <w:rPr>
          <w:spacing w:val="-3"/>
          <w:w w:val="105"/>
        </w:rPr>
        <w:t xml:space="preserve"> </w:t>
      </w:r>
      <w:r w:rsidR="00A60B7E">
        <w:rPr>
          <w:w w:val="105"/>
        </w:rPr>
        <w:t>concerning quality</w:t>
      </w:r>
      <w:r w:rsidR="00A60B7E">
        <w:rPr>
          <w:spacing w:val="-6"/>
          <w:w w:val="105"/>
        </w:rPr>
        <w:t xml:space="preserve"> </w:t>
      </w:r>
      <w:r w:rsidR="00A60B7E">
        <w:rPr>
          <w:w w:val="105"/>
        </w:rPr>
        <w:t>of</w:t>
      </w:r>
      <w:r w:rsidR="00A60B7E">
        <w:rPr>
          <w:spacing w:val="-14"/>
          <w:w w:val="105"/>
        </w:rPr>
        <w:t xml:space="preserve"> </w:t>
      </w:r>
      <w:r w:rsidR="00A60B7E">
        <w:rPr>
          <w:w w:val="105"/>
        </w:rPr>
        <w:t>service</w:t>
      </w:r>
      <w:r w:rsidR="00A60B7E">
        <w:rPr>
          <w:spacing w:val="-3"/>
          <w:w w:val="105"/>
        </w:rPr>
        <w:t xml:space="preserve"> </w:t>
      </w:r>
      <w:r w:rsidR="00A60B7E">
        <w:rPr>
          <w:w w:val="105"/>
        </w:rPr>
        <w:t>shall</w:t>
      </w:r>
      <w:r w:rsidR="00A60B7E">
        <w:rPr>
          <w:spacing w:val="-6"/>
          <w:w w:val="105"/>
        </w:rPr>
        <w:t xml:space="preserve"> </w:t>
      </w:r>
      <w:r w:rsidR="00A60B7E">
        <w:rPr>
          <w:w w:val="105"/>
        </w:rPr>
        <w:t>be</w:t>
      </w:r>
      <w:r w:rsidR="00A60B7E">
        <w:rPr>
          <w:spacing w:val="-9"/>
          <w:w w:val="105"/>
        </w:rPr>
        <w:t xml:space="preserve"> </w:t>
      </w:r>
      <w:r w:rsidR="00A60B7E">
        <w:rPr>
          <w:w w:val="105"/>
        </w:rPr>
        <w:t>considered. In</w:t>
      </w:r>
      <w:r w:rsidR="00A60B7E">
        <w:rPr>
          <w:spacing w:val="-9"/>
          <w:w w:val="105"/>
        </w:rPr>
        <w:t xml:space="preserve"> </w:t>
      </w:r>
      <w:r w:rsidR="00A60B7E">
        <w:rPr>
          <w:w w:val="105"/>
        </w:rPr>
        <w:t>addition,</w:t>
      </w:r>
      <w:r w:rsidR="00A60B7E">
        <w:rPr>
          <w:spacing w:val="-3"/>
          <w:w w:val="105"/>
        </w:rPr>
        <w:t xml:space="preserve"> </w:t>
      </w:r>
      <w:r w:rsidR="00A60B7E">
        <w:rPr>
          <w:w w:val="105"/>
        </w:rPr>
        <w:t>any</w:t>
      </w:r>
      <w:r w:rsidR="00A60B7E">
        <w:rPr>
          <w:spacing w:val="-8"/>
          <w:w w:val="105"/>
        </w:rPr>
        <w:t xml:space="preserve"> </w:t>
      </w:r>
      <w:r w:rsidR="00A60B7E">
        <w:rPr>
          <w:w w:val="105"/>
        </w:rPr>
        <w:t>customer</w:t>
      </w:r>
      <w:r w:rsidR="00A60B7E">
        <w:rPr>
          <w:spacing w:val="-3"/>
          <w:w w:val="105"/>
        </w:rPr>
        <w:t xml:space="preserve"> </w:t>
      </w:r>
      <w:r w:rsidR="00A60B7E">
        <w:rPr>
          <w:w w:val="105"/>
        </w:rPr>
        <w:t>testimony, comments, or complaints received by the Commission are also reviewed. The operating condition of the water system is addressed in Issue 2</w:t>
      </w:r>
      <w:r w:rsidR="00A60B7E">
        <w:t>.</w:t>
      </w:r>
    </w:p>
    <w:p w:rsidR="00A60B7E" w:rsidRDefault="00A60B7E" w:rsidP="00A60B7E">
      <w:pPr>
        <w:pStyle w:val="First-LevelSubheading"/>
      </w:pPr>
      <w:r>
        <w:t>Quality of the Utility’s Product</w:t>
      </w:r>
    </w:p>
    <w:p w:rsidR="00A60B7E" w:rsidRDefault="00A60B7E" w:rsidP="00A60B7E">
      <w:pPr>
        <w:pStyle w:val="BodyText"/>
      </w:pPr>
      <w:r>
        <w:t>I</w:t>
      </w:r>
      <w:r>
        <w:rPr>
          <w:w w:val="105"/>
        </w:rPr>
        <w:t>n evaluating Water Oa</w:t>
      </w:r>
      <w:r w:rsidR="00B24F9D">
        <w:rPr>
          <w:w w:val="105"/>
        </w:rPr>
        <w:t>k’</w:t>
      </w:r>
      <w:r w:rsidRPr="00C2415E">
        <w:rPr>
          <w:w w:val="105"/>
        </w:rPr>
        <w:t>s</w:t>
      </w:r>
      <w:r>
        <w:rPr>
          <w:w w:val="105"/>
        </w:rPr>
        <w:t xml:space="preserve"> product qual</w:t>
      </w:r>
      <w:r w:rsidR="00C2415E">
        <w:rPr>
          <w:w w:val="105"/>
        </w:rPr>
        <w:t>ity, staff reviewed the Utility’</w:t>
      </w:r>
      <w:r w:rsidR="00B24F9D">
        <w:rPr>
          <w:w w:val="105"/>
        </w:rPr>
        <w:t>s compliance with the DEP’</w:t>
      </w:r>
      <w:r>
        <w:rPr>
          <w:w w:val="105"/>
        </w:rPr>
        <w:t>s primary and secondary drinking water standards. Primary standards protect public health while secondary standards regulate contaminants that may impact the taste, odor, and color of drinking water. In</w:t>
      </w:r>
      <w:r>
        <w:rPr>
          <w:spacing w:val="-1"/>
          <w:w w:val="105"/>
        </w:rPr>
        <w:t xml:space="preserve"> </w:t>
      </w:r>
      <w:r w:rsidR="00C2415E">
        <w:rPr>
          <w:w w:val="105"/>
        </w:rPr>
        <w:t>the DEP’</w:t>
      </w:r>
      <w:r>
        <w:rPr>
          <w:w w:val="105"/>
        </w:rPr>
        <w:t>s last Sanitary Survey Report dated March 14, 2023, no chemical or bacteriological exceedances were noted for the previous 12 months, and the Utility was determined to be in compliance with the DEP standards. In the Utility's last Consumer Confidence Report dated June 26, 2025, no violations of contaminant levels were noted for the testing period</w:t>
      </w:r>
      <w:r>
        <w:t>.</w:t>
      </w:r>
    </w:p>
    <w:p w:rsidR="00A60B7E" w:rsidRDefault="00A60B7E" w:rsidP="00A60B7E">
      <w:pPr>
        <w:pStyle w:val="First-LevelSubheading"/>
      </w:pPr>
      <w:r>
        <w:t>The Utility’s Attempt to Address Customer Satisfaction</w:t>
      </w:r>
    </w:p>
    <w:p w:rsidR="00A60B7E" w:rsidRPr="00122B2B" w:rsidRDefault="00A60B7E" w:rsidP="00A60B7E">
      <w:pPr>
        <w:pStyle w:val="BodyText"/>
        <w:rPr>
          <w:w w:val="105"/>
        </w:rPr>
      </w:pPr>
      <w:r w:rsidRPr="00122B2B">
        <w:t>S</w:t>
      </w:r>
      <w:r w:rsidRPr="00122B2B">
        <w:rPr>
          <w:w w:val="105"/>
        </w:rPr>
        <w:t>taff reviewed the com</w:t>
      </w:r>
      <w:r w:rsidR="00B24F9D">
        <w:rPr>
          <w:w w:val="105"/>
        </w:rPr>
        <w:t>plaints filed in the Commission’</w:t>
      </w:r>
      <w:r w:rsidRPr="00122B2B">
        <w:rPr>
          <w:w w:val="105"/>
        </w:rPr>
        <w:t>s Consumer Activity Tracking System (CATS), received by the Utility, and filed with the DEP for the test year and four years prior. There was one</w:t>
      </w:r>
      <w:r w:rsidRPr="00122B2B">
        <w:rPr>
          <w:spacing w:val="-4"/>
          <w:w w:val="105"/>
        </w:rPr>
        <w:t xml:space="preserve"> </w:t>
      </w:r>
      <w:r w:rsidRPr="00122B2B">
        <w:rPr>
          <w:w w:val="105"/>
        </w:rPr>
        <w:t>complaint filed in</w:t>
      </w:r>
      <w:r w:rsidRPr="00122B2B">
        <w:rPr>
          <w:spacing w:val="-2"/>
          <w:w w:val="105"/>
        </w:rPr>
        <w:t xml:space="preserve"> </w:t>
      </w:r>
      <w:r w:rsidRPr="00122B2B">
        <w:rPr>
          <w:w w:val="105"/>
        </w:rPr>
        <w:t>CATS regarding improper billing, where the customer reported inconsistent water bills. In response, the Utility explained that the customer’s meter was installed incorrectly and a new meter was installed. The Utility also credited the customer’s account based on their average historical usage. While the Utility did respond, it should be noted that the Utility was found to be in violation of Rule 25-22.032, F.A.C., for failing to respond within 15 days and failing to provide a full and accurate report. The Utility reported that it did not receive any complaints during this</w:t>
      </w:r>
      <w:r w:rsidRPr="00122B2B">
        <w:rPr>
          <w:spacing w:val="-3"/>
          <w:w w:val="105"/>
        </w:rPr>
        <w:t xml:space="preserve"> </w:t>
      </w:r>
      <w:r w:rsidRPr="00122B2B">
        <w:rPr>
          <w:w w:val="105"/>
        </w:rPr>
        <w:t>timeframe. The DEP responded that it received one complaint during this timeframe regarding the quantity of Boil Water Notices (BWN) the Utility issued.</w:t>
      </w:r>
    </w:p>
    <w:p w:rsidR="00A60B7E" w:rsidRDefault="00A60B7E" w:rsidP="00A60B7E">
      <w:pPr>
        <w:pStyle w:val="BodyText"/>
      </w:pPr>
      <w:r w:rsidRPr="00122B2B">
        <w:t>Staff held a Custo</w:t>
      </w:r>
      <w:r w:rsidR="009F4678">
        <w:t>mer Meeting on January 21, 2026</w:t>
      </w:r>
      <w:r w:rsidR="00B24F9D">
        <w:t>,</w:t>
      </w:r>
      <w:r w:rsidR="009F4678">
        <w:t xml:space="preserve"> where</w:t>
      </w:r>
      <w:r w:rsidRPr="00122B2B">
        <w:t xml:space="preserve"> eight customers provided </w:t>
      </w:r>
      <w:r w:rsidRPr="00A964F6">
        <w:t>comments.</w:t>
      </w:r>
      <w:r w:rsidRPr="00122B2B">
        <w:t xml:space="preserve"> The majority of the comments focused on the overall rate increase. Customers also voiced their concerns about improperly functioning meters and the amount of unaccounted for water identified in the Staff Report. Following the Customer Meeting, staff asked Water Oak if it was </w:t>
      </w:r>
      <w:r w:rsidRPr="00122B2B">
        <w:lastRenderedPageBreak/>
        <w:t xml:space="preserve">aware of the customer concerns regarding improperly functioning meters as well as how </w:t>
      </w:r>
      <w:r w:rsidR="00B24F9D">
        <w:t>it would address</w:t>
      </w:r>
      <w:r w:rsidRPr="00122B2B">
        <w:t xml:space="preserve"> each customer that spoke at the m</w:t>
      </w:r>
      <w:r w:rsidR="00240E76">
        <w:t>eeting. Water Oak stated that it</w:t>
      </w:r>
      <w:r w:rsidRPr="00122B2B">
        <w:t xml:space="preserve"> was not aware of these meter concerns prior to the Customer Meeting and has no record of any ongoing or open complaints.</w:t>
      </w:r>
      <w:r w:rsidRPr="00122B2B">
        <w:rPr>
          <w:rStyle w:val="FootnoteReference"/>
        </w:rPr>
        <w:footnoteReference w:id="6"/>
      </w:r>
      <w:r w:rsidRPr="00122B2B">
        <w:t xml:space="preserve"> Water Oak further explained</w:t>
      </w:r>
      <w:r>
        <w:t xml:space="preserve"> it met wi</w:t>
      </w:r>
      <w:r w:rsidR="00B24F9D">
        <w:t>th several residents after the Customer M</w:t>
      </w:r>
      <w:r>
        <w:t>eeting to explain the general ratemaking process and how the Utility addresses customer concerns.</w:t>
      </w:r>
      <w:r>
        <w:rPr>
          <w:rStyle w:val="FootnoteReference"/>
        </w:rPr>
        <w:footnoteReference w:id="7"/>
      </w:r>
    </w:p>
    <w:p w:rsidR="00A60B7E" w:rsidRDefault="00A60B7E" w:rsidP="00A60B7E">
      <w:pPr>
        <w:pStyle w:val="BodyText"/>
      </w:pPr>
      <w:r>
        <w:t xml:space="preserve">There were approximately </w:t>
      </w:r>
      <w:r w:rsidR="00302D49" w:rsidRPr="00F73D96">
        <w:rPr>
          <w:strike/>
          <w:color w:val="C00000"/>
        </w:rPr>
        <w:t>288</w:t>
      </w:r>
      <w:r w:rsidR="00302D49" w:rsidRPr="00142A9E">
        <w:rPr>
          <w:color w:val="C00000"/>
        </w:rPr>
        <w:t xml:space="preserve"> </w:t>
      </w:r>
      <w:r w:rsidR="00C04122" w:rsidRPr="00F73D96">
        <w:rPr>
          <w:color w:val="C00000"/>
          <w:u w:val="single"/>
        </w:rPr>
        <w:t>308</w:t>
      </w:r>
      <w:r w:rsidR="00C04122">
        <w:t xml:space="preserve"> </w:t>
      </w:r>
      <w:r>
        <w:t>customer co</w:t>
      </w:r>
      <w:r w:rsidR="006E1CFF">
        <w:t>mments in the docket file</w:t>
      </w:r>
      <w:r>
        <w:t xml:space="preserve"> as of </w:t>
      </w:r>
      <w:r w:rsidR="00302D49" w:rsidRPr="00F73D96">
        <w:rPr>
          <w:strike/>
          <w:color w:val="C00000"/>
        </w:rPr>
        <w:t>March 2</w:t>
      </w:r>
      <w:r w:rsidR="00302D49" w:rsidRPr="00142A9E">
        <w:rPr>
          <w:color w:val="C00000"/>
        </w:rPr>
        <w:t xml:space="preserve"> </w:t>
      </w:r>
      <w:r w:rsidRPr="00F73D96">
        <w:rPr>
          <w:color w:val="C00000"/>
          <w:u w:val="single"/>
        </w:rPr>
        <w:t>Ma</w:t>
      </w:r>
      <w:r w:rsidR="00C04122" w:rsidRPr="00F73D96">
        <w:rPr>
          <w:color w:val="C00000"/>
          <w:u w:val="single"/>
        </w:rPr>
        <w:t>y 6</w:t>
      </w:r>
      <w:r>
        <w:t xml:space="preserve">, 2026. However, Table 1-1 </w:t>
      </w:r>
      <w:r w:rsidR="006E1CFF">
        <w:t>shows a total of</w:t>
      </w:r>
      <w:r>
        <w:t xml:space="preserve"> </w:t>
      </w:r>
      <w:r w:rsidR="00302D49" w:rsidRPr="00F73D96">
        <w:rPr>
          <w:strike/>
          <w:color w:val="C00000"/>
        </w:rPr>
        <w:t>445</w:t>
      </w:r>
      <w:r w:rsidR="00302D49" w:rsidRPr="00142A9E">
        <w:rPr>
          <w:color w:val="C00000"/>
        </w:rPr>
        <w:t xml:space="preserve"> </w:t>
      </w:r>
      <w:r w:rsidR="00C04122" w:rsidRPr="00F73D96">
        <w:rPr>
          <w:color w:val="C00000"/>
          <w:u w:val="single"/>
        </w:rPr>
        <w:t>484</w:t>
      </w:r>
      <w:r w:rsidR="00C04122">
        <w:t xml:space="preserve"> </w:t>
      </w:r>
      <w:r>
        <w:t xml:space="preserve">customer comments </w:t>
      </w:r>
      <w:r w:rsidR="00B24F9D">
        <w:t>because</w:t>
      </w:r>
      <w:r>
        <w:t xml:space="preserve"> a single customer comment </w:t>
      </w:r>
      <w:r w:rsidR="00B24F9D">
        <w:t>that relates to several different categories is</w:t>
      </w:r>
      <w:r>
        <w:t xml:space="preserve"> counted multiple times</w:t>
      </w:r>
      <w:r w:rsidR="00B24F9D">
        <w:t xml:space="preserve"> (one time in each category)</w:t>
      </w:r>
      <w:r>
        <w:t>. The majority of these comments expressed concerns with the overall rate increase. However, there were also concerns regarding improperly functioning meters, the amount of unacc</w:t>
      </w:r>
      <w:r w:rsidR="00B24F9D">
        <w:t>ounted water identified in the Staff R</w:t>
      </w:r>
      <w:r>
        <w:t>eport, and quality of service such as fluctuating water pressure. For reference, the Utility serves approximately 1,265 residential customers.</w:t>
      </w:r>
    </w:p>
    <w:p w:rsidR="00A60B7E" w:rsidRDefault="00A60B7E" w:rsidP="00A60B7E">
      <w:pPr>
        <w:pStyle w:val="TableNumber"/>
        <w:keepNext/>
      </w:pPr>
      <w:r>
        <w:t xml:space="preserve">Table </w:t>
      </w:r>
      <w:r w:rsidR="008F1E45">
        <w:fldChar w:fldCharType="begin"/>
      </w:r>
      <w:r w:rsidR="008F1E45">
        <w:instrText xml:space="preserve"> SEQ Issue \c </w:instrText>
      </w:r>
      <w:r w:rsidR="008F1E45">
        <w:fldChar w:fldCharType="separate"/>
      </w:r>
      <w:r w:rsidR="005F6E32">
        <w:rPr>
          <w:noProof/>
        </w:rPr>
        <w:t>1</w:t>
      </w:r>
      <w:r w:rsidR="008F1E45">
        <w:rPr>
          <w:noProof/>
        </w:rPr>
        <w:fldChar w:fldCharType="end"/>
      </w:r>
      <w:r>
        <w:t>-1</w:t>
      </w:r>
    </w:p>
    <w:p w:rsidR="00A60B7E" w:rsidRDefault="00A60B7E" w:rsidP="00A60B7E">
      <w:pPr>
        <w:pStyle w:val="TableTitle"/>
        <w:keepNext/>
      </w:pPr>
      <w:r>
        <w:t>Number of Rate Case Comments Received by Source and Subject</w:t>
      </w:r>
    </w:p>
    <w:tbl>
      <w:tblPr>
        <w:tblStyle w:val="TableGrid"/>
        <w:tblW w:w="7114" w:type="dxa"/>
        <w:jc w:val="center"/>
        <w:tblLook w:val="04A0" w:firstRow="1" w:lastRow="0" w:firstColumn="1" w:lastColumn="0" w:noHBand="0" w:noVBand="1"/>
      </w:tblPr>
      <w:tblGrid>
        <w:gridCol w:w="3022"/>
        <w:gridCol w:w="1374"/>
        <w:gridCol w:w="1374"/>
        <w:gridCol w:w="1344"/>
      </w:tblGrid>
      <w:tr w:rsidR="00A60B7E" w:rsidTr="007609AA">
        <w:trPr>
          <w:jc w:val="center"/>
        </w:trPr>
        <w:tc>
          <w:tcPr>
            <w:tcW w:w="3022" w:type="dxa"/>
          </w:tcPr>
          <w:p w:rsidR="00A60B7E" w:rsidRDefault="00A60B7E" w:rsidP="007609AA">
            <w:pPr>
              <w:jc w:val="center"/>
            </w:pPr>
          </w:p>
          <w:p w:rsidR="00A60B7E" w:rsidRDefault="00A60B7E" w:rsidP="007609AA">
            <w:pPr>
              <w:jc w:val="center"/>
            </w:pPr>
            <w:r>
              <w:t>Subject of Comment</w:t>
            </w:r>
          </w:p>
        </w:tc>
        <w:tc>
          <w:tcPr>
            <w:tcW w:w="1374" w:type="dxa"/>
          </w:tcPr>
          <w:p w:rsidR="00A60B7E" w:rsidRDefault="00A60B7E" w:rsidP="007609AA">
            <w:pPr>
              <w:jc w:val="center"/>
            </w:pPr>
            <w:r>
              <w:t xml:space="preserve">Oral </w:t>
            </w:r>
          </w:p>
          <w:p w:rsidR="00A60B7E" w:rsidRDefault="00A60B7E" w:rsidP="007609AA">
            <w:pPr>
              <w:jc w:val="center"/>
            </w:pPr>
            <w:r>
              <w:t>Comments</w:t>
            </w:r>
          </w:p>
        </w:tc>
        <w:tc>
          <w:tcPr>
            <w:tcW w:w="1374" w:type="dxa"/>
          </w:tcPr>
          <w:p w:rsidR="00A60B7E" w:rsidRDefault="00A60B7E" w:rsidP="007609AA">
            <w:pPr>
              <w:jc w:val="center"/>
            </w:pPr>
            <w:r>
              <w:t xml:space="preserve">Written </w:t>
            </w:r>
          </w:p>
          <w:p w:rsidR="00A60B7E" w:rsidRDefault="00A60B7E" w:rsidP="007609AA">
            <w:pPr>
              <w:jc w:val="center"/>
            </w:pPr>
            <w:r>
              <w:t>Comments</w:t>
            </w:r>
          </w:p>
        </w:tc>
        <w:tc>
          <w:tcPr>
            <w:tcW w:w="1344" w:type="dxa"/>
          </w:tcPr>
          <w:p w:rsidR="00A60B7E" w:rsidRDefault="00A60B7E" w:rsidP="007609AA">
            <w:pPr>
              <w:jc w:val="center"/>
            </w:pPr>
            <w:r>
              <w:t>Total*</w:t>
            </w:r>
          </w:p>
        </w:tc>
      </w:tr>
      <w:tr w:rsidR="00A60B7E" w:rsidTr="007609AA">
        <w:trPr>
          <w:jc w:val="center"/>
        </w:trPr>
        <w:tc>
          <w:tcPr>
            <w:tcW w:w="3022" w:type="dxa"/>
          </w:tcPr>
          <w:p w:rsidR="00A60B7E" w:rsidRDefault="00A60B7E" w:rsidP="007609AA">
            <w:r>
              <w:t>Other</w:t>
            </w:r>
          </w:p>
        </w:tc>
        <w:tc>
          <w:tcPr>
            <w:tcW w:w="1374" w:type="dxa"/>
          </w:tcPr>
          <w:p w:rsidR="00A60B7E" w:rsidRDefault="00A60B7E" w:rsidP="007609AA">
            <w:pPr>
              <w:jc w:val="center"/>
            </w:pPr>
            <w:r>
              <w:t>3</w:t>
            </w:r>
          </w:p>
        </w:tc>
        <w:tc>
          <w:tcPr>
            <w:tcW w:w="1374" w:type="dxa"/>
          </w:tcPr>
          <w:p w:rsidR="00A60B7E" w:rsidRPr="00F73D96" w:rsidRDefault="00302D49" w:rsidP="007609AA">
            <w:pPr>
              <w:jc w:val="center"/>
              <w:rPr>
                <w:color w:val="C00000"/>
                <w:u w:val="single"/>
              </w:rPr>
            </w:pPr>
            <w:r w:rsidRPr="000E1667">
              <w:rPr>
                <w:strike/>
                <w:color w:val="C00000"/>
              </w:rPr>
              <w:t>62</w:t>
            </w:r>
            <w:r w:rsidRPr="000E1667">
              <w:rPr>
                <w:color w:val="C00000"/>
              </w:rPr>
              <w:t xml:space="preserve"> </w:t>
            </w:r>
            <w:r w:rsidR="00C04122" w:rsidRPr="00F73D96">
              <w:rPr>
                <w:color w:val="C00000"/>
                <w:u w:val="single"/>
              </w:rPr>
              <w:t>73</w:t>
            </w:r>
          </w:p>
        </w:tc>
        <w:tc>
          <w:tcPr>
            <w:tcW w:w="1344" w:type="dxa"/>
          </w:tcPr>
          <w:p w:rsidR="00A60B7E" w:rsidRPr="00F73D96" w:rsidRDefault="00302D49" w:rsidP="007609AA">
            <w:pPr>
              <w:jc w:val="center"/>
              <w:rPr>
                <w:color w:val="C00000"/>
                <w:u w:val="single"/>
              </w:rPr>
            </w:pPr>
            <w:r w:rsidRPr="000E1667">
              <w:rPr>
                <w:strike/>
                <w:color w:val="C00000"/>
              </w:rPr>
              <w:t>65</w:t>
            </w:r>
            <w:r w:rsidRPr="000E1667">
              <w:rPr>
                <w:color w:val="C00000"/>
              </w:rPr>
              <w:t xml:space="preserve"> </w:t>
            </w:r>
            <w:r w:rsidR="00C04122" w:rsidRPr="00F73D96">
              <w:rPr>
                <w:color w:val="C00000"/>
                <w:u w:val="single"/>
              </w:rPr>
              <w:t>76</w:t>
            </w:r>
          </w:p>
        </w:tc>
      </w:tr>
      <w:tr w:rsidR="00A60B7E" w:rsidTr="007609AA">
        <w:trPr>
          <w:jc w:val="center"/>
        </w:trPr>
        <w:tc>
          <w:tcPr>
            <w:tcW w:w="3022" w:type="dxa"/>
          </w:tcPr>
          <w:p w:rsidR="00A60B7E" w:rsidRDefault="00A60B7E" w:rsidP="007609AA">
            <w:r>
              <w:t>Quality of Service</w:t>
            </w:r>
          </w:p>
        </w:tc>
        <w:tc>
          <w:tcPr>
            <w:tcW w:w="1374" w:type="dxa"/>
          </w:tcPr>
          <w:p w:rsidR="00A60B7E" w:rsidRDefault="00A60B7E" w:rsidP="007609AA">
            <w:pPr>
              <w:jc w:val="center"/>
            </w:pPr>
            <w:r>
              <w:t>-</w:t>
            </w:r>
          </w:p>
        </w:tc>
        <w:tc>
          <w:tcPr>
            <w:tcW w:w="1374" w:type="dxa"/>
          </w:tcPr>
          <w:p w:rsidR="00A60B7E" w:rsidRPr="00F73D96" w:rsidRDefault="00302D49" w:rsidP="007609AA">
            <w:pPr>
              <w:jc w:val="center"/>
              <w:rPr>
                <w:color w:val="C00000"/>
                <w:u w:val="single"/>
              </w:rPr>
            </w:pPr>
            <w:r w:rsidRPr="000E1667">
              <w:rPr>
                <w:strike/>
                <w:color w:val="C00000"/>
              </w:rPr>
              <w:t>2</w:t>
            </w:r>
            <w:r w:rsidRPr="000E1667">
              <w:rPr>
                <w:color w:val="C00000"/>
              </w:rPr>
              <w:t xml:space="preserve"> </w:t>
            </w:r>
            <w:r w:rsidR="00C04122" w:rsidRPr="00F73D96">
              <w:rPr>
                <w:color w:val="C00000"/>
                <w:u w:val="single"/>
              </w:rPr>
              <w:t>3</w:t>
            </w:r>
          </w:p>
        </w:tc>
        <w:tc>
          <w:tcPr>
            <w:tcW w:w="1344" w:type="dxa"/>
          </w:tcPr>
          <w:p w:rsidR="00A60B7E" w:rsidRPr="00F73D96" w:rsidRDefault="00302D49" w:rsidP="007609AA">
            <w:pPr>
              <w:jc w:val="center"/>
              <w:rPr>
                <w:color w:val="C00000"/>
                <w:u w:val="single"/>
              </w:rPr>
            </w:pPr>
            <w:r w:rsidRPr="000E1667">
              <w:rPr>
                <w:strike/>
                <w:color w:val="C00000"/>
              </w:rPr>
              <w:t>2</w:t>
            </w:r>
            <w:r w:rsidRPr="000E1667">
              <w:rPr>
                <w:color w:val="C00000"/>
              </w:rPr>
              <w:t xml:space="preserve"> </w:t>
            </w:r>
            <w:r w:rsidR="00C04122" w:rsidRPr="00F73D96">
              <w:rPr>
                <w:color w:val="C00000"/>
                <w:u w:val="single"/>
              </w:rPr>
              <w:t>3</w:t>
            </w:r>
          </w:p>
        </w:tc>
      </w:tr>
      <w:tr w:rsidR="00A60B7E" w:rsidTr="007609AA">
        <w:trPr>
          <w:jc w:val="center"/>
        </w:trPr>
        <w:tc>
          <w:tcPr>
            <w:tcW w:w="3022" w:type="dxa"/>
          </w:tcPr>
          <w:p w:rsidR="00A60B7E" w:rsidRDefault="00A60B7E" w:rsidP="007609AA">
            <w:r>
              <w:t>Meter Issues</w:t>
            </w:r>
          </w:p>
        </w:tc>
        <w:tc>
          <w:tcPr>
            <w:tcW w:w="1374" w:type="dxa"/>
          </w:tcPr>
          <w:p w:rsidR="00A60B7E" w:rsidRDefault="00A60B7E" w:rsidP="007609AA">
            <w:pPr>
              <w:jc w:val="center"/>
            </w:pPr>
            <w:r>
              <w:t>1</w:t>
            </w:r>
          </w:p>
        </w:tc>
        <w:tc>
          <w:tcPr>
            <w:tcW w:w="1374" w:type="dxa"/>
          </w:tcPr>
          <w:p w:rsidR="00A60B7E" w:rsidRPr="00F73D96" w:rsidRDefault="00302D49" w:rsidP="007609AA">
            <w:pPr>
              <w:jc w:val="center"/>
              <w:rPr>
                <w:color w:val="C00000"/>
                <w:u w:val="single"/>
              </w:rPr>
            </w:pPr>
            <w:r w:rsidRPr="00236955">
              <w:rPr>
                <w:strike/>
                <w:color w:val="C00000"/>
              </w:rPr>
              <w:t>47</w:t>
            </w:r>
            <w:r w:rsidRPr="000E1667">
              <w:rPr>
                <w:color w:val="C00000"/>
              </w:rPr>
              <w:t xml:space="preserve"> </w:t>
            </w:r>
            <w:r w:rsidR="00C04122" w:rsidRPr="00F73D96">
              <w:rPr>
                <w:color w:val="C00000"/>
                <w:u w:val="single"/>
              </w:rPr>
              <w:t>55</w:t>
            </w:r>
          </w:p>
        </w:tc>
        <w:tc>
          <w:tcPr>
            <w:tcW w:w="1344" w:type="dxa"/>
          </w:tcPr>
          <w:p w:rsidR="00A60B7E" w:rsidRPr="00F73D96" w:rsidRDefault="00302D49" w:rsidP="007609AA">
            <w:pPr>
              <w:jc w:val="center"/>
              <w:rPr>
                <w:color w:val="C00000"/>
                <w:u w:val="single"/>
              </w:rPr>
            </w:pPr>
            <w:r w:rsidRPr="000E1667">
              <w:rPr>
                <w:strike/>
                <w:color w:val="C00000"/>
              </w:rPr>
              <w:t>48</w:t>
            </w:r>
            <w:r w:rsidRPr="000E1667">
              <w:rPr>
                <w:color w:val="C00000"/>
              </w:rPr>
              <w:t xml:space="preserve"> </w:t>
            </w:r>
            <w:r w:rsidR="00C04122" w:rsidRPr="00F73D96">
              <w:rPr>
                <w:color w:val="C00000"/>
                <w:u w:val="single"/>
              </w:rPr>
              <w:t>56</w:t>
            </w:r>
          </w:p>
        </w:tc>
      </w:tr>
      <w:tr w:rsidR="00A60B7E" w:rsidTr="007609AA">
        <w:trPr>
          <w:jc w:val="center"/>
        </w:trPr>
        <w:tc>
          <w:tcPr>
            <w:tcW w:w="3022" w:type="dxa"/>
          </w:tcPr>
          <w:p w:rsidR="00A60B7E" w:rsidRDefault="00A60B7E" w:rsidP="007609AA">
            <w:r>
              <w:t>Improper Billing</w:t>
            </w:r>
          </w:p>
        </w:tc>
        <w:tc>
          <w:tcPr>
            <w:tcW w:w="1374" w:type="dxa"/>
          </w:tcPr>
          <w:p w:rsidR="00A60B7E" w:rsidRDefault="00A60B7E" w:rsidP="007609AA">
            <w:pPr>
              <w:jc w:val="center"/>
            </w:pPr>
            <w:r>
              <w:t>-</w:t>
            </w:r>
          </w:p>
        </w:tc>
        <w:tc>
          <w:tcPr>
            <w:tcW w:w="1374" w:type="dxa"/>
          </w:tcPr>
          <w:p w:rsidR="00A60B7E" w:rsidRDefault="00A60B7E" w:rsidP="007609AA">
            <w:pPr>
              <w:jc w:val="center"/>
            </w:pPr>
            <w:r>
              <w:t>17</w:t>
            </w:r>
          </w:p>
        </w:tc>
        <w:tc>
          <w:tcPr>
            <w:tcW w:w="1344" w:type="dxa"/>
          </w:tcPr>
          <w:p w:rsidR="00A60B7E" w:rsidRDefault="00A60B7E" w:rsidP="007609AA">
            <w:pPr>
              <w:jc w:val="center"/>
            </w:pPr>
            <w:r>
              <w:t>17</w:t>
            </w:r>
          </w:p>
        </w:tc>
      </w:tr>
      <w:tr w:rsidR="00A60B7E" w:rsidTr="000E1667">
        <w:trPr>
          <w:jc w:val="center"/>
        </w:trPr>
        <w:tc>
          <w:tcPr>
            <w:tcW w:w="3022" w:type="dxa"/>
          </w:tcPr>
          <w:p w:rsidR="00A60B7E" w:rsidRDefault="00A60B7E" w:rsidP="007609AA">
            <w:r>
              <w:t>Outages (Service interruption/BWN)</w:t>
            </w:r>
          </w:p>
        </w:tc>
        <w:tc>
          <w:tcPr>
            <w:tcW w:w="1374" w:type="dxa"/>
          </w:tcPr>
          <w:p w:rsidR="00A60B7E" w:rsidRDefault="00A60B7E" w:rsidP="007609AA">
            <w:pPr>
              <w:jc w:val="center"/>
            </w:pPr>
            <w:r>
              <w:t>-</w:t>
            </w:r>
          </w:p>
        </w:tc>
        <w:tc>
          <w:tcPr>
            <w:tcW w:w="1374" w:type="dxa"/>
            <w:vAlign w:val="bottom"/>
          </w:tcPr>
          <w:p w:rsidR="00A60B7E" w:rsidRPr="00F73D96" w:rsidRDefault="00302D49" w:rsidP="000E1667">
            <w:pPr>
              <w:jc w:val="center"/>
              <w:rPr>
                <w:color w:val="C00000"/>
                <w:u w:val="single"/>
              </w:rPr>
            </w:pPr>
            <w:r w:rsidRPr="000E1667">
              <w:rPr>
                <w:strike/>
                <w:color w:val="C00000"/>
              </w:rPr>
              <w:t>17</w:t>
            </w:r>
            <w:r w:rsidRPr="000E1667">
              <w:rPr>
                <w:color w:val="C00000"/>
              </w:rPr>
              <w:t xml:space="preserve"> </w:t>
            </w:r>
            <w:r w:rsidR="00C04122" w:rsidRPr="00F73D96">
              <w:rPr>
                <w:color w:val="C00000"/>
                <w:u w:val="single"/>
              </w:rPr>
              <w:t>18</w:t>
            </w:r>
          </w:p>
        </w:tc>
        <w:tc>
          <w:tcPr>
            <w:tcW w:w="1344" w:type="dxa"/>
            <w:vAlign w:val="bottom"/>
          </w:tcPr>
          <w:p w:rsidR="00A60B7E" w:rsidRPr="00F73D96" w:rsidRDefault="00302D49" w:rsidP="000E1667">
            <w:pPr>
              <w:jc w:val="center"/>
              <w:rPr>
                <w:color w:val="C00000"/>
                <w:u w:val="single"/>
              </w:rPr>
            </w:pPr>
            <w:r w:rsidRPr="000E1667">
              <w:rPr>
                <w:strike/>
                <w:color w:val="C00000"/>
              </w:rPr>
              <w:t>17</w:t>
            </w:r>
            <w:r w:rsidRPr="000E1667">
              <w:rPr>
                <w:color w:val="C00000"/>
              </w:rPr>
              <w:t xml:space="preserve"> </w:t>
            </w:r>
            <w:r w:rsidR="00C04122" w:rsidRPr="00F73D96">
              <w:rPr>
                <w:color w:val="C00000"/>
                <w:u w:val="single"/>
              </w:rPr>
              <w:t>18</w:t>
            </w:r>
          </w:p>
        </w:tc>
      </w:tr>
      <w:tr w:rsidR="00A60B7E" w:rsidTr="007609AA">
        <w:trPr>
          <w:jc w:val="center"/>
        </w:trPr>
        <w:tc>
          <w:tcPr>
            <w:tcW w:w="3022" w:type="dxa"/>
          </w:tcPr>
          <w:p w:rsidR="00A60B7E" w:rsidRDefault="00A60B7E" w:rsidP="007609AA">
            <w:r>
              <w:t>Rate Increase Concerns</w:t>
            </w:r>
          </w:p>
        </w:tc>
        <w:tc>
          <w:tcPr>
            <w:tcW w:w="1374" w:type="dxa"/>
          </w:tcPr>
          <w:p w:rsidR="00A60B7E" w:rsidRDefault="00A60B7E" w:rsidP="007609AA">
            <w:pPr>
              <w:jc w:val="center"/>
            </w:pPr>
            <w:r>
              <w:t>8</w:t>
            </w:r>
          </w:p>
        </w:tc>
        <w:tc>
          <w:tcPr>
            <w:tcW w:w="1374" w:type="dxa"/>
          </w:tcPr>
          <w:p w:rsidR="00A60B7E" w:rsidRPr="00F73D96" w:rsidRDefault="00302D49" w:rsidP="007609AA">
            <w:pPr>
              <w:jc w:val="center"/>
              <w:rPr>
                <w:color w:val="C00000"/>
                <w:u w:val="single"/>
              </w:rPr>
            </w:pPr>
            <w:r w:rsidRPr="000E1667">
              <w:rPr>
                <w:strike/>
                <w:color w:val="C00000"/>
              </w:rPr>
              <w:t>288</w:t>
            </w:r>
            <w:r w:rsidRPr="000E1667">
              <w:rPr>
                <w:color w:val="C00000"/>
              </w:rPr>
              <w:t xml:space="preserve"> </w:t>
            </w:r>
            <w:r w:rsidR="00C04122" w:rsidRPr="00F73D96">
              <w:rPr>
                <w:color w:val="C00000"/>
                <w:u w:val="single"/>
              </w:rPr>
              <w:t>306</w:t>
            </w:r>
          </w:p>
        </w:tc>
        <w:tc>
          <w:tcPr>
            <w:tcW w:w="1344" w:type="dxa"/>
          </w:tcPr>
          <w:p w:rsidR="00A60B7E" w:rsidRPr="00F73D96" w:rsidRDefault="00302D49" w:rsidP="007609AA">
            <w:pPr>
              <w:jc w:val="center"/>
              <w:rPr>
                <w:color w:val="C00000"/>
                <w:u w:val="single"/>
              </w:rPr>
            </w:pPr>
            <w:r w:rsidRPr="000E1667">
              <w:rPr>
                <w:strike/>
                <w:color w:val="C00000"/>
              </w:rPr>
              <w:t>296</w:t>
            </w:r>
            <w:r w:rsidRPr="000E1667">
              <w:rPr>
                <w:color w:val="C00000"/>
              </w:rPr>
              <w:t xml:space="preserve"> </w:t>
            </w:r>
            <w:r w:rsidR="00C04122" w:rsidRPr="00F73D96">
              <w:rPr>
                <w:color w:val="C00000"/>
                <w:u w:val="single"/>
              </w:rPr>
              <w:t>314</w:t>
            </w:r>
          </w:p>
        </w:tc>
      </w:tr>
      <w:tr w:rsidR="00A60B7E" w:rsidTr="007609AA">
        <w:trPr>
          <w:jc w:val="center"/>
        </w:trPr>
        <w:tc>
          <w:tcPr>
            <w:tcW w:w="3022" w:type="dxa"/>
          </w:tcPr>
          <w:p w:rsidR="00A60B7E" w:rsidRDefault="00A60B7E" w:rsidP="007609AA">
            <w:pPr>
              <w:jc w:val="right"/>
            </w:pPr>
            <w:r>
              <w:t>Total</w:t>
            </w:r>
          </w:p>
        </w:tc>
        <w:tc>
          <w:tcPr>
            <w:tcW w:w="1374" w:type="dxa"/>
          </w:tcPr>
          <w:p w:rsidR="00A60B7E" w:rsidRDefault="00A60B7E" w:rsidP="007609AA">
            <w:pPr>
              <w:jc w:val="center"/>
            </w:pPr>
            <w:r>
              <w:t>12</w:t>
            </w:r>
          </w:p>
        </w:tc>
        <w:tc>
          <w:tcPr>
            <w:tcW w:w="1374" w:type="dxa"/>
          </w:tcPr>
          <w:p w:rsidR="00A60B7E" w:rsidRPr="00F73D96" w:rsidRDefault="00302D49" w:rsidP="007609AA">
            <w:pPr>
              <w:jc w:val="center"/>
              <w:rPr>
                <w:color w:val="C00000"/>
                <w:u w:val="single"/>
              </w:rPr>
            </w:pPr>
            <w:r w:rsidRPr="000E1667">
              <w:rPr>
                <w:strike/>
                <w:color w:val="C00000"/>
              </w:rPr>
              <w:t>433</w:t>
            </w:r>
            <w:r w:rsidRPr="000E1667">
              <w:rPr>
                <w:color w:val="C00000"/>
              </w:rPr>
              <w:t xml:space="preserve"> </w:t>
            </w:r>
            <w:r w:rsidR="00C04122" w:rsidRPr="00F73D96">
              <w:rPr>
                <w:color w:val="C00000"/>
                <w:u w:val="single"/>
              </w:rPr>
              <w:t>472</w:t>
            </w:r>
          </w:p>
        </w:tc>
        <w:tc>
          <w:tcPr>
            <w:tcW w:w="1344" w:type="dxa"/>
          </w:tcPr>
          <w:p w:rsidR="00A60B7E" w:rsidRPr="00F73D96" w:rsidRDefault="00302D49" w:rsidP="007609AA">
            <w:pPr>
              <w:jc w:val="center"/>
              <w:rPr>
                <w:color w:val="C00000"/>
                <w:u w:val="single"/>
              </w:rPr>
            </w:pPr>
            <w:r w:rsidRPr="000E1667">
              <w:rPr>
                <w:strike/>
                <w:color w:val="C00000"/>
              </w:rPr>
              <w:t>445</w:t>
            </w:r>
            <w:r w:rsidRPr="000E1667">
              <w:rPr>
                <w:color w:val="C00000"/>
              </w:rPr>
              <w:t xml:space="preserve"> </w:t>
            </w:r>
            <w:r w:rsidR="00C04122" w:rsidRPr="00F73D96">
              <w:rPr>
                <w:color w:val="C00000"/>
                <w:u w:val="single"/>
              </w:rPr>
              <w:t>484</w:t>
            </w:r>
          </w:p>
        </w:tc>
      </w:tr>
    </w:tbl>
    <w:p w:rsidR="00A60B7E" w:rsidRPr="00B24F9D" w:rsidRDefault="00A60B7E" w:rsidP="00A60B7E">
      <w:pPr>
        <w:pStyle w:val="TableSource"/>
        <w:rPr>
          <w:sz w:val="20"/>
          <w:szCs w:val="20"/>
        </w:rPr>
      </w:pPr>
      <w:r w:rsidRPr="00B24F9D">
        <w:rPr>
          <w:sz w:val="20"/>
          <w:szCs w:val="20"/>
        </w:rPr>
        <w:t>*A single customer comment/complaint may be counted multiple times if it is associated with multiple categories</w:t>
      </w:r>
    </w:p>
    <w:p w:rsidR="00A60B7E" w:rsidRDefault="00A60B7E" w:rsidP="00A60B7E">
      <w:pPr>
        <w:pStyle w:val="BodyText"/>
      </w:pPr>
      <w:r>
        <w:t xml:space="preserve">As shown in Table 1-1, there were </w:t>
      </w:r>
      <w:r w:rsidR="00DF0C83" w:rsidRPr="00F73D96">
        <w:rPr>
          <w:strike/>
          <w:color w:val="C00000"/>
        </w:rPr>
        <w:t>17</w:t>
      </w:r>
      <w:r w:rsidR="00DF0C83" w:rsidRPr="00142A9E">
        <w:rPr>
          <w:color w:val="C00000"/>
        </w:rPr>
        <w:t xml:space="preserve"> </w:t>
      </w:r>
      <w:r w:rsidR="00C04122" w:rsidRPr="00F73D96">
        <w:rPr>
          <w:color w:val="C00000"/>
          <w:u w:val="single"/>
        </w:rPr>
        <w:t>18</w:t>
      </w:r>
      <w:r w:rsidR="00C04122">
        <w:t xml:space="preserve"> </w:t>
      </w:r>
      <w:r>
        <w:t>comments regarding service interruptions and BWNs. As such, staff requested the Utility’s service interruption records pursuant to Rule 25-30.251(1) an</w:t>
      </w:r>
      <w:r w:rsidR="00B24F9D">
        <w:t xml:space="preserve">d (2), F.A.C. The rule states that </w:t>
      </w:r>
      <w:r>
        <w:t xml:space="preserve">each utility is required to maintain a record of all interruptions in service which affect 10 percent or more of its customers, and to notify the Commission of these interruptions. </w:t>
      </w:r>
      <w:r w:rsidR="00B24F9D">
        <w:t>“</w:t>
      </w:r>
      <w:r>
        <w:t xml:space="preserve">The record </w:t>
      </w:r>
      <w:r w:rsidR="00B24F9D">
        <w:t>shall</w:t>
      </w:r>
      <w:r>
        <w:t xml:space="preserve"> show the cause of the interruption, its date, time, duration, remedy, and steps taken to prevent recurrence.” Water Oak has not filed any such reports with the Commission and also stated that it has not had an outage affecting 10 percent or more of its customers. Rather, the Utility stated its highest impact experience was roughly 4 percent per outage and that the community uses valves to limit outages to only the</w:t>
      </w:r>
      <w:r w:rsidR="00B24F9D">
        <w:t xml:space="preserve"> affected</w:t>
      </w:r>
      <w:r>
        <w:t xml:space="preserve"> section.</w:t>
      </w:r>
      <w:r>
        <w:rPr>
          <w:rStyle w:val="FootnoteReference"/>
        </w:rPr>
        <w:footnoteReference w:id="8"/>
      </w:r>
      <w:r>
        <w:t xml:space="preserve"> </w:t>
      </w:r>
    </w:p>
    <w:p w:rsidR="00A60B7E" w:rsidRDefault="00A60B7E" w:rsidP="00A60B7E">
      <w:pPr>
        <w:pStyle w:val="BodyText"/>
      </w:pPr>
      <w:r>
        <w:lastRenderedPageBreak/>
        <w:t xml:space="preserve">On February 17, 2026, the Office of Public Counsel (OPC) filed an observation letter regarding the </w:t>
      </w:r>
      <w:r w:rsidR="00B24F9D">
        <w:t xml:space="preserve">customer </w:t>
      </w:r>
      <w:r>
        <w:t>co</w:t>
      </w:r>
      <w:r w:rsidR="00B24F9D">
        <w:t xml:space="preserve">rrespondence in the docket file, </w:t>
      </w:r>
      <w:r>
        <w:t>BWNs</w:t>
      </w:r>
      <w:r w:rsidR="00B24F9D">
        <w:t>,</w:t>
      </w:r>
      <w:r>
        <w:t xml:space="preserve"> and service interruptions based on DEP records. OPC’s letter identified three service interruptions that affected 10 percent or more of the Utility’s customers: two in 2020 and one in 2021. Upon reviewing OPC’s observation letter, the Utility also identified three service </w:t>
      </w:r>
      <w:r w:rsidR="00122B2B">
        <w:t>interruptions (</w:t>
      </w:r>
      <w:r>
        <w:t>9/21/20; 12/2/20; 9/22/21) that exceeded the 10 percent or greater threshold, but were not reported to the Commission. Since that time, the Utility stated that it has improved its infrastructure and practice of isolating outages to those areas that require repair, which has prevented other disruptions from meeting or exceeding the report threshold.</w:t>
      </w:r>
      <w:r w:rsidR="00FC33D6">
        <w:t xml:space="preserve"> </w:t>
      </w:r>
      <w:r>
        <w:t>However, staff analyzed OPC’s letter and the DEP documentation an</w:t>
      </w:r>
      <w:r w:rsidR="009F4678">
        <w:t>d found one additional instance</w:t>
      </w:r>
      <w:r>
        <w:t xml:space="preserve"> (5/6/21) affect</w:t>
      </w:r>
      <w:r w:rsidR="00B24F9D">
        <w:t>ing</w:t>
      </w:r>
      <w:r>
        <w:t xml:space="preserve"> 10 percent or more of the Utility’s customers. </w:t>
      </w:r>
      <w:r w:rsidR="006C7AC6" w:rsidRPr="00F73D96">
        <w:rPr>
          <w:color w:val="C00000"/>
          <w:u w:val="single"/>
        </w:rPr>
        <w:t>On April 17, 2026, the OPC filed an additional observation letter recommending that the Commission find the Utility’s quality of service to be marginal and impose a 15-basis-point reduction to the Utility’s return on equity (ROE) based on the number of unplanned service interruptions that have occurred since 2019. The OPC also recommended a 15 percent reduction to Contractual Services – Professional expense related to management fees.</w:t>
      </w:r>
      <w:r w:rsidR="006C7AC6" w:rsidRPr="00F73D96">
        <w:rPr>
          <w:rStyle w:val="FootnoteReference"/>
          <w:color w:val="C00000"/>
          <w:u w:val="single"/>
        </w:rPr>
        <w:footnoteReference w:id="9"/>
      </w:r>
      <w:r w:rsidR="006C7AC6" w:rsidRPr="00F73D96">
        <w:rPr>
          <w:color w:val="C00000"/>
          <w:u w:val="single"/>
        </w:rPr>
        <w:t xml:space="preserve"> </w:t>
      </w:r>
      <w:r w:rsidR="00DF0C83" w:rsidRPr="0058320A">
        <w:rPr>
          <w:strike/>
          <w:color w:val="C00000"/>
        </w:rPr>
        <w:t>As such, s</w:t>
      </w:r>
      <w:r w:rsidR="006C7AC6" w:rsidRPr="00F73D96">
        <w:rPr>
          <w:color w:val="C00000"/>
          <w:u w:val="single"/>
        </w:rPr>
        <w:t>S</w:t>
      </w:r>
      <w:r w:rsidR="006C7AC6" w:rsidRPr="00DF0C83">
        <w:t>taff</w:t>
      </w:r>
      <w:r w:rsidR="006C7AC6" w:rsidRPr="00DF0C83">
        <w:rPr>
          <w:color w:val="FF0000"/>
          <w:u w:val="single"/>
        </w:rPr>
        <w:t xml:space="preserve"> </w:t>
      </w:r>
      <w:r w:rsidR="006C7AC6" w:rsidRPr="00F73D96">
        <w:rPr>
          <w:color w:val="C00000"/>
          <w:u w:val="single"/>
        </w:rPr>
        <w:t xml:space="preserve">disagrees and </w:t>
      </w:r>
      <w:r>
        <w:t>recommends that the Utility maintain it</w:t>
      </w:r>
      <w:r w:rsidR="006E1CFF">
        <w:t>s</w:t>
      </w:r>
      <w:r>
        <w:t xml:space="preserve"> service interruption records as outlin</w:t>
      </w:r>
      <w:r w:rsidR="000C4261">
        <w:t>e</w:t>
      </w:r>
      <w:r w:rsidR="006E1CFF">
        <w:t>d</w:t>
      </w:r>
      <w:r w:rsidR="000C4261">
        <w:t xml:space="preserve"> in Rule 25-30.2</w:t>
      </w:r>
      <w:r>
        <w:t>51(1), F.A.C., and notify the Commission of any such interruption on a going-forward basis.</w:t>
      </w:r>
    </w:p>
    <w:p w:rsidR="00A60B7E" w:rsidRDefault="00A60B7E" w:rsidP="00A60B7E">
      <w:pPr>
        <w:pStyle w:val="BodyText"/>
      </w:pPr>
      <w:r w:rsidRPr="002819A3">
        <w:t xml:space="preserve">Staff performed a supplemental review of the complaints filed in CATS following the Customer Meeting </w:t>
      </w:r>
      <w:r>
        <w:t xml:space="preserve">and </w:t>
      </w:r>
      <w:r w:rsidRPr="002819A3">
        <w:t xml:space="preserve">found no </w:t>
      </w:r>
      <w:r>
        <w:t xml:space="preserve">additional </w:t>
      </w:r>
      <w:r w:rsidRPr="002819A3">
        <w:t>complaints</w:t>
      </w:r>
      <w:r>
        <w:t xml:space="preserve">. While there were approximately </w:t>
      </w:r>
      <w:r w:rsidR="00DF0C83" w:rsidRPr="00F73D96">
        <w:rPr>
          <w:strike/>
          <w:color w:val="C00000"/>
        </w:rPr>
        <w:t>288</w:t>
      </w:r>
      <w:r w:rsidR="00DF0C83" w:rsidRPr="00142A9E">
        <w:rPr>
          <w:color w:val="C00000"/>
        </w:rPr>
        <w:t xml:space="preserve"> </w:t>
      </w:r>
      <w:r w:rsidR="00C04122" w:rsidRPr="00F73D96">
        <w:rPr>
          <w:color w:val="C00000"/>
          <w:u w:val="single"/>
        </w:rPr>
        <w:t>308</w:t>
      </w:r>
      <w:r w:rsidR="00C04122" w:rsidRPr="00F73D96">
        <w:rPr>
          <w:color w:val="C00000"/>
        </w:rPr>
        <w:t xml:space="preserve"> </w:t>
      </w:r>
      <w:r w:rsidRPr="00C415B6">
        <w:t>comments</w:t>
      </w:r>
      <w:r>
        <w:t xml:space="preserve"> provided during the course of the proceeding, the majority of these comments were regarding the overall rate increase. </w:t>
      </w:r>
      <w:r w:rsidR="00B24F9D">
        <w:t>T</w:t>
      </w:r>
      <w:r>
        <w:t>here were few customer complaints filed during the test year and four years prior. Further, the Utility indicated that it attempted to reach the customers who spoke at the Customer Meeting to address their concerns and has taken steps to mitigate service interruptions. As such, staff believes the Utility adequately demonstrated its ability to address customer satisfaction. Additionally, the Utility is currently in compliance with the DEP standards. Therefore, staff recommends that the quality of service be considered satisfactory.</w:t>
      </w:r>
    </w:p>
    <w:p w:rsidR="00A60B7E" w:rsidRDefault="00A60B7E" w:rsidP="00A60B7E">
      <w:pPr>
        <w:pStyle w:val="First-LevelSubheading"/>
      </w:pPr>
      <w:r>
        <w:t>Conclusion</w:t>
      </w:r>
    </w:p>
    <w:p w:rsidR="00A60B7E" w:rsidRDefault="00A60B7E" w:rsidP="00A60B7E">
      <w:pPr>
        <w:pStyle w:val="BodyText"/>
      </w:pPr>
      <w:r>
        <w:t>Water Oak’s quality of the product is in compliance with the DEP standards and staff believes the Utility adequately demonstrated its ability to address customer satisfaction; therefore, staff recommends that the quality of service be considered satisfactory.</w:t>
      </w:r>
    </w:p>
    <w:p w:rsidR="003A72D1" w:rsidRDefault="003A72D1">
      <w:pPr>
        <w:pStyle w:val="BodyText"/>
        <w:sectPr w:rsidR="003A72D1"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rsidR="000E4111" w:rsidRDefault="000E4111">
      <w:pPr>
        <w:pStyle w:val="IssueHeading"/>
        <w:rPr>
          <w:vanish/>
          <w:specVanish/>
        </w:rPr>
      </w:pP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2</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230162903"/>
      <w:r w:rsidR="005F6E32">
        <w:rPr>
          <w:noProof/>
        </w:rPr>
        <w:instrText>2</w:instrText>
      </w:r>
      <w:r>
        <w:fldChar w:fldCharType="end"/>
      </w:r>
      <w:r>
        <w:tab/>
        <w:instrText>Infrastructure and Operating Conditions</w:instrText>
      </w:r>
      <w:bookmarkEnd w:id="18"/>
      <w:r>
        <w:instrText xml:space="preserve">" \l 1 </w:instrText>
      </w:r>
      <w:r>
        <w:fldChar w:fldCharType="end"/>
      </w:r>
      <w:r>
        <w:t> </w:t>
      </w:r>
    </w:p>
    <w:p w:rsidR="000E4111" w:rsidRDefault="000E4111">
      <w:pPr>
        <w:pStyle w:val="BodyText"/>
      </w:pPr>
      <w:r>
        <w:t> Is the infrastructure and operating conditions of Water Oak Utility in compliance with DEP regulations?</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rsidRPr="00A60B7E">
        <w:t>Yes. The Water Oak water system is currently in compliance with the DEP.</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consent orders issued to the utility, customer testimony, comments, complaints, utility testimony, and responses to the aforementioned items.</w:t>
      </w:r>
    </w:p>
    <w:p w:rsidR="00A60B7E" w:rsidRDefault="00A60B7E" w:rsidP="00A60B7E">
      <w:pPr>
        <w:pStyle w:val="First-LevelSubheading"/>
      </w:pPr>
      <w:r>
        <w:t>Water System Operating Conditions</w:t>
      </w:r>
    </w:p>
    <w:p w:rsidR="00A60B7E" w:rsidRDefault="00A60B7E" w:rsidP="00A60B7E">
      <w:pPr>
        <w:pStyle w:val="BodyText"/>
      </w:pPr>
      <w:r>
        <w:t>W</w:t>
      </w:r>
      <w:r>
        <w:rPr>
          <w:w w:val="105"/>
        </w:rPr>
        <w:t>ate</w:t>
      </w:r>
      <w:r w:rsidR="009F4678">
        <w:rPr>
          <w:w w:val="105"/>
        </w:rPr>
        <w:t>r Oak’</w:t>
      </w:r>
      <w:r>
        <w:rPr>
          <w:w w:val="105"/>
        </w:rPr>
        <w:t>s water system has a permitted capacity of 334,000 gal</w:t>
      </w:r>
      <w:r w:rsidR="009F4678">
        <w:rPr>
          <w:w w:val="105"/>
        </w:rPr>
        <w:t>lons per day (gpd). The Utility’</w:t>
      </w:r>
      <w:r>
        <w:rPr>
          <w:w w:val="105"/>
        </w:rPr>
        <w:t>s water system has two 10-inch diameter wells and four hydropneumatic storage tanks. Well No. 1 has a pumping capacity of 1,000 gallons per minute (gpm). Well No. 2 has a pumping capacity of 750 gpm. Two of the hydropneumatic storage tanks have a capacity of 20,000 gallons each and two additional hydropneumatic storage tanks have a capacity of</w:t>
      </w:r>
      <w:r>
        <w:rPr>
          <w:spacing w:val="-1"/>
          <w:w w:val="105"/>
        </w:rPr>
        <w:t xml:space="preserve"> </w:t>
      </w:r>
      <w:r>
        <w:rPr>
          <w:w w:val="105"/>
        </w:rPr>
        <w:t>25,000 gallons each. Groundwater is treated through hypochlorination. The DEP condu</w:t>
      </w:r>
      <w:r w:rsidR="009F4678">
        <w:rPr>
          <w:w w:val="105"/>
        </w:rPr>
        <w:t>cted an inspection of Water Oak’</w:t>
      </w:r>
      <w:r>
        <w:rPr>
          <w:w w:val="105"/>
        </w:rPr>
        <w:t>s water treatment</w:t>
      </w:r>
      <w:r>
        <w:rPr>
          <w:spacing w:val="40"/>
          <w:w w:val="105"/>
        </w:rPr>
        <w:t xml:space="preserve"> </w:t>
      </w:r>
      <w:r>
        <w:rPr>
          <w:w w:val="105"/>
        </w:rPr>
        <w:t>plant (WTP) on March 2, 2023. The resulting Sanitary Survey Report indicated the facility</w:t>
      </w:r>
      <w:r w:rsidR="00B24F9D">
        <w:rPr>
          <w:w w:val="105"/>
        </w:rPr>
        <w:t xml:space="preserve"> was in compliance with the DEP’</w:t>
      </w:r>
      <w:r>
        <w:rPr>
          <w:w w:val="105"/>
        </w:rPr>
        <w:t xml:space="preserve">s rules and </w:t>
      </w:r>
      <w:r>
        <w:rPr>
          <w:spacing w:val="-2"/>
          <w:w w:val="105"/>
        </w:rPr>
        <w:t>regulations</w:t>
      </w:r>
      <w:r>
        <w:t>.</w:t>
      </w:r>
    </w:p>
    <w:p w:rsidR="00A60B7E" w:rsidRDefault="00A60B7E" w:rsidP="00A60B7E">
      <w:pPr>
        <w:pStyle w:val="First-LevelSubheading"/>
      </w:pPr>
      <w:r>
        <w:t>Conclusion</w:t>
      </w:r>
    </w:p>
    <w:p w:rsidR="003A72D1" w:rsidRDefault="00A60B7E">
      <w:pPr>
        <w:pStyle w:val="BodyText"/>
        <w:sectPr w:rsidR="003A72D1" w:rsidSect="0068481F">
          <w:headerReference w:type="default" r:id="rId19"/>
          <w:pgSz w:w="12240" w:h="15840" w:code="1"/>
          <w:pgMar w:top="1584" w:right="1440" w:bottom="1440" w:left="1440" w:header="720" w:footer="720" w:gutter="0"/>
          <w:cols w:space="720"/>
          <w:formProt w:val="0"/>
          <w:docGrid w:linePitch="360"/>
        </w:sectPr>
      </w:pPr>
      <w:r>
        <w:t>The Water Oak water system is currently in compliance with the DEP.</w:t>
      </w:r>
    </w:p>
    <w:p w:rsidR="000E4111" w:rsidRDefault="000E4111">
      <w:pPr>
        <w:pStyle w:val="IssueHeading"/>
        <w:rPr>
          <w:vanish/>
          <w:specVanish/>
        </w:rPr>
      </w:pP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3</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230162904"/>
      <w:r w:rsidR="005F6E32">
        <w:rPr>
          <w:noProof/>
        </w:rPr>
        <w:instrText>3</w:instrText>
      </w:r>
      <w:r>
        <w:fldChar w:fldCharType="end"/>
      </w:r>
      <w:r>
        <w:tab/>
        <w:instrText>Used and Useful</w:instrText>
      </w:r>
      <w:bookmarkEnd w:id="19"/>
      <w:r>
        <w:instrText xml:space="preserve">" \l 1 </w:instrText>
      </w:r>
      <w:r>
        <w:fldChar w:fldCharType="end"/>
      </w:r>
      <w:r>
        <w:t> </w:t>
      </w:r>
    </w:p>
    <w:p w:rsidR="000E4111" w:rsidRDefault="000E4111">
      <w:pPr>
        <w:pStyle w:val="BodyText"/>
      </w:pPr>
      <w:r>
        <w:t> What are the used and useful (U&amp;U) p</w:t>
      </w:r>
      <w:r w:rsidR="009F4678">
        <w:t>ercentages of Water Oak Utility’</w:t>
      </w:r>
      <w:r w:rsidR="00E60411">
        <w:t>s water treatment plant</w:t>
      </w:r>
      <w:r>
        <w:t xml:space="preserve"> and water distribution system?</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t xml:space="preserve">Water Oak’s </w:t>
      </w:r>
      <w:r w:rsidR="00E60411">
        <w:t>water treatment plant</w:t>
      </w:r>
      <w:r w:rsidR="00A60B7E">
        <w:t xml:space="preserve"> and its distribution system should both be considered 100 percent U&amp;U. Additionally, </w:t>
      </w:r>
      <w:r w:rsidR="00A60B7E" w:rsidRPr="00DF0C83">
        <w:t>a</w:t>
      </w:r>
      <w:r w:rsidR="00443E2F" w:rsidRPr="00443E2F">
        <w:rPr>
          <w:color w:val="C00000"/>
          <w:u w:val="single"/>
        </w:rPr>
        <w:t>n</w:t>
      </w:r>
      <w:r w:rsidR="00A60B7E" w:rsidRPr="00DF0C83">
        <w:rPr>
          <w:color w:val="C00000"/>
        </w:rPr>
        <w:t xml:space="preserve"> </w:t>
      </w:r>
      <w:r w:rsidR="00DF0C83" w:rsidRPr="00DF0C83">
        <w:rPr>
          <w:strike/>
          <w:color w:val="C00000"/>
        </w:rPr>
        <w:t>29.7</w:t>
      </w:r>
      <w:r w:rsidR="00DF0C83" w:rsidRPr="00142A9E">
        <w:rPr>
          <w:color w:val="C00000"/>
        </w:rPr>
        <w:t xml:space="preserve"> </w:t>
      </w:r>
      <w:r w:rsidR="00443E2F" w:rsidRPr="00443E2F">
        <w:rPr>
          <w:color w:val="C00000"/>
          <w:u w:val="single"/>
        </w:rPr>
        <w:t>8</w:t>
      </w:r>
      <w:r w:rsidR="00443E2F">
        <w:rPr>
          <w:color w:val="C00000"/>
          <w:u w:val="single"/>
        </w:rPr>
        <w:t>.8</w:t>
      </w:r>
      <w:r w:rsidR="00A60B7E">
        <w:t xml:space="preserve"> percent adjustment for Excessive Unaccounted for Water (EUW) should be made to operating expenses for chemicals and purchased power.</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A</w:t>
      </w:r>
      <w:r w:rsidR="009F4678">
        <w:rPr>
          <w:w w:val="105"/>
        </w:rPr>
        <w:t>s stated in Issue 2, Water Oak’</w:t>
      </w:r>
      <w:r w:rsidR="00A60B7E">
        <w:rPr>
          <w:w w:val="105"/>
        </w:rPr>
        <w:t>s water system is served by two 10-inch diameter wells rated at 1,000 gpm and</w:t>
      </w:r>
      <w:r w:rsidR="00A60B7E">
        <w:rPr>
          <w:spacing w:val="-2"/>
          <w:w w:val="105"/>
        </w:rPr>
        <w:t xml:space="preserve"> </w:t>
      </w:r>
      <w:r w:rsidR="00A60B7E">
        <w:rPr>
          <w:w w:val="105"/>
        </w:rPr>
        <w:t>750 gpm. The</w:t>
      </w:r>
      <w:r w:rsidR="00A60B7E">
        <w:rPr>
          <w:spacing w:val="-6"/>
          <w:w w:val="105"/>
        </w:rPr>
        <w:t xml:space="preserve"> </w:t>
      </w:r>
      <w:r w:rsidR="00A60B7E">
        <w:rPr>
          <w:w w:val="105"/>
        </w:rPr>
        <w:t>Utility</w:t>
      </w:r>
      <w:r w:rsidR="00A60B7E">
        <w:rPr>
          <w:spacing w:val="-3"/>
          <w:w w:val="105"/>
        </w:rPr>
        <w:t xml:space="preserve"> </w:t>
      </w:r>
      <w:r w:rsidR="00A60B7E">
        <w:rPr>
          <w:w w:val="105"/>
        </w:rPr>
        <w:t>is</w:t>
      </w:r>
      <w:r w:rsidR="00A60B7E">
        <w:rPr>
          <w:spacing w:val="-6"/>
          <w:w w:val="105"/>
        </w:rPr>
        <w:t xml:space="preserve"> </w:t>
      </w:r>
      <w:r w:rsidR="00A60B7E">
        <w:rPr>
          <w:w w:val="105"/>
        </w:rPr>
        <w:t>permitted by</w:t>
      </w:r>
      <w:r w:rsidR="00B24F9D">
        <w:rPr>
          <w:w w:val="105"/>
        </w:rPr>
        <w:t xml:space="preserve"> the</w:t>
      </w:r>
      <w:r w:rsidR="00A60B7E">
        <w:rPr>
          <w:spacing w:val="-6"/>
          <w:w w:val="105"/>
        </w:rPr>
        <w:t xml:space="preserve"> </w:t>
      </w:r>
      <w:r w:rsidR="00A60B7E">
        <w:rPr>
          <w:w w:val="105"/>
        </w:rPr>
        <w:t>DEP</w:t>
      </w:r>
      <w:r w:rsidR="00A60B7E">
        <w:rPr>
          <w:spacing w:val="-5"/>
          <w:w w:val="105"/>
        </w:rPr>
        <w:t xml:space="preserve"> </w:t>
      </w:r>
      <w:r w:rsidR="00A60B7E">
        <w:rPr>
          <w:w w:val="105"/>
        </w:rPr>
        <w:t>to</w:t>
      </w:r>
      <w:r w:rsidR="00A60B7E">
        <w:rPr>
          <w:spacing w:val="-2"/>
          <w:w w:val="105"/>
        </w:rPr>
        <w:t xml:space="preserve"> </w:t>
      </w:r>
      <w:r w:rsidR="00A60B7E">
        <w:rPr>
          <w:w w:val="105"/>
        </w:rPr>
        <w:t>withdraw an average of 334,000 gpd. The distribution system is a composite network of 2- to 3-inch Cross Linked Polyethylene pipe and 4- to 8-inch Polyvinyl Chloride (PVC) pipe. The distribution system has 15 fire hydrants</w:t>
      </w:r>
      <w:r w:rsidR="00A60B7E">
        <w:t>.</w:t>
      </w:r>
    </w:p>
    <w:p w:rsidR="00A60B7E" w:rsidRDefault="00A60B7E" w:rsidP="00A60B7E">
      <w:pPr>
        <w:pStyle w:val="First-LevelSubheading"/>
      </w:pPr>
      <w:r>
        <w:t>Used and Useful Percentages</w:t>
      </w:r>
    </w:p>
    <w:p w:rsidR="00A60B7E" w:rsidRDefault="00A60B7E" w:rsidP="00713B39">
      <w:pPr>
        <w:pStyle w:val="BodyText"/>
      </w:pPr>
      <w:r>
        <w:t>R</w:t>
      </w:r>
      <w:r>
        <w:rPr>
          <w:w w:val="105"/>
        </w:rPr>
        <w:t>ule</w:t>
      </w:r>
      <w:r>
        <w:rPr>
          <w:spacing w:val="-7"/>
          <w:w w:val="105"/>
        </w:rPr>
        <w:t xml:space="preserve"> </w:t>
      </w:r>
      <w:r>
        <w:rPr>
          <w:w w:val="105"/>
        </w:rPr>
        <w:t>25-30.4325, F.A.C., addresses the</w:t>
      </w:r>
      <w:r>
        <w:rPr>
          <w:spacing w:val="-2"/>
          <w:w w:val="105"/>
        </w:rPr>
        <w:t xml:space="preserve"> </w:t>
      </w:r>
      <w:r>
        <w:rPr>
          <w:w w:val="105"/>
        </w:rPr>
        <w:t>method by</w:t>
      </w:r>
      <w:r>
        <w:rPr>
          <w:spacing w:val="-10"/>
          <w:w w:val="105"/>
        </w:rPr>
        <w:t xml:space="preserve"> </w:t>
      </w:r>
      <w:r>
        <w:rPr>
          <w:w w:val="105"/>
        </w:rPr>
        <w:t>which</w:t>
      </w:r>
      <w:r>
        <w:rPr>
          <w:spacing w:val="-3"/>
          <w:w w:val="105"/>
        </w:rPr>
        <w:t xml:space="preserve"> </w:t>
      </w:r>
      <w:r>
        <w:rPr>
          <w:w w:val="105"/>
        </w:rPr>
        <w:t>the</w:t>
      </w:r>
      <w:r>
        <w:rPr>
          <w:spacing w:val="-10"/>
          <w:w w:val="105"/>
        </w:rPr>
        <w:t xml:space="preserve"> </w:t>
      </w:r>
      <w:r>
        <w:rPr>
          <w:w w:val="105"/>
        </w:rPr>
        <w:t>U&amp;U percentage of</w:t>
      </w:r>
      <w:r>
        <w:rPr>
          <w:spacing w:val="-6"/>
          <w:w w:val="105"/>
        </w:rPr>
        <w:t xml:space="preserve"> </w:t>
      </w:r>
      <w:r>
        <w:rPr>
          <w:w w:val="105"/>
        </w:rPr>
        <w:t>a</w:t>
      </w:r>
      <w:r>
        <w:rPr>
          <w:spacing w:val="-3"/>
          <w:w w:val="105"/>
        </w:rPr>
        <w:t xml:space="preserve"> </w:t>
      </w:r>
      <w:r>
        <w:rPr>
          <w:w w:val="105"/>
        </w:rPr>
        <w:t>water</w:t>
      </w:r>
      <w:r>
        <w:rPr>
          <w:spacing w:val="-1"/>
          <w:w w:val="105"/>
        </w:rPr>
        <w:t xml:space="preserve"> </w:t>
      </w:r>
      <w:r>
        <w:rPr>
          <w:w w:val="105"/>
        </w:rPr>
        <w:t>system is</w:t>
      </w:r>
      <w:r>
        <w:rPr>
          <w:spacing w:val="-12"/>
          <w:w w:val="105"/>
        </w:rPr>
        <w:t xml:space="preserve"> </w:t>
      </w:r>
      <w:r>
        <w:rPr>
          <w:w w:val="105"/>
        </w:rPr>
        <w:t>determined. Rule</w:t>
      </w:r>
      <w:r>
        <w:rPr>
          <w:spacing w:val="-13"/>
          <w:w w:val="105"/>
        </w:rPr>
        <w:t xml:space="preserve"> </w:t>
      </w:r>
      <w:r>
        <w:rPr>
          <w:w w:val="105"/>
        </w:rPr>
        <w:t>25-30.4325(4),</w:t>
      </w:r>
      <w:r>
        <w:rPr>
          <w:spacing w:val="-15"/>
          <w:w w:val="105"/>
        </w:rPr>
        <w:t xml:space="preserve"> </w:t>
      </w:r>
      <w:r>
        <w:rPr>
          <w:w w:val="105"/>
        </w:rPr>
        <w:t>F.A.C.,</w:t>
      </w:r>
      <w:r>
        <w:rPr>
          <w:spacing w:val="-8"/>
          <w:w w:val="105"/>
        </w:rPr>
        <w:t xml:space="preserve"> </w:t>
      </w:r>
      <w:r>
        <w:rPr>
          <w:w w:val="105"/>
        </w:rPr>
        <w:t>states</w:t>
      </w:r>
      <w:r>
        <w:rPr>
          <w:spacing w:val="-8"/>
          <w:w w:val="105"/>
        </w:rPr>
        <w:t xml:space="preserve"> </w:t>
      </w:r>
      <w:r>
        <w:rPr>
          <w:w w:val="105"/>
        </w:rPr>
        <w:t>that a</w:t>
      </w:r>
      <w:r>
        <w:rPr>
          <w:spacing w:val="-9"/>
          <w:w w:val="105"/>
        </w:rPr>
        <w:t xml:space="preserve"> </w:t>
      </w:r>
      <w:r>
        <w:rPr>
          <w:w w:val="105"/>
        </w:rPr>
        <w:t>water</w:t>
      </w:r>
      <w:r>
        <w:rPr>
          <w:spacing w:val="-7"/>
          <w:w w:val="105"/>
        </w:rPr>
        <w:t xml:space="preserve"> </w:t>
      </w:r>
      <w:r>
        <w:rPr>
          <w:w w:val="105"/>
        </w:rPr>
        <w:t>treatment system</w:t>
      </w:r>
      <w:r>
        <w:rPr>
          <w:spacing w:val="-1"/>
          <w:w w:val="105"/>
        </w:rPr>
        <w:t xml:space="preserve"> </w:t>
      </w:r>
      <w:r>
        <w:rPr>
          <w:w w:val="105"/>
        </w:rPr>
        <w:t>is</w:t>
      </w:r>
      <w:r>
        <w:rPr>
          <w:spacing w:val="-13"/>
          <w:w w:val="105"/>
        </w:rPr>
        <w:t xml:space="preserve"> </w:t>
      </w:r>
      <w:r>
        <w:rPr>
          <w:w w:val="105"/>
        </w:rPr>
        <w:t>considered 100 percent U&amp;U if the service territory the system is designed to serve is built out and there is no apparent potential for expansion of</w:t>
      </w:r>
      <w:r>
        <w:rPr>
          <w:spacing w:val="-4"/>
          <w:w w:val="105"/>
        </w:rPr>
        <w:t xml:space="preserve"> </w:t>
      </w:r>
      <w:r>
        <w:rPr>
          <w:w w:val="105"/>
        </w:rPr>
        <w:t>the service territory or the system is served by</w:t>
      </w:r>
      <w:r>
        <w:rPr>
          <w:spacing w:val="-1"/>
          <w:w w:val="105"/>
        </w:rPr>
        <w:t xml:space="preserve"> </w:t>
      </w:r>
      <w:r>
        <w:rPr>
          <w:w w:val="105"/>
        </w:rPr>
        <w:t>a single well.</w:t>
      </w:r>
      <w:r w:rsidR="009F4678">
        <w:rPr>
          <w:w w:val="105"/>
        </w:rPr>
        <w:t xml:space="preserve"> Based on a review of Water Oak’</w:t>
      </w:r>
      <w:r>
        <w:rPr>
          <w:w w:val="105"/>
        </w:rPr>
        <w:t>s service territory and annual report, the service territory appears to be built out. In its last limited proceeding increase and overearning investigation,</w:t>
      </w:r>
      <w:r>
        <w:rPr>
          <w:spacing w:val="-12"/>
          <w:w w:val="105"/>
        </w:rPr>
        <w:t xml:space="preserve"> </w:t>
      </w:r>
      <w:r>
        <w:rPr>
          <w:w w:val="105"/>
        </w:rPr>
        <w:t>the water distribution system and storage were found to be</w:t>
      </w:r>
      <w:r>
        <w:rPr>
          <w:spacing w:val="-1"/>
          <w:w w:val="105"/>
        </w:rPr>
        <w:t xml:space="preserve"> </w:t>
      </w:r>
      <w:r>
        <w:rPr>
          <w:w w:val="105"/>
        </w:rPr>
        <w:t>100 percent U&amp;U.</w:t>
      </w:r>
      <w:r w:rsidRPr="00B24F9D">
        <w:rPr>
          <w:w w:val="105"/>
          <w:vertAlign w:val="superscript"/>
        </w:rPr>
        <w:t>6</w:t>
      </w:r>
      <w:r>
        <w:rPr>
          <w:rFonts w:ascii="Arial"/>
          <w:spacing w:val="-8"/>
          <w:w w:val="105"/>
        </w:rPr>
        <w:t xml:space="preserve"> </w:t>
      </w:r>
      <w:r>
        <w:rPr>
          <w:w w:val="105"/>
        </w:rPr>
        <w:t>Therefore, the</w:t>
      </w:r>
      <w:r>
        <w:rPr>
          <w:spacing w:val="-3"/>
          <w:w w:val="105"/>
        </w:rPr>
        <w:t xml:space="preserve"> </w:t>
      </w:r>
      <w:r w:rsidR="009F4678">
        <w:rPr>
          <w:w w:val="105"/>
        </w:rPr>
        <w:t>U&amp;U percentage for Water Oak’</w:t>
      </w:r>
      <w:r>
        <w:rPr>
          <w:w w:val="105"/>
        </w:rPr>
        <w:t xml:space="preserve">s WTP, storage, and distribution system should be considered 100 </w:t>
      </w:r>
      <w:r>
        <w:rPr>
          <w:spacing w:val="-2"/>
          <w:w w:val="105"/>
        </w:rPr>
        <w:t>percent</w:t>
      </w:r>
      <w:r>
        <w:t>.</w:t>
      </w:r>
    </w:p>
    <w:p w:rsidR="00A60B7E" w:rsidRDefault="00A60B7E" w:rsidP="00A60B7E">
      <w:pPr>
        <w:pStyle w:val="First-LevelSubheading"/>
      </w:pPr>
      <w:r>
        <w:t>Excessive Unaccounted for Water</w:t>
      </w:r>
    </w:p>
    <w:p w:rsidR="00A60B7E" w:rsidRDefault="00A60B7E" w:rsidP="00A60B7E">
      <w:pPr>
        <w:pStyle w:val="BodyText"/>
      </w:pPr>
      <w:r>
        <w:t>R</w:t>
      </w:r>
      <w:r>
        <w:rPr>
          <w:w w:val="105"/>
        </w:rPr>
        <w:t>ule 25-30.4325, F.A.C., provides factors to be considered in determining whether adjustments to</w:t>
      </w:r>
      <w:r>
        <w:rPr>
          <w:spacing w:val="-1"/>
          <w:w w:val="105"/>
        </w:rPr>
        <w:t xml:space="preserve"> </w:t>
      </w:r>
      <w:r>
        <w:rPr>
          <w:w w:val="105"/>
        </w:rPr>
        <w:t>operating expenses are necessary for</w:t>
      </w:r>
      <w:r>
        <w:rPr>
          <w:spacing w:val="-6"/>
          <w:w w:val="105"/>
        </w:rPr>
        <w:t xml:space="preserve"> </w:t>
      </w:r>
      <w:r>
        <w:rPr>
          <w:w w:val="105"/>
        </w:rPr>
        <w:t>EUW. EUW is</w:t>
      </w:r>
      <w:r>
        <w:rPr>
          <w:spacing w:val="-2"/>
          <w:w w:val="105"/>
        </w:rPr>
        <w:t xml:space="preserve"> </w:t>
      </w:r>
      <w:r>
        <w:rPr>
          <w:w w:val="105"/>
        </w:rPr>
        <w:t>defined as</w:t>
      </w:r>
      <w:r>
        <w:rPr>
          <w:spacing w:val="-8"/>
          <w:w w:val="105"/>
        </w:rPr>
        <w:t xml:space="preserve"> </w:t>
      </w:r>
      <w:r w:rsidR="009F4678" w:rsidRPr="009F4678">
        <w:rPr>
          <w:w w:val="105"/>
        </w:rPr>
        <w:t>“</w:t>
      </w:r>
      <w:r w:rsidRPr="009F4678">
        <w:rPr>
          <w:w w:val="105"/>
        </w:rPr>
        <w:t>unaccounted for water in</w:t>
      </w:r>
      <w:r w:rsidRPr="009F4678">
        <w:rPr>
          <w:spacing w:val="-8"/>
          <w:w w:val="105"/>
        </w:rPr>
        <w:t xml:space="preserve"> </w:t>
      </w:r>
      <w:r w:rsidRPr="009F4678">
        <w:rPr>
          <w:w w:val="105"/>
        </w:rPr>
        <w:t>excess of</w:t>
      </w:r>
      <w:r w:rsidRPr="009F4678">
        <w:rPr>
          <w:spacing w:val="-9"/>
          <w:w w:val="105"/>
        </w:rPr>
        <w:t xml:space="preserve"> </w:t>
      </w:r>
      <w:r w:rsidRPr="009F4678">
        <w:rPr>
          <w:w w:val="105"/>
        </w:rPr>
        <w:t>10</w:t>
      </w:r>
      <w:r w:rsidRPr="009F4678">
        <w:rPr>
          <w:spacing w:val="-2"/>
          <w:w w:val="105"/>
        </w:rPr>
        <w:t xml:space="preserve"> </w:t>
      </w:r>
      <w:r w:rsidRPr="009F4678">
        <w:rPr>
          <w:w w:val="105"/>
        </w:rPr>
        <w:t>percent of</w:t>
      </w:r>
      <w:r w:rsidRPr="009F4678">
        <w:rPr>
          <w:spacing w:val="-13"/>
          <w:w w:val="105"/>
        </w:rPr>
        <w:t xml:space="preserve"> </w:t>
      </w:r>
      <w:r w:rsidRPr="009F4678">
        <w:rPr>
          <w:w w:val="105"/>
        </w:rPr>
        <w:t>the</w:t>
      </w:r>
      <w:r w:rsidRPr="009F4678">
        <w:rPr>
          <w:spacing w:val="-6"/>
          <w:w w:val="105"/>
        </w:rPr>
        <w:t xml:space="preserve"> </w:t>
      </w:r>
      <w:r w:rsidR="009F4678" w:rsidRPr="009F4678">
        <w:rPr>
          <w:w w:val="105"/>
        </w:rPr>
        <w:t>amount produced.</w:t>
      </w:r>
      <w:r w:rsidR="009F4678">
        <w:rPr>
          <w:w w:val="105"/>
        </w:rPr>
        <w:t>”</w:t>
      </w:r>
      <w:r>
        <w:rPr>
          <w:spacing w:val="-5"/>
          <w:w w:val="105"/>
        </w:rPr>
        <w:t xml:space="preserve"> </w:t>
      </w:r>
      <w:r>
        <w:rPr>
          <w:w w:val="105"/>
        </w:rPr>
        <w:t>Unaccounted for</w:t>
      </w:r>
      <w:r>
        <w:rPr>
          <w:spacing w:val="-6"/>
          <w:w w:val="105"/>
        </w:rPr>
        <w:t xml:space="preserve"> </w:t>
      </w:r>
      <w:r>
        <w:rPr>
          <w:w w:val="105"/>
        </w:rPr>
        <w:t>water is</w:t>
      </w:r>
      <w:r>
        <w:rPr>
          <w:spacing w:val="-11"/>
          <w:w w:val="105"/>
        </w:rPr>
        <w:t xml:space="preserve"> </w:t>
      </w:r>
      <w:r>
        <w:rPr>
          <w:w w:val="105"/>
        </w:rPr>
        <w:t>all</w:t>
      </w:r>
      <w:r>
        <w:rPr>
          <w:spacing w:val="-7"/>
          <w:w w:val="105"/>
        </w:rPr>
        <w:t xml:space="preserve"> </w:t>
      </w:r>
      <w:r>
        <w:rPr>
          <w:w w:val="105"/>
        </w:rPr>
        <w:t>water</w:t>
      </w:r>
      <w:r>
        <w:rPr>
          <w:spacing w:val="-6"/>
          <w:w w:val="105"/>
        </w:rPr>
        <w:t xml:space="preserve"> </w:t>
      </w:r>
      <w:r>
        <w:rPr>
          <w:w w:val="105"/>
        </w:rPr>
        <w:t>that is not sold, metered, or accounted for in the records of</w:t>
      </w:r>
      <w:r>
        <w:rPr>
          <w:spacing w:val="-1"/>
          <w:w w:val="105"/>
        </w:rPr>
        <w:t xml:space="preserve"> </w:t>
      </w:r>
      <w:r>
        <w:rPr>
          <w:w w:val="105"/>
        </w:rPr>
        <w:t>the Utility</w:t>
      </w:r>
      <w:r>
        <w:t xml:space="preserve">. </w:t>
      </w:r>
    </w:p>
    <w:p w:rsidR="00A60B7E" w:rsidRDefault="00A60B7E" w:rsidP="00A60B7E">
      <w:pPr>
        <w:pStyle w:val="BodyText"/>
      </w:pPr>
      <w:r>
        <w:t>E</w:t>
      </w:r>
      <w:r>
        <w:rPr>
          <w:w w:val="105"/>
        </w:rPr>
        <w:t>UW is calculated by subtracting both the gallons sold to customers and the gallons used for other services</w:t>
      </w:r>
      <w:r w:rsidR="00B24F9D">
        <w:rPr>
          <w:w w:val="105"/>
        </w:rPr>
        <w:t>,</w:t>
      </w:r>
      <w:r>
        <w:rPr>
          <w:w w:val="105"/>
        </w:rPr>
        <w:t xml:space="preserve"> such as flushing, from the total gallons pumped and purchased for the test year, and dividing by the sum of the gallons pumped and purchased. The amount in excess of 10 percent, if any, is the EUW percentage</w:t>
      </w:r>
      <w:r>
        <w:t>. A r</w:t>
      </w:r>
      <w:r w:rsidR="009F4678">
        <w:rPr>
          <w:w w:val="105"/>
        </w:rPr>
        <w:t>eview of the Utility’</w:t>
      </w:r>
      <w:r>
        <w:rPr>
          <w:w w:val="105"/>
        </w:rPr>
        <w:t>s 2024 monthly operating reports on file with the DEP indicates that Water</w:t>
      </w:r>
      <w:r>
        <w:rPr>
          <w:spacing w:val="-2"/>
          <w:w w:val="105"/>
        </w:rPr>
        <w:t xml:space="preserve"> </w:t>
      </w:r>
      <w:r>
        <w:rPr>
          <w:w w:val="105"/>
        </w:rPr>
        <w:t>Oak</w:t>
      </w:r>
      <w:r>
        <w:rPr>
          <w:spacing w:val="-1"/>
          <w:w w:val="105"/>
        </w:rPr>
        <w:t xml:space="preserve"> </w:t>
      </w:r>
      <w:r>
        <w:rPr>
          <w:w w:val="105"/>
        </w:rPr>
        <w:t>produced 117,276,285 gallons of</w:t>
      </w:r>
      <w:r>
        <w:rPr>
          <w:spacing w:val="-11"/>
          <w:w w:val="105"/>
        </w:rPr>
        <w:t xml:space="preserve"> </w:t>
      </w:r>
      <w:r>
        <w:rPr>
          <w:w w:val="105"/>
        </w:rPr>
        <w:t>water during</w:t>
      </w:r>
      <w:r>
        <w:rPr>
          <w:spacing w:val="-3"/>
          <w:w w:val="105"/>
        </w:rPr>
        <w:t xml:space="preserve"> </w:t>
      </w:r>
      <w:r>
        <w:rPr>
          <w:w w:val="105"/>
        </w:rPr>
        <w:t>the</w:t>
      </w:r>
      <w:r>
        <w:rPr>
          <w:spacing w:val="-9"/>
          <w:w w:val="105"/>
        </w:rPr>
        <w:t xml:space="preserve"> </w:t>
      </w:r>
      <w:r>
        <w:rPr>
          <w:w w:val="105"/>
        </w:rPr>
        <w:t>test year.</w:t>
      </w:r>
      <w:r>
        <w:rPr>
          <w:spacing w:val="-1"/>
          <w:w w:val="105"/>
        </w:rPr>
        <w:t xml:space="preserve"> </w:t>
      </w:r>
      <w:r>
        <w:rPr>
          <w:w w:val="105"/>
        </w:rPr>
        <w:t>In</w:t>
      </w:r>
      <w:r>
        <w:rPr>
          <w:spacing w:val="-9"/>
          <w:w w:val="105"/>
        </w:rPr>
        <w:t xml:space="preserve"> </w:t>
      </w:r>
      <w:r>
        <w:rPr>
          <w:w w:val="105"/>
        </w:rPr>
        <w:t>response to</w:t>
      </w:r>
      <w:r>
        <w:rPr>
          <w:spacing w:val="-10"/>
          <w:w w:val="105"/>
        </w:rPr>
        <w:t xml:space="preserve"> </w:t>
      </w:r>
      <w:r w:rsidR="009F4678">
        <w:rPr>
          <w:w w:val="105"/>
        </w:rPr>
        <w:t>staff</w:t>
      </w:r>
      <w:r>
        <w:rPr>
          <w:spacing w:val="-9"/>
          <w:w w:val="105"/>
        </w:rPr>
        <w:t xml:space="preserve"> </w:t>
      </w:r>
      <w:r>
        <w:rPr>
          <w:w w:val="105"/>
        </w:rPr>
        <w:t xml:space="preserve">data requests, the Utility indicated that it </w:t>
      </w:r>
      <w:r w:rsidR="009F4678">
        <w:rPr>
          <w:w w:val="105"/>
        </w:rPr>
        <w:t>does not purchase any</w:t>
      </w:r>
      <w:r>
        <w:rPr>
          <w:w w:val="105"/>
        </w:rPr>
        <w:t xml:space="preserve"> water.</w:t>
      </w:r>
      <w:r>
        <w:rPr>
          <w:rStyle w:val="FootnoteReference"/>
          <w:w w:val="105"/>
        </w:rPr>
        <w:footnoteReference w:id="10"/>
      </w:r>
      <w:r>
        <w:rPr>
          <w:w w:val="105"/>
        </w:rPr>
        <w:t xml:space="preserve"> An</w:t>
      </w:r>
      <w:r>
        <w:rPr>
          <w:spacing w:val="-10"/>
          <w:w w:val="105"/>
        </w:rPr>
        <w:t xml:space="preserve"> </w:t>
      </w:r>
      <w:r>
        <w:rPr>
          <w:w w:val="105"/>
        </w:rPr>
        <w:t>examination of</w:t>
      </w:r>
      <w:r>
        <w:rPr>
          <w:spacing w:val="-13"/>
          <w:w w:val="105"/>
        </w:rPr>
        <w:t xml:space="preserve"> </w:t>
      </w:r>
      <w:r>
        <w:rPr>
          <w:w w:val="105"/>
        </w:rPr>
        <w:t>the</w:t>
      </w:r>
      <w:r>
        <w:rPr>
          <w:spacing w:val="-9"/>
          <w:w w:val="105"/>
        </w:rPr>
        <w:t xml:space="preserve"> </w:t>
      </w:r>
      <w:r w:rsidR="00B24F9D">
        <w:rPr>
          <w:w w:val="105"/>
        </w:rPr>
        <w:t>Utility’</w:t>
      </w:r>
      <w:r>
        <w:rPr>
          <w:w w:val="105"/>
        </w:rPr>
        <w:t>s</w:t>
      </w:r>
      <w:r>
        <w:rPr>
          <w:spacing w:val="-2"/>
          <w:w w:val="105"/>
        </w:rPr>
        <w:t xml:space="preserve"> </w:t>
      </w:r>
      <w:r>
        <w:rPr>
          <w:w w:val="105"/>
        </w:rPr>
        <w:t xml:space="preserve">billing records indicated </w:t>
      </w:r>
      <w:r w:rsidR="00DF0C83" w:rsidRPr="00DF0C83">
        <w:rPr>
          <w:strike/>
          <w:color w:val="C00000"/>
          <w:w w:val="105"/>
        </w:rPr>
        <w:t>67,673,679</w:t>
      </w:r>
      <w:r w:rsidR="00DF0C83" w:rsidRPr="00142A9E">
        <w:rPr>
          <w:color w:val="C00000"/>
          <w:w w:val="105"/>
        </w:rPr>
        <w:t xml:space="preserve"> </w:t>
      </w:r>
      <w:r w:rsidR="00443E2F" w:rsidRPr="00443E2F">
        <w:rPr>
          <w:color w:val="C00000"/>
          <w:w w:val="105"/>
          <w:u w:val="single"/>
        </w:rPr>
        <w:t>92,272,981</w:t>
      </w:r>
      <w:r>
        <w:rPr>
          <w:w w:val="105"/>
        </w:rPr>
        <w:t xml:space="preserve"> gallons of</w:t>
      </w:r>
      <w:r>
        <w:rPr>
          <w:spacing w:val="-3"/>
          <w:w w:val="105"/>
        </w:rPr>
        <w:t xml:space="preserve"> </w:t>
      </w:r>
      <w:r>
        <w:rPr>
          <w:w w:val="105"/>
        </w:rPr>
        <w:t>treated</w:t>
      </w:r>
      <w:r>
        <w:rPr>
          <w:spacing w:val="7"/>
          <w:w w:val="105"/>
        </w:rPr>
        <w:t xml:space="preserve"> </w:t>
      </w:r>
      <w:r>
        <w:rPr>
          <w:w w:val="105"/>
        </w:rPr>
        <w:t>water</w:t>
      </w:r>
      <w:r>
        <w:rPr>
          <w:spacing w:val="6"/>
          <w:w w:val="105"/>
        </w:rPr>
        <w:t xml:space="preserve"> </w:t>
      </w:r>
      <w:r>
        <w:rPr>
          <w:w w:val="105"/>
        </w:rPr>
        <w:t>was</w:t>
      </w:r>
      <w:r>
        <w:rPr>
          <w:spacing w:val="6"/>
          <w:w w:val="105"/>
        </w:rPr>
        <w:t xml:space="preserve"> </w:t>
      </w:r>
      <w:r>
        <w:rPr>
          <w:w w:val="105"/>
        </w:rPr>
        <w:t>sold</w:t>
      </w:r>
      <w:r>
        <w:rPr>
          <w:spacing w:val="4"/>
          <w:w w:val="105"/>
        </w:rPr>
        <w:t xml:space="preserve"> </w:t>
      </w:r>
      <w:r>
        <w:rPr>
          <w:w w:val="105"/>
        </w:rPr>
        <w:t>to</w:t>
      </w:r>
      <w:r>
        <w:rPr>
          <w:spacing w:val="7"/>
          <w:w w:val="105"/>
        </w:rPr>
        <w:t xml:space="preserve"> </w:t>
      </w:r>
      <w:r>
        <w:rPr>
          <w:w w:val="105"/>
        </w:rPr>
        <w:t>its</w:t>
      </w:r>
      <w:r>
        <w:rPr>
          <w:spacing w:val="5"/>
          <w:w w:val="105"/>
        </w:rPr>
        <w:t xml:space="preserve"> </w:t>
      </w:r>
      <w:r>
        <w:rPr>
          <w:w w:val="105"/>
        </w:rPr>
        <w:t>customers</w:t>
      </w:r>
      <w:r>
        <w:t>. The Utility documented 2,998,514 gallons of other water usages for line and hydrant flushing along with water loss due to line breaks.</w:t>
      </w:r>
      <w:r>
        <w:rPr>
          <w:rStyle w:val="FootnoteReference"/>
        </w:rPr>
        <w:footnoteReference w:id="11"/>
      </w:r>
      <w:r>
        <w:t xml:space="preserve"> The resulting calculation ([117,276,285 + 0 – </w:t>
      </w:r>
      <w:r w:rsidR="00DF0C83" w:rsidRPr="00DF0C83">
        <w:rPr>
          <w:strike/>
          <w:color w:val="C00000"/>
          <w:w w:val="105"/>
        </w:rPr>
        <w:t xml:space="preserve">67,673,679 </w:t>
      </w:r>
      <w:r w:rsidR="00443E2F" w:rsidRPr="00443E2F">
        <w:rPr>
          <w:color w:val="C00000"/>
          <w:w w:val="105"/>
          <w:u w:val="single"/>
        </w:rPr>
        <w:t>92,272,981</w:t>
      </w:r>
      <w:r>
        <w:t xml:space="preserve"> – 2,998,514] / [117,276,285 + 0]) for unaccounted for water is </w:t>
      </w:r>
      <w:r w:rsidR="00DF0C83" w:rsidRPr="00DF0C83">
        <w:rPr>
          <w:strike/>
          <w:color w:val="C00000"/>
        </w:rPr>
        <w:t>39.7</w:t>
      </w:r>
      <w:r w:rsidR="00DF0C83" w:rsidRPr="00142A9E">
        <w:rPr>
          <w:color w:val="C00000"/>
        </w:rPr>
        <w:t xml:space="preserve"> </w:t>
      </w:r>
      <w:r w:rsidR="008B7DCC" w:rsidRPr="008B7DCC">
        <w:rPr>
          <w:color w:val="C00000"/>
          <w:u w:val="single"/>
        </w:rPr>
        <w:t>1</w:t>
      </w:r>
      <w:r w:rsidR="00660B94">
        <w:rPr>
          <w:color w:val="C00000"/>
          <w:u w:val="single"/>
        </w:rPr>
        <w:t>8</w:t>
      </w:r>
      <w:r w:rsidRPr="00E836D4">
        <w:rPr>
          <w:color w:val="C00000"/>
          <w:u w:val="single"/>
        </w:rPr>
        <w:t>.</w:t>
      </w:r>
      <w:r w:rsidR="00660B94">
        <w:rPr>
          <w:color w:val="C00000"/>
          <w:u w:val="single"/>
        </w:rPr>
        <w:t>8</w:t>
      </w:r>
      <w:r>
        <w:t xml:space="preserve"> percent. The Rule allows a 10 perce</w:t>
      </w:r>
      <w:r w:rsidR="00E836D4">
        <w:t xml:space="preserve">nt margin; therefore, there is </w:t>
      </w:r>
      <w:r w:rsidR="00E22522" w:rsidRPr="00E22522">
        <w:rPr>
          <w:strike/>
          <w:color w:val="C00000"/>
        </w:rPr>
        <w:t>29.7</w:t>
      </w:r>
      <w:r w:rsidR="00E22522" w:rsidRPr="00142A9E">
        <w:rPr>
          <w:color w:val="C00000"/>
        </w:rPr>
        <w:t xml:space="preserve"> </w:t>
      </w:r>
      <w:r w:rsidR="00660B94">
        <w:rPr>
          <w:color w:val="C00000"/>
          <w:u w:val="single"/>
        </w:rPr>
        <w:t>8</w:t>
      </w:r>
      <w:r w:rsidRPr="00E836D4">
        <w:rPr>
          <w:color w:val="C00000"/>
          <w:u w:val="single"/>
        </w:rPr>
        <w:t>.</w:t>
      </w:r>
      <w:r w:rsidR="00660B94">
        <w:rPr>
          <w:color w:val="C00000"/>
          <w:u w:val="single"/>
        </w:rPr>
        <w:t>8</w:t>
      </w:r>
      <w:r>
        <w:t xml:space="preserve"> percent EUW. Regarding the </w:t>
      </w:r>
      <w:r>
        <w:lastRenderedPageBreak/>
        <w:t>cause, the Utility stated that it is evaluating master and customer meter accuracy, and assessing the distribution system for potential leaks and data inconsistencies.</w:t>
      </w:r>
      <w:r>
        <w:rPr>
          <w:rStyle w:val="FootnoteReference"/>
        </w:rPr>
        <w:footnoteReference w:id="12"/>
      </w:r>
    </w:p>
    <w:p w:rsidR="00A60B7E" w:rsidRDefault="00A60B7E" w:rsidP="00A60B7E">
      <w:pPr>
        <w:pStyle w:val="First-LevelSubheading"/>
      </w:pPr>
      <w:r>
        <w:t>Conclusion</w:t>
      </w:r>
    </w:p>
    <w:p w:rsidR="000E4111" w:rsidRDefault="00A60B7E" w:rsidP="00A60B7E">
      <w:pPr>
        <w:pStyle w:val="BodyText"/>
      </w:pPr>
      <w:r>
        <w:t>Water Oak’s WTP and its distribution system should both be considered 100 p</w:t>
      </w:r>
      <w:r w:rsidR="00E836D4">
        <w:t xml:space="preserve">ercent U&amp;U. Additionally, </w:t>
      </w:r>
      <w:r w:rsidR="00443E2F" w:rsidRPr="00E22522">
        <w:t>a</w:t>
      </w:r>
      <w:r w:rsidR="00443E2F" w:rsidRPr="00443E2F">
        <w:rPr>
          <w:color w:val="C00000"/>
          <w:u w:val="single"/>
        </w:rPr>
        <w:t>n</w:t>
      </w:r>
      <w:r w:rsidR="00443E2F" w:rsidRPr="00E22522">
        <w:rPr>
          <w:color w:val="C00000"/>
        </w:rPr>
        <w:t xml:space="preserve"> </w:t>
      </w:r>
      <w:r w:rsidR="00E22522" w:rsidRPr="00E22522">
        <w:rPr>
          <w:strike/>
          <w:color w:val="C00000"/>
        </w:rPr>
        <w:t>29.7</w:t>
      </w:r>
      <w:r w:rsidR="00E22522" w:rsidRPr="00142A9E">
        <w:rPr>
          <w:color w:val="C00000"/>
        </w:rPr>
        <w:t xml:space="preserve"> </w:t>
      </w:r>
      <w:r w:rsidR="004B319A">
        <w:rPr>
          <w:color w:val="C00000"/>
          <w:u w:val="single"/>
        </w:rPr>
        <w:t>8</w:t>
      </w:r>
      <w:r w:rsidR="000844A1">
        <w:rPr>
          <w:color w:val="C00000"/>
          <w:u w:val="single"/>
        </w:rPr>
        <w:t>.</w:t>
      </w:r>
      <w:r w:rsidR="004B319A">
        <w:rPr>
          <w:color w:val="C00000"/>
          <w:u w:val="single"/>
        </w:rPr>
        <w:t>8</w:t>
      </w:r>
      <w:r>
        <w:t xml:space="preserve"> percent adjustment for EUW should be made to operating expenses for chemicals and purchased power.</w:t>
      </w:r>
    </w:p>
    <w:p w:rsidR="000E4111" w:rsidRDefault="000E4111">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4</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230162905"/>
      <w:r w:rsidR="005F6E32">
        <w:rPr>
          <w:noProof/>
        </w:rPr>
        <w:instrText>4</w:instrText>
      </w:r>
      <w:r>
        <w:fldChar w:fldCharType="end"/>
      </w:r>
      <w:r>
        <w:tab/>
        <w:instrText>Average Test Year Rate Base</w:instrText>
      </w:r>
      <w:bookmarkEnd w:id="20"/>
      <w:r>
        <w:instrText xml:space="preserve">" \l 1 </w:instrText>
      </w:r>
      <w:r>
        <w:fldChar w:fldCharType="end"/>
      </w:r>
      <w:r>
        <w:t> </w:t>
      </w:r>
    </w:p>
    <w:p w:rsidR="000E4111" w:rsidRDefault="000E4111">
      <w:pPr>
        <w:pStyle w:val="BodyText"/>
      </w:pPr>
      <w:r>
        <w:t> What is the appropriate average test year rate base for Water Oak Utility?</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8F5E95" w:rsidRPr="008F5E95">
        <w:t xml:space="preserve">The appropriate average test year rate base for Water Oak is </w:t>
      </w:r>
      <w:r w:rsidR="008F5E95" w:rsidRPr="00E22522">
        <w:rPr>
          <w:strike/>
          <w:color w:val="C00000"/>
        </w:rPr>
        <w:t>$</w:t>
      </w:r>
      <w:r w:rsidR="00E22522" w:rsidRPr="00E22522">
        <w:rPr>
          <w:strike/>
          <w:color w:val="C00000"/>
        </w:rPr>
        <w:t xml:space="preserve">1,635,857 </w:t>
      </w:r>
      <w:r w:rsidR="00E22522">
        <w:rPr>
          <w:color w:val="C00000"/>
          <w:u w:val="single"/>
        </w:rPr>
        <w:t>$</w:t>
      </w:r>
      <w:r w:rsidR="0043695A" w:rsidRPr="005229AB">
        <w:rPr>
          <w:color w:val="C00000"/>
          <w:u w:val="single"/>
        </w:rPr>
        <w:t>1,</w:t>
      </w:r>
      <w:r w:rsidR="005404DC">
        <w:rPr>
          <w:color w:val="C00000"/>
          <w:u w:val="single"/>
        </w:rPr>
        <w:t>492</w:t>
      </w:r>
      <w:r w:rsidR="0043695A" w:rsidRPr="005229AB">
        <w:rPr>
          <w:color w:val="C00000"/>
          <w:u w:val="single"/>
        </w:rPr>
        <w:t>,</w:t>
      </w:r>
      <w:r w:rsidR="004B319A">
        <w:rPr>
          <w:color w:val="C00000"/>
          <w:u w:val="single"/>
        </w:rPr>
        <w:t>390</w:t>
      </w:r>
      <w:r w:rsidR="008F5E95" w:rsidRPr="008F5E95">
        <w:t>.</w:t>
      </w:r>
      <w:r w:rsidR="008F5E95">
        <w:t xml:space="preserve"> </w:t>
      </w:r>
      <w:r>
        <w:t>(Cohn</w:t>
      </w:r>
      <w:r w:rsidR="009F4678">
        <w:t>, Ramirez-Abundez</w:t>
      </w:r>
      <w:r>
        <w:t>)</w:t>
      </w:r>
    </w:p>
    <w:p w:rsidR="000E4111" w:rsidRPr="004C3641" w:rsidRDefault="000E4111">
      <w:pPr>
        <w:pStyle w:val="IssueSubsectionHeading"/>
        <w:rPr>
          <w:vanish/>
          <w:specVanish/>
        </w:rPr>
      </w:pPr>
      <w:r w:rsidRPr="004C3641">
        <w:t>Staff Analysis: </w:t>
      </w:r>
    </w:p>
    <w:p w:rsidR="008F5E95" w:rsidRPr="008F5E95" w:rsidRDefault="000E4111" w:rsidP="008F5E95">
      <w:pPr>
        <w:spacing w:after="240"/>
        <w:jc w:val="both"/>
      </w:pPr>
      <w:r>
        <w:t> </w:t>
      </w:r>
      <w:r w:rsidR="008F5E95" w:rsidRPr="008F5E95">
        <w:t xml:space="preserve">The appropriate components of the Utility’s rate base include utility plant in service (UPIS), land and land rights, accumulated depreciation, contributions-in-aid of construction (CIAC), accumulated amortization of CIAC, and working capital. Staff selected the test year ended December 31, 2024, for the </w:t>
      </w:r>
      <w:r w:rsidR="00A02DBB">
        <w:t>current</w:t>
      </w:r>
      <w:r w:rsidR="008F5E95" w:rsidRPr="008F5E95">
        <w:t xml:space="preserve"> rate case. A summary of each component and the recommended adjustments are discussed below.</w:t>
      </w:r>
    </w:p>
    <w:p w:rsidR="00A60B7E" w:rsidRDefault="00A60B7E" w:rsidP="00A60B7E">
      <w:pPr>
        <w:pStyle w:val="First-LevelSubheading"/>
      </w:pPr>
      <w:r>
        <w:t>Pro Forma Plant Additions</w:t>
      </w:r>
    </w:p>
    <w:p w:rsidR="00A60B7E" w:rsidRPr="00022C79" w:rsidRDefault="00A60B7E" w:rsidP="00A60B7E">
      <w:pPr>
        <w:pStyle w:val="BodyText"/>
        <w:spacing w:after="0"/>
      </w:pPr>
      <w:r>
        <w:rPr>
          <w:w w:val="105"/>
        </w:rPr>
        <w:t>Table 4-1 shows</w:t>
      </w:r>
      <w:r>
        <w:rPr>
          <w:spacing w:val="30"/>
          <w:w w:val="105"/>
        </w:rPr>
        <w:t xml:space="preserve"> </w:t>
      </w:r>
      <w:r w:rsidR="009F4678">
        <w:rPr>
          <w:w w:val="105"/>
        </w:rPr>
        <w:t>Water Oak’</w:t>
      </w:r>
      <w:r>
        <w:rPr>
          <w:w w:val="105"/>
        </w:rPr>
        <w:t>s five requested</w:t>
      </w:r>
      <w:r>
        <w:rPr>
          <w:spacing w:val="40"/>
          <w:w w:val="105"/>
        </w:rPr>
        <w:t xml:space="preserve"> </w:t>
      </w:r>
      <w:r>
        <w:rPr>
          <w:w w:val="105"/>
        </w:rPr>
        <w:t xml:space="preserve">pro forma plant projects </w:t>
      </w:r>
      <w:r w:rsidR="001406C6">
        <w:rPr>
          <w:w w:val="105"/>
        </w:rPr>
        <w:t>which are</w:t>
      </w:r>
      <w:r>
        <w:rPr>
          <w:w w:val="105"/>
        </w:rPr>
        <w:t xml:space="preserve"> described below</w:t>
      </w:r>
      <w:r w:rsidR="00B24F9D">
        <w:t xml:space="preserve">. </w:t>
      </w:r>
      <w:r>
        <w:t xml:space="preserve">It is Commission practice for staff to </w:t>
      </w:r>
      <w:r w:rsidR="0029326B">
        <w:t>ascertain</w:t>
      </w:r>
      <w:r>
        <w:t xml:space="preserve"> whether a minimum of three bids were sol</w:t>
      </w:r>
      <w:r w:rsidR="008C696F">
        <w:t xml:space="preserve">icited for each project or </w:t>
      </w:r>
      <w:r w:rsidR="0029326B">
        <w:t xml:space="preserve">evaluate </w:t>
      </w:r>
      <w:r w:rsidR="008C696F">
        <w:t>the U</w:t>
      </w:r>
      <w:r>
        <w:t>tility’s reasoning as to w</w:t>
      </w:r>
      <w:r w:rsidR="001406C6">
        <w:t>hy three could not be obtained.</w:t>
      </w:r>
      <w:r>
        <w:rPr>
          <w:rStyle w:val="FootnoteReference"/>
        </w:rPr>
        <w:footnoteReference w:id="13"/>
      </w:r>
      <w:r w:rsidRPr="00CF5AB0">
        <w:rPr>
          <w:w w:val="105"/>
        </w:rPr>
        <w:t xml:space="preserve"> </w:t>
      </w:r>
      <w:r>
        <w:rPr>
          <w:w w:val="105"/>
        </w:rPr>
        <w:t xml:space="preserve">Water Oak stated that it did not solicit multiple bids for each project due to emergency circumstances or limited vendor availability. The Utility believed the project requirements to be specialized, </w:t>
      </w:r>
      <w:r w:rsidR="00B24F9D">
        <w:rPr>
          <w:w w:val="105"/>
        </w:rPr>
        <w:t>and</w:t>
      </w:r>
      <w:r>
        <w:rPr>
          <w:w w:val="105"/>
        </w:rPr>
        <w:t xml:space="preserve"> few contractors in the area possess the necessary qualification, resources, or capacity to perform the work.</w:t>
      </w:r>
      <w:r>
        <w:rPr>
          <w:rStyle w:val="FootnoteReference"/>
          <w:w w:val="105"/>
        </w:rPr>
        <w:footnoteReference w:id="14"/>
      </w:r>
    </w:p>
    <w:p w:rsidR="00A60B7E" w:rsidRDefault="00A60B7E" w:rsidP="00A60B7E">
      <w:pPr>
        <w:pStyle w:val="TableNumber"/>
        <w:keepNext/>
      </w:pPr>
      <w:r>
        <w:t xml:space="preserve">Table </w:t>
      </w:r>
      <w:r w:rsidR="008F1E45">
        <w:fldChar w:fldCharType="begin"/>
      </w:r>
      <w:r w:rsidR="008F1E45">
        <w:instrText xml:space="preserve"> SEQ Issue \c </w:instrText>
      </w:r>
      <w:r w:rsidR="008F1E45">
        <w:fldChar w:fldCharType="separate"/>
      </w:r>
      <w:r w:rsidR="005F6E32">
        <w:rPr>
          <w:noProof/>
        </w:rPr>
        <w:t>4</w:t>
      </w:r>
      <w:r w:rsidR="008F1E45">
        <w:rPr>
          <w:noProof/>
        </w:rPr>
        <w:fldChar w:fldCharType="end"/>
      </w:r>
      <w:r>
        <w:t>-1</w:t>
      </w:r>
    </w:p>
    <w:p w:rsidR="00A60B7E" w:rsidRDefault="00A60B7E" w:rsidP="00A60B7E">
      <w:pPr>
        <w:pStyle w:val="TableTitle"/>
        <w:keepNext/>
      </w:pPr>
      <w:r>
        <w:t>Pro Forma Plant Projects</w:t>
      </w:r>
    </w:p>
    <w:tbl>
      <w:tblPr>
        <w:tblStyle w:val="TableGrid"/>
        <w:tblW w:w="9630" w:type="dxa"/>
        <w:jc w:val="center"/>
        <w:tblLook w:val="04A0" w:firstRow="1" w:lastRow="0" w:firstColumn="1" w:lastColumn="0" w:noHBand="0" w:noVBand="1"/>
      </w:tblPr>
      <w:tblGrid>
        <w:gridCol w:w="468"/>
        <w:gridCol w:w="2970"/>
        <w:gridCol w:w="2160"/>
        <w:gridCol w:w="1152"/>
        <w:gridCol w:w="1440"/>
        <w:gridCol w:w="1440"/>
      </w:tblGrid>
      <w:tr w:rsidR="00A60B7E" w:rsidTr="007609AA">
        <w:trPr>
          <w:trHeight w:val="576"/>
          <w:jc w:val="center"/>
        </w:trPr>
        <w:tc>
          <w:tcPr>
            <w:tcW w:w="468" w:type="dxa"/>
            <w:vAlign w:val="center"/>
          </w:tcPr>
          <w:p w:rsidR="00A60B7E" w:rsidRDefault="00A60B7E" w:rsidP="007609AA">
            <w:pPr>
              <w:jc w:val="center"/>
            </w:pPr>
          </w:p>
        </w:tc>
        <w:tc>
          <w:tcPr>
            <w:tcW w:w="2970" w:type="dxa"/>
            <w:vAlign w:val="center"/>
          </w:tcPr>
          <w:p w:rsidR="00A60B7E" w:rsidRDefault="00A60B7E" w:rsidP="007609AA">
            <w:pPr>
              <w:jc w:val="center"/>
            </w:pPr>
            <w:r>
              <w:t>Project</w:t>
            </w:r>
          </w:p>
        </w:tc>
        <w:tc>
          <w:tcPr>
            <w:tcW w:w="2160" w:type="dxa"/>
            <w:vAlign w:val="center"/>
          </w:tcPr>
          <w:p w:rsidR="00A60B7E" w:rsidRDefault="00A60B7E" w:rsidP="007609AA">
            <w:pPr>
              <w:jc w:val="center"/>
            </w:pPr>
            <w:r>
              <w:t>In-Service Date</w:t>
            </w:r>
          </w:p>
        </w:tc>
        <w:tc>
          <w:tcPr>
            <w:tcW w:w="1152" w:type="dxa"/>
            <w:vAlign w:val="center"/>
          </w:tcPr>
          <w:p w:rsidR="00A60B7E" w:rsidRDefault="00A60B7E" w:rsidP="007609AA">
            <w:pPr>
              <w:jc w:val="center"/>
            </w:pPr>
            <w:r>
              <w:t>Account</w:t>
            </w:r>
          </w:p>
          <w:p w:rsidR="00A60B7E" w:rsidRDefault="00A60B7E" w:rsidP="007609AA">
            <w:pPr>
              <w:jc w:val="center"/>
            </w:pPr>
            <w:r>
              <w:t>Number</w:t>
            </w:r>
          </w:p>
        </w:tc>
        <w:tc>
          <w:tcPr>
            <w:tcW w:w="1440" w:type="dxa"/>
            <w:vAlign w:val="center"/>
          </w:tcPr>
          <w:p w:rsidR="00A60B7E" w:rsidRDefault="00A60B7E" w:rsidP="00FC33D6">
            <w:pPr>
              <w:jc w:val="right"/>
            </w:pPr>
            <w:r>
              <w:t>Amount</w:t>
            </w:r>
          </w:p>
        </w:tc>
        <w:tc>
          <w:tcPr>
            <w:tcW w:w="1440" w:type="dxa"/>
            <w:vAlign w:val="center"/>
          </w:tcPr>
          <w:p w:rsidR="00A60B7E" w:rsidRDefault="00A60B7E" w:rsidP="00FC33D6">
            <w:pPr>
              <w:jc w:val="right"/>
            </w:pPr>
            <w:r>
              <w:t>Retirement</w:t>
            </w:r>
          </w:p>
        </w:tc>
      </w:tr>
      <w:tr w:rsidR="00A60B7E" w:rsidTr="007609AA">
        <w:trPr>
          <w:trHeight w:val="720"/>
          <w:jc w:val="center"/>
        </w:trPr>
        <w:tc>
          <w:tcPr>
            <w:tcW w:w="468" w:type="dxa"/>
            <w:vAlign w:val="center"/>
          </w:tcPr>
          <w:p w:rsidR="00A60B7E" w:rsidRDefault="00A60B7E" w:rsidP="007609AA">
            <w:pPr>
              <w:jc w:val="center"/>
            </w:pPr>
            <w:r>
              <w:t>1.</w:t>
            </w:r>
          </w:p>
        </w:tc>
        <w:tc>
          <w:tcPr>
            <w:tcW w:w="2970" w:type="dxa"/>
            <w:vAlign w:val="center"/>
          </w:tcPr>
          <w:p w:rsidR="00A60B7E" w:rsidRDefault="00A60B7E" w:rsidP="007609AA">
            <w:r>
              <w:t>G</w:t>
            </w:r>
            <w:r>
              <w:rPr>
                <w:w w:val="105"/>
                <w:sz w:val="23"/>
              </w:rPr>
              <w:t xml:space="preserve">enerator and Automatic </w:t>
            </w:r>
            <w:r>
              <w:rPr>
                <w:spacing w:val="-2"/>
                <w:w w:val="105"/>
                <w:sz w:val="23"/>
              </w:rPr>
              <w:t>Transfer</w:t>
            </w:r>
            <w:r>
              <w:rPr>
                <w:spacing w:val="-9"/>
                <w:w w:val="105"/>
                <w:sz w:val="23"/>
              </w:rPr>
              <w:t xml:space="preserve"> </w:t>
            </w:r>
            <w:r>
              <w:rPr>
                <w:spacing w:val="-2"/>
                <w:w w:val="105"/>
                <w:sz w:val="23"/>
              </w:rPr>
              <w:t>Switch</w:t>
            </w:r>
            <w:r>
              <w:rPr>
                <w:spacing w:val="-9"/>
                <w:w w:val="105"/>
                <w:sz w:val="23"/>
              </w:rPr>
              <w:t xml:space="preserve"> </w:t>
            </w:r>
            <w:r>
              <w:rPr>
                <w:spacing w:val="-2"/>
                <w:w w:val="105"/>
                <w:sz w:val="23"/>
              </w:rPr>
              <w:t>Installatio</w:t>
            </w:r>
            <w:r>
              <w:t>n (ATS)</w:t>
            </w:r>
          </w:p>
        </w:tc>
        <w:tc>
          <w:tcPr>
            <w:tcW w:w="2160" w:type="dxa"/>
            <w:vAlign w:val="center"/>
          </w:tcPr>
          <w:p w:rsidR="00A60B7E" w:rsidRDefault="00E22522" w:rsidP="007609AA">
            <w:pPr>
              <w:jc w:val="center"/>
            </w:pPr>
            <w:r w:rsidRPr="00E22522">
              <w:rPr>
                <w:strike/>
                <w:color w:val="C00000"/>
              </w:rPr>
              <w:t>April</w:t>
            </w:r>
            <w:r w:rsidRPr="00142A9E">
              <w:rPr>
                <w:color w:val="C00000"/>
              </w:rPr>
              <w:t xml:space="preserve"> </w:t>
            </w:r>
            <w:r w:rsidR="00E836D4" w:rsidRPr="00E836D4">
              <w:rPr>
                <w:color w:val="C00000"/>
                <w:u w:val="single"/>
              </w:rPr>
              <w:t>May</w:t>
            </w:r>
            <w:r w:rsidR="00A60B7E">
              <w:t xml:space="preserve"> 2026</w:t>
            </w:r>
          </w:p>
        </w:tc>
        <w:tc>
          <w:tcPr>
            <w:tcW w:w="1152" w:type="dxa"/>
            <w:vAlign w:val="center"/>
          </w:tcPr>
          <w:p w:rsidR="00A60B7E" w:rsidRDefault="00A60B7E" w:rsidP="007609AA">
            <w:pPr>
              <w:jc w:val="center"/>
            </w:pPr>
            <w:r>
              <w:t>310</w:t>
            </w:r>
          </w:p>
        </w:tc>
        <w:tc>
          <w:tcPr>
            <w:tcW w:w="1440" w:type="dxa"/>
            <w:vAlign w:val="center"/>
          </w:tcPr>
          <w:p w:rsidR="00A60B7E" w:rsidRDefault="00A60B7E" w:rsidP="00FC33D6">
            <w:pPr>
              <w:jc w:val="right"/>
            </w:pPr>
            <w:r>
              <w:t>$148,330</w:t>
            </w:r>
          </w:p>
        </w:tc>
        <w:tc>
          <w:tcPr>
            <w:tcW w:w="1440" w:type="dxa"/>
            <w:vAlign w:val="center"/>
          </w:tcPr>
          <w:p w:rsidR="00A60B7E" w:rsidRDefault="00A60B7E" w:rsidP="00FC33D6">
            <w:pPr>
              <w:jc w:val="right"/>
            </w:pPr>
            <w:r>
              <w:t>$111,248</w:t>
            </w:r>
          </w:p>
        </w:tc>
      </w:tr>
      <w:tr w:rsidR="00A60B7E" w:rsidTr="007609AA">
        <w:trPr>
          <w:trHeight w:val="720"/>
          <w:jc w:val="center"/>
        </w:trPr>
        <w:tc>
          <w:tcPr>
            <w:tcW w:w="468" w:type="dxa"/>
            <w:vAlign w:val="center"/>
          </w:tcPr>
          <w:p w:rsidR="00A60B7E" w:rsidRDefault="00A60B7E" w:rsidP="007609AA">
            <w:pPr>
              <w:jc w:val="center"/>
            </w:pPr>
            <w:r>
              <w:t>2.</w:t>
            </w:r>
          </w:p>
        </w:tc>
        <w:tc>
          <w:tcPr>
            <w:tcW w:w="2970" w:type="dxa"/>
            <w:vAlign w:val="center"/>
          </w:tcPr>
          <w:p w:rsidR="00A60B7E" w:rsidRPr="0030304D" w:rsidRDefault="00A60B7E" w:rsidP="007609AA">
            <w:pPr>
              <w:pStyle w:val="TableParagraph"/>
              <w:spacing w:before="5"/>
              <w:rPr>
                <w:sz w:val="23"/>
              </w:rPr>
            </w:pPr>
            <w:r>
              <w:t>2</w:t>
            </w:r>
            <w:r>
              <w:rPr>
                <w:w w:val="105"/>
                <w:sz w:val="23"/>
              </w:rPr>
              <w:t>4</w:t>
            </w:r>
            <w:r>
              <w:rPr>
                <w:spacing w:val="-10"/>
                <w:w w:val="105"/>
                <w:sz w:val="23"/>
              </w:rPr>
              <w:t xml:space="preserve"> </w:t>
            </w:r>
            <w:r>
              <w:rPr>
                <w:w w:val="105"/>
                <w:sz w:val="23"/>
              </w:rPr>
              <w:t>-</w:t>
            </w:r>
            <w:r>
              <w:rPr>
                <w:spacing w:val="39"/>
                <w:w w:val="105"/>
                <w:sz w:val="23"/>
              </w:rPr>
              <w:t xml:space="preserve"> </w:t>
            </w:r>
            <w:r>
              <w:rPr>
                <w:w w:val="105"/>
                <w:sz w:val="23"/>
              </w:rPr>
              <w:t>5/8</w:t>
            </w:r>
            <w:r>
              <w:rPr>
                <w:spacing w:val="-1"/>
                <w:w w:val="105"/>
                <w:sz w:val="23"/>
              </w:rPr>
              <w:t xml:space="preserve"> </w:t>
            </w:r>
            <w:r>
              <w:rPr>
                <w:w w:val="105"/>
                <w:sz w:val="23"/>
              </w:rPr>
              <w:t>by</w:t>
            </w:r>
            <w:r>
              <w:rPr>
                <w:spacing w:val="-8"/>
                <w:w w:val="105"/>
                <w:sz w:val="23"/>
              </w:rPr>
              <w:t xml:space="preserve"> </w:t>
            </w:r>
            <w:r>
              <w:rPr>
                <w:w w:val="105"/>
                <w:sz w:val="23"/>
              </w:rPr>
              <w:t>3/4</w:t>
            </w:r>
            <w:r>
              <w:rPr>
                <w:spacing w:val="-2"/>
                <w:w w:val="105"/>
                <w:sz w:val="23"/>
              </w:rPr>
              <w:t xml:space="preserve"> </w:t>
            </w:r>
            <w:r>
              <w:rPr>
                <w:w w:val="105"/>
                <w:sz w:val="23"/>
              </w:rPr>
              <w:t>inch</w:t>
            </w:r>
            <w:r>
              <w:rPr>
                <w:spacing w:val="55"/>
                <w:w w:val="105"/>
                <w:sz w:val="23"/>
              </w:rPr>
              <w:t xml:space="preserve"> </w:t>
            </w:r>
            <w:r>
              <w:rPr>
                <w:w w:val="105"/>
                <w:sz w:val="23"/>
              </w:rPr>
              <w:t>Meters</w:t>
            </w:r>
            <w:r>
              <w:rPr>
                <w:spacing w:val="62"/>
                <w:w w:val="105"/>
                <w:sz w:val="23"/>
              </w:rPr>
              <w:t xml:space="preserve"> </w:t>
            </w:r>
            <w:r>
              <w:rPr>
                <w:spacing w:val="-5"/>
                <w:w w:val="105"/>
                <w:sz w:val="23"/>
              </w:rPr>
              <w:t xml:space="preserve">and </w:t>
            </w:r>
            <w:r>
              <w:rPr>
                <w:spacing w:val="-2"/>
                <w:w w:val="105"/>
                <w:sz w:val="23"/>
              </w:rPr>
              <w:t>Transmitter</w:t>
            </w:r>
            <w:r>
              <w:t>s</w:t>
            </w:r>
          </w:p>
        </w:tc>
        <w:tc>
          <w:tcPr>
            <w:tcW w:w="2160" w:type="dxa"/>
            <w:vAlign w:val="center"/>
          </w:tcPr>
          <w:p w:rsidR="00A60B7E" w:rsidRDefault="00A60B7E" w:rsidP="007609AA">
            <w:pPr>
              <w:jc w:val="center"/>
            </w:pPr>
            <w:r>
              <w:t>December 2025</w:t>
            </w:r>
          </w:p>
        </w:tc>
        <w:tc>
          <w:tcPr>
            <w:tcW w:w="1152" w:type="dxa"/>
            <w:vAlign w:val="center"/>
          </w:tcPr>
          <w:p w:rsidR="00A60B7E" w:rsidRDefault="00A60B7E" w:rsidP="007609AA">
            <w:pPr>
              <w:jc w:val="center"/>
            </w:pPr>
            <w:r>
              <w:t>334</w:t>
            </w:r>
          </w:p>
        </w:tc>
        <w:tc>
          <w:tcPr>
            <w:tcW w:w="1440" w:type="dxa"/>
            <w:vAlign w:val="center"/>
          </w:tcPr>
          <w:p w:rsidR="00A60B7E" w:rsidRDefault="00A60B7E" w:rsidP="00FC33D6">
            <w:pPr>
              <w:jc w:val="right"/>
            </w:pPr>
            <w:r>
              <w:t>$7,545</w:t>
            </w:r>
          </w:p>
        </w:tc>
        <w:tc>
          <w:tcPr>
            <w:tcW w:w="1440" w:type="dxa"/>
            <w:vAlign w:val="center"/>
          </w:tcPr>
          <w:p w:rsidR="00A60B7E" w:rsidRDefault="00A60B7E" w:rsidP="00FC33D6">
            <w:pPr>
              <w:jc w:val="right"/>
            </w:pPr>
            <w:r>
              <w:t>$5,659</w:t>
            </w:r>
          </w:p>
        </w:tc>
      </w:tr>
      <w:tr w:rsidR="00A60B7E" w:rsidTr="007609AA">
        <w:trPr>
          <w:trHeight w:val="720"/>
          <w:jc w:val="center"/>
        </w:trPr>
        <w:tc>
          <w:tcPr>
            <w:tcW w:w="468" w:type="dxa"/>
            <w:vAlign w:val="center"/>
          </w:tcPr>
          <w:p w:rsidR="00A60B7E" w:rsidRDefault="00A60B7E" w:rsidP="007609AA">
            <w:pPr>
              <w:jc w:val="center"/>
            </w:pPr>
            <w:r>
              <w:t>3.</w:t>
            </w:r>
          </w:p>
        </w:tc>
        <w:tc>
          <w:tcPr>
            <w:tcW w:w="2970" w:type="dxa"/>
            <w:vAlign w:val="center"/>
          </w:tcPr>
          <w:p w:rsidR="00A60B7E" w:rsidRDefault="00A60B7E" w:rsidP="007609AA">
            <w:r>
              <w:t>W</w:t>
            </w:r>
            <w:r>
              <w:rPr>
                <w:w w:val="105"/>
                <w:sz w:val="23"/>
              </w:rPr>
              <w:t>ater Main Leak - 10 feet (ft.) of pipe replacemen</w:t>
            </w:r>
            <w:r>
              <w:t>t</w:t>
            </w:r>
          </w:p>
        </w:tc>
        <w:tc>
          <w:tcPr>
            <w:tcW w:w="2160" w:type="dxa"/>
            <w:vAlign w:val="center"/>
          </w:tcPr>
          <w:p w:rsidR="00A60B7E" w:rsidRDefault="00A60B7E" w:rsidP="007609AA">
            <w:pPr>
              <w:jc w:val="center"/>
            </w:pPr>
            <w:r>
              <w:t>March 2025</w:t>
            </w:r>
          </w:p>
        </w:tc>
        <w:tc>
          <w:tcPr>
            <w:tcW w:w="1152" w:type="dxa"/>
            <w:vAlign w:val="center"/>
          </w:tcPr>
          <w:p w:rsidR="00A60B7E" w:rsidRDefault="00A60B7E" w:rsidP="007609AA">
            <w:pPr>
              <w:jc w:val="center"/>
            </w:pPr>
            <w:r>
              <w:t>309</w:t>
            </w:r>
          </w:p>
        </w:tc>
        <w:tc>
          <w:tcPr>
            <w:tcW w:w="1440" w:type="dxa"/>
            <w:vAlign w:val="center"/>
          </w:tcPr>
          <w:p w:rsidR="00A60B7E" w:rsidRDefault="00A60B7E" w:rsidP="00FC33D6">
            <w:pPr>
              <w:jc w:val="right"/>
            </w:pPr>
            <w:r>
              <w:t>$5,500</w:t>
            </w:r>
          </w:p>
        </w:tc>
        <w:tc>
          <w:tcPr>
            <w:tcW w:w="1440" w:type="dxa"/>
            <w:vAlign w:val="center"/>
          </w:tcPr>
          <w:p w:rsidR="00A60B7E" w:rsidRDefault="00A60B7E" w:rsidP="00FC33D6">
            <w:pPr>
              <w:jc w:val="right"/>
            </w:pPr>
            <w:r>
              <w:t>$4,125</w:t>
            </w:r>
          </w:p>
        </w:tc>
      </w:tr>
      <w:tr w:rsidR="00A60B7E" w:rsidTr="007609AA">
        <w:trPr>
          <w:trHeight w:val="720"/>
          <w:jc w:val="center"/>
        </w:trPr>
        <w:tc>
          <w:tcPr>
            <w:tcW w:w="468" w:type="dxa"/>
            <w:vAlign w:val="center"/>
          </w:tcPr>
          <w:p w:rsidR="00A60B7E" w:rsidRDefault="00A60B7E" w:rsidP="007609AA">
            <w:pPr>
              <w:jc w:val="center"/>
            </w:pPr>
            <w:r>
              <w:t>4.</w:t>
            </w:r>
          </w:p>
        </w:tc>
        <w:tc>
          <w:tcPr>
            <w:tcW w:w="2970" w:type="dxa"/>
            <w:vAlign w:val="center"/>
          </w:tcPr>
          <w:p w:rsidR="00A60B7E" w:rsidRDefault="00A60B7E" w:rsidP="007609AA">
            <w:r>
              <w:t>W</w:t>
            </w:r>
            <w:r>
              <w:rPr>
                <w:w w:val="105"/>
                <w:sz w:val="23"/>
              </w:rPr>
              <w:t>ater</w:t>
            </w:r>
            <w:r>
              <w:rPr>
                <w:spacing w:val="-7"/>
                <w:w w:val="105"/>
                <w:sz w:val="23"/>
              </w:rPr>
              <w:t xml:space="preserve"> </w:t>
            </w:r>
            <w:r>
              <w:rPr>
                <w:w w:val="105"/>
                <w:sz w:val="23"/>
              </w:rPr>
              <w:t>Main</w:t>
            </w:r>
            <w:r>
              <w:rPr>
                <w:spacing w:val="-6"/>
                <w:w w:val="105"/>
                <w:sz w:val="23"/>
              </w:rPr>
              <w:t xml:space="preserve"> </w:t>
            </w:r>
            <w:r>
              <w:rPr>
                <w:w w:val="105"/>
                <w:sz w:val="23"/>
              </w:rPr>
              <w:t>Leak</w:t>
            </w:r>
            <w:r>
              <w:rPr>
                <w:spacing w:val="-15"/>
                <w:w w:val="105"/>
                <w:sz w:val="23"/>
              </w:rPr>
              <w:t xml:space="preserve"> </w:t>
            </w:r>
            <w:r>
              <w:rPr>
                <w:w w:val="105"/>
                <w:sz w:val="23"/>
              </w:rPr>
              <w:t>-</w:t>
            </w:r>
            <w:r>
              <w:rPr>
                <w:spacing w:val="37"/>
                <w:w w:val="105"/>
                <w:sz w:val="23"/>
              </w:rPr>
              <w:t xml:space="preserve"> </w:t>
            </w:r>
            <w:r>
              <w:rPr>
                <w:w w:val="105"/>
                <w:sz w:val="23"/>
              </w:rPr>
              <w:t>15</w:t>
            </w:r>
            <w:r>
              <w:rPr>
                <w:spacing w:val="-7"/>
                <w:w w:val="105"/>
                <w:sz w:val="23"/>
              </w:rPr>
              <w:t xml:space="preserve"> </w:t>
            </w:r>
            <w:r>
              <w:rPr>
                <w:w w:val="105"/>
                <w:sz w:val="23"/>
              </w:rPr>
              <w:t>ft.</w:t>
            </w:r>
            <w:r>
              <w:rPr>
                <w:spacing w:val="-11"/>
                <w:w w:val="105"/>
                <w:sz w:val="23"/>
              </w:rPr>
              <w:t xml:space="preserve"> </w:t>
            </w:r>
            <w:r>
              <w:rPr>
                <w:w w:val="105"/>
                <w:sz w:val="23"/>
              </w:rPr>
              <w:t>of</w:t>
            </w:r>
            <w:r>
              <w:rPr>
                <w:spacing w:val="-13"/>
                <w:w w:val="105"/>
                <w:sz w:val="23"/>
              </w:rPr>
              <w:t xml:space="preserve"> </w:t>
            </w:r>
            <w:r>
              <w:rPr>
                <w:w w:val="105"/>
                <w:sz w:val="23"/>
              </w:rPr>
              <w:t xml:space="preserve">pipe </w:t>
            </w:r>
            <w:r>
              <w:rPr>
                <w:spacing w:val="-2"/>
                <w:w w:val="105"/>
                <w:sz w:val="23"/>
              </w:rPr>
              <w:t>replacemen</w:t>
            </w:r>
            <w:r>
              <w:t>t</w:t>
            </w:r>
          </w:p>
        </w:tc>
        <w:tc>
          <w:tcPr>
            <w:tcW w:w="2160" w:type="dxa"/>
            <w:vAlign w:val="center"/>
          </w:tcPr>
          <w:p w:rsidR="00A60B7E" w:rsidRDefault="00A60B7E" w:rsidP="007609AA">
            <w:pPr>
              <w:jc w:val="center"/>
            </w:pPr>
            <w:r>
              <w:t>April 2025</w:t>
            </w:r>
          </w:p>
        </w:tc>
        <w:tc>
          <w:tcPr>
            <w:tcW w:w="1152" w:type="dxa"/>
            <w:vAlign w:val="center"/>
          </w:tcPr>
          <w:p w:rsidR="00A60B7E" w:rsidRDefault="00A60B7E" w:rsidP="007609AA">
            <w:pPr>
              <w:jc w:val="center"/>
            </w:pPr>
            <w:r>
              <w:t>309</w:t>
            </w:r>
          </w:p>
        </w:tc>
        <w:tc>
          <w:tcPr>
            <w:tcW w:w="1440" w:type="dxa"/>
            <w:vAlign w:val="center"/>
          </w:tcPr>
          <w:p w:rsidR="00A60B7E" w:rsidRDefault="00A60B7E" w:rsidP="00FC33D6">
            <w:pPr>
              <w:jc w:val="right"/>
            </w:pPr>
            <w:r>
              <w:t>$13,260</w:t>
            </w:r>
          </w:p>
        </w:tc>
        <w:tc>
          <w:tcPr>
            <w:tcW w:w="1440" w:type="dxa"/>
            <w:vAlign w:val="center"/>
          </w:tcPr>
          <w:p w:rsidR="00A60B7E" w:rsidRDefault="00A60B7E" w:rsidP="00FC33D6">
            <w:pPr>
              <w:jc w:val="right"/>
            </w:pPr>
            <w:r>
              <w:t>$9,945</w:t>
            </w:r>
          </w:p>
        </w:tc>
      </w:tr>
      <w:tr w:rsidR="00A60B7E" w:rsidTr="007609AA">
        <w:trPr>
          <w:trHeight w:val="720"/>
          <w:jc w:val="center"/>
        </w:trPr>
        <w:tc>
          <w:tcPr>
            <w:tcW w:w="468" w:type="dxa"/>
            <w:vAlign w:val="center"/>
          </w:tcPr>
          <w:p w:rsidR="00A60B7E" w:rsidRDefault="00A60B7E" w:rsidP="007609AA">
            <w:pPr>
              <w:jc w:val="center"/>
            </w:pPr>
            <w:r>
              <w:t>5.</w:t>
            </w:r>
          </w:p>
        </w:tc>
        <w:tc>
          <w:tcPr>
            <w:tcW w:w="2970" w:type="dxa"/>
            <w:vAlign w:val="center"/>
          </w:tcPr>
          <w:p w:rsidR="00A60B7E" w:rsidRDefault="00A60B7E" w:rsidP="007609AA">
            <w:r>
              <w:t>N</w:t>
            </w:r>
            <w:r>
              <w:rPr>
                <w:w w:val="105"/>
                <w:sz w:val="23"/>
              </w:rPr>
              <w:t>ew</w:t>
            </w:r>
            <w:r>
              <w:rPr>
                <w:spacing w:val="-10"/>
                <w:w w:val="105"/>
                <w:sz w:val="23"/>
              </w:rPr>
              <w:t xml:space="preserve"> </w:t>
            </w:r>
            <w:r>
              <w:rPr>
                <w:w w:val="105"/>
                <w:sz w:val="23"/>
              </w:rPr>
              <w:t>100</w:t>
            </w:r>
            <w:r>
              <w:rPr>
                <w:spacing w:val="-14"/>
                <w:w w:val="105"/>
                <w:sz w:val="23"/>
              </w:rPr>
              <w:t xml:space="preserve"> </w:t>
            </w:r>
            <w:r>
              <w:rPr>
                <w:w w:val="105"/>
                <w:sz w:val="23"/>
              </w:rPr>
              <w:t>Horse</w:t>
            </w:r>
            <w:r>
              <w:rPr>
                <w:spacing w:val="-12"/>
                <w:w w:val="105"/>
                <w:sz w:val="23"/>
              </w:rPr>
              <w:t xml:space="preserve"> </w:t>
            </w:r>
            <w:r>
              <w:rPr>
                <w:w w:val="105"/>
                <w:sz w:val="23"/>
              </w:rPr>
              <w:t>Power</w:t>
            </w:r>
            <w:r>
              <w:rPr>
                <w:spacing w:val="-10"/>
                <w:w w:val="105"/>
                <w:sz w:val="23"/>
              </w:rPr>
              <w:t xml:space="preserve"> </w:t>
            </w:r>
            <w:r>
              <w:rPr>
                <w:w w:val="105"/>
                <w:sz w:val="23"/>
              </w:rPr>
              <w:t>(HP)</w:t>
            </w:r>
            <w:r>
              <w:rPr>
                <w:spacing w:val="-8"/>
                <w:w w:val="105"/>
                <w:sz w:val="23"/>
              </w:rPr>
              <w:t xml:space="preserve"> </w:t>
            </w:r>
            <w:r>
              <w:rPr>
                <w:w w:val="105"/>
                <w:sz w:val="23"/>
              </w:rPr>
              <w:t>Well Pump Replacement</w:t>
            </w:r>
          </w:p>
        </w:tc>
        <w:tc>
          <w:tcPr>
            <w:tcW w:w="2160" w:type="dxa"/>
            <w:vAlign w:val="center"/>
          </w:tcPr>
          <w:p w:rsidR="00A60B7E" w:rsidRDefault="00A60B7E" w:rsidP="007609AA">
            <w:pPr>
              <w:jc w:val="center"/>
            </w:pPr>
            <w:r>
              <w:t>March 2025</w:t>
            </w:r>
          </w:p>
        </w:tc>
        <w:tc>
          <w:tcPr>
            <w:tcW w:w="1152" w:type="dxa"/>
            <w:vAlign w:val="center"/>
          </w:tcPr>
          <w:p w:rsidR="00A60B7E" w:rsidRDefault="00A60B7E" w:rsidP="007609AA">
            <w:pPr>
              <w:jc w:val="center"/>
            </w:pPr>
            <w:r>
              <w:t>311</w:t>
            </w:r>
          </w:p>
        </w:tc>
        <w:tc>
          <w:tcPr>
            <w:tcW w:w="1440" w:type="dxa"/>
            <w:vAlign w:val="center"/>
          </w:tcPr>
          <w:p w:rsidR="00A60B7E" w:rsidRDefault="00A60B7E" w:rsidP="00FC33D6">
            <w:pPr>
              <w:jc w:val="right"/>
            </w:pPr>
            <w:r>
              <w:t>$36,619</w:t>
            </w:r>
          </w:p>
        </w:tc>
        <w:tc>
          <w:tcPr>
            <w:tcW w:w="1440" w:type="dxa"/>
            <w:vAlign w:val="center"/>
          </w:tcPr>
          <w:p w:rsidR="00A60B7E" w:rsidRDefault="00A60B7E" w:rsidP="00FC33D6">
            <w:pPr>
              <w:jc w:val="right"/>
            </w:pPr>
            <w:r>
              <w:t>$27,464</w:t>
            </w:r>
          </w:p>
        </w:tc>
      </w:tr>
      <w:tr w:rsidR="00A60B7E" w:rsidTr="007609AA">
        <w:trPr>
          <w:trHeight w:val="288"/>
          <w:jc w:val="center"/>
        </w:trPr>
        <w:tc>
          <w:tcPr>
            <w:tcW w:w="468" w:type="dxa"/>
            <w:vAlign w:val="center"/>
          </w:tcPr>
          <w:p w:rsidR="00A60B7E" w:rsidRDefault="00A60B7E" w:rsidP="007609AA">
            <w:pPr>
              <w:jc w:val="center"/>
            </w:pPr>
          </w:p>
        </w:tc>
        <w:tc>
          <w:tcPr>
            <w:tcW w:w="2970" w:type="dxa"/>
            <w:vAlign w:val="center"/>
          </w:tcPr>
          <w:p w:rsidR="00A60B7E" w:rsidRDefault="00A60B7E" w:rsidP="007609AA">
            <w:r>
              <w:t>Total</w:t>
            </w:r>
          </w:p>
        </w:tc>
        <w:tc>
          <w:tcPr>
            <w:tcW w:w="2160" w:type="dxa"/>
            <w:vAlign w:val="center"/>
          </w:tcPr>
          <w:p w:rsidR="00A60B7E" w:rsidRDefault="00A60B7E" w:rsidP="007609AA">
            <w:pPr>
              <w:jc w:val="center"/>
            </w:pPr>
          </w:p>
        </w:tc>
        <w:tc>
          <w:tcPr>
            <w:tcW w:w="1152" w:type="dxa"/>
            <w:vAlign w:val="center"/>
          </w:tcPr>
          <w:p w:rsidR="00A60B7E" w:rsidRDefault="00A60B7E" w:rsidP="007609AA">
            <w:pPr>
              <w:jc w:val="center"/>
            </w:pPr>
          </w:p>
        </w:tc>
        <w:tc>
          <w:tcPr>
            <w:tcW w:w="1440" w:type="dxa"/>
            <w:vAlign w:val="center"/>
          </w:tcPr>
          <w:p w:rsidR="00A60B7E" w:rsidRDefault="00A60B7E" w:rsidP="00FC33D6">
            <w:pPr>
              <w:jc w:val="right"/>
            </w:pPr>
            <w:r>
              <w:t>$211,254</w:t>
            </w:r>
          </w:p>
        </w:tc>
        <w:tc>
          <w:tcPr>
            <w:tcW w:w="1440" w:type="dxa"/>
            <w:vAlign w:val="center"/>
          </w:tcPr>
          <w:p w:rsidR="00A60B7E" w:rsidRDefault="00A60B7E" w:rsidP="00FC33D6">
            <w:pPr>
              <w:jc w:val="right"/>
            </w:pPr>
            <w:r>
              <w:t>$158,441</w:t>
            </w:r>
          </w:p>
        </w:tc>
      </w:tr>
    </w:tbl>
    <w:p w:rsidR="00A60B7E" w:rsidRPr="00B24F9D" w:rsidRDefault="00A60B7E" w:rsidP="00A60B7E">
      <w:pPr>
        <w:pStyle w:val="TableSource"/>
        <w:rPr>
          <w:sz w:val="20"/>
          <w:szCs w:val="20"/>
        </w:rPr>
      </w:pPr>
      <w:r w:rsidRPr="00B24F9D">
        <w:rPr>
          <w:sz w:val="20"/>
          <w:szCs w:val="20"/>
        </w:rPr>
        <w:t>Source: Responses to staff data requests.</w:t>
      </w:r>
    </w:p>
    <w:p w:rsidR="00A60B7E" w:rsidRDefault="00A60B7E" w:rsidP="00A60B7E">
      <w:pPr>
        <w:pStyle w:val="Second-LevelSubheading"/>
      </w:pPr>
      <w:r>
        <w:lastRenderedPageBreak/>
        <w:t xml:space="preserve">Project </w:t>
      </w:r>
      <w:r w:rsidR="00B24F9D">
        <w:t xml:space="preserve">No. </w:t>
      </w:r>
      <w:r>
        <w:t>1 – Generator and ATS Installation</w:t>
      </w:r>
    </w:p>
    <w:p w:rsidR="00A60B7E" w:rsidRDefault="00A60B7E" w:rsidP="00A60B7E">
      <w:pPr>
        <w:pStyle w:val="BodyText"/>
      </w:pPr>
      <w:r>
        <w:t>P</w:t>
      </w:r>
      <w:r w:rsidRPr="00095EFF">
        <w:t xml:space="preserve">roject </w:t>
      </w:r>
      <w:r w:rsidR="00B24F9D">
        <w:t xml:space="preserve">No. </w:t>
      </w:r>
      <w:r w:rsidRPr="00095EFF">
        <w:t>1 is the installation of a new 250kW, 480V, diesel driven Generac generat</w:t>
      </w:r>
      <w:r>
        <w:t xml:space="preserve">or and </w:t>
      </w:r>
      <w:r w:rsidR="00B24F9D">
        <w:t>automatic transfer switches</w:t>
      </w:r>
      <w:r w:rsidRPr="00095EFF">
        <w:t xml:space="preserve">. Water Oak stated that this project was necessary </w:t>
      </w:r>
      <w:r>
        <w:t xml:space="preserve">because the existing generator </w:t>
      </w:r>
      <w:r w:rsidRPr="00095EFF">
        <w:t>was outdated, undersized, and no longer cap</w:t>
      </w:r>
      <w:r w:rsidR="001406C6">
        <w:t>able of supporting the facility’</w:t>
      </w:r>
      <w:r w:rsidRPr="00095EFF">
        <w:t>s full electrical load</w:t>
      </w:r>
      <w:r>
        <w:t>.</w:t>
      </w:r>
      <w:r>
        <w:rPr>
          <w:rStyle w:val="FootnoteReference"/>
        </w:rPr>
        <w:footnoteReference w:id="15"/>
      </w:r>
      <w:r>
        <w:t xml:space="preserve"> Also, the DEP requires public water treatment plants to have backup power</w:t>
      </w:r>
      <w:r w:rsidRPr="00400390">
        <w:t>.</w:t>
      </w:r>
      <w:r>
        <w:t xml:space="preserve"> The Utility provided its contract for this project w</w:t>
      </w:r>
      <w:r w:rsidR="00B24F9D">
        <w:t>hich totals $148,330 with an in-</w:t>
      </w:r>
      <w:r w:rsidR="00D4605F">
        <w:t xml:space="preserve">service date of </w:t>
      </w:r>
      <w:r w:rsidR="00E22522" w:rsidRPr="00E22522">
        <w:rPr>
          <w:strike/>
          <w:color w:val="C00000"/>
        </w:rPr>
        <w:t>April</w:t>
      </w:r>
      <w:r w:rsidR="00E22522" w:rsidRPr="00740A61">
        <w:rPr>
          <w:color w:val="C00000"/>
        </w:rPr>
        <w:t xml:space="preserve"> </w:t>
      </w:r>
      <w:r w:rsidR="00D4605F" w:rsidRPr="00D4605F">
        <w:rPr>
          <w:color w:val="C00000"/>
          <w:u w:val="single"/>
        </w:rPr>
        <w:t>May</w:t>
      </w:r>
      <w:r>
        <w:t xml:space="preserve"> 2026.</w:t>
      </w:r>
    </w:p>
    <w:p w:rsidR="00A60B7E" w:rsidRDefault="00A60B7E" w:rsidP="00A60B7E">
      <w:pPr>
        <w:pStyle w:val="BodyText"/>
      </w:pPr>
      <w:r>
        <w:t>Water Oak stated that the new generator provides sufficient capacity to maintain all critical plant functions, including pumps, controls, and safety s</w:t>
      </w:r>
      <w:r w:rsidR="00B24F9D">
        <w:t xml:space="preserve">ystems, during power failures. </w:t>
      </w:r>
      <w:r>
        <w:t>Furthermore, the addition of automatic transfer switches facilitates the transition between Utility and generator power, which should reduce downtime, prevent equipment damage, and ensure continuous treatment and distribution of safe water.</w:t>
      </w:r>
      <w:r>
        <w:rPr>
          <w:rStyle w:val="FootnoteReference"/>
        </w:rPr>
        <w:footnoteReference w:id="16"/>
      </w:r>
      <w:r>
        <w:t xml:space="preserve"> Therefore, staff believes this project to be reasonable and prudent and recommends approval of $148,330.</w:t>
      </w:r>
    </w:p>
    <w:p w:rsidR="00A60B7E" w:rsidRDefault="00A60B7E" w:rsidP="00A60B7E">
      <w:pPr>
        <w:pStyle w:val="Second-LevelSubheading"/>
      </w:pPr>
      <w:r>
        <w:t xml:space="preserve">Project </w:t>
      </w:r>
      <w:r w:rsidR="00B24F9D">
        <w:t xml:space="preserve">No. </w:t>
      </w:r>
      <w:r>
        <w:t>2 – 24 – 5/8 by 3/4 Inch Meters and Transmitters</w:t>
      </w:r>
    </w:p>
    <w:p w:rsidR="00A60B7E" w:rsidRDefault="00A60B7E" w:rsidP="00A60B7E">
      <w:pPr>
        <w:pStyle w:val="BodyText"/>
        <w:rPr>
          <w:w w:val="105"/>
        </w:rPr>
      </w:pPr>
      <w:r>
        <w:t>P</w:t>
      </w:r>
      <w:r>
        <w:rPr>
          <w:w w:val="105"/>
        </w:rPr>
        <w:t xml:space="preserve">roject </w:t>
      </w:r>
      <w:r w:rsidR="00C9476A">
        <w:rPr>
          <w:w w:val="105"/>
        </w:rPr>
        <w:t xml:space="preserve">No. </w:t>
      </w:r>
      <w:r>
        <w:rPr>
          <w:w w:val="105"/>
        </w:rPr>
        <w:t>2 is</w:t>
      </w:r>
      <w:r>
        <w:rPr>
          <w:spacing w:val="-8"/>
          <w:w w:val="105"/>
        </w:rPr>
        <w:t xml:space="preserve"> for the purchase</w:t>
      </w:r>
      <w:r>
        <w:rPr>
          <w:w w:val="105"/>
        </w:rPr>
        <w:t xml:space="preserve"> and replacement of</w:t>
      </w:r>
      <w:r>
        <w:rPr>
          <w:spacing w:val="-8"/>
          <w:w w:val="105"/>
        </w:rPr>
        <w:t xml:space="preserve"> </w:t>
      </w:r>
      <w:r>
        <w:rPr>
          <w:w w:val="105"/>
        </w:rPr>
        <w:t>24</w:t>
      </w:r>
      <w:r>
        <w:rPr>
          <w:spacing w:val="-2"/>
          <w:w w:val="105"/>
        </w:rPr>
        <w:t xml:space="preserve"> residential </w:t>
      </w:r>
      <w:r>
        <w:rPr>
          <w:w w:val="105"/>
        </w:rPr>
        <w:t>5/8</w:t>
      </w:r>
      <w:r>
        <w:rPr>
          <w:spacing w:val="-2"/>
          <w:w w:val="105"/>
        </w:rPr>
        <w:t xml:space="preserve"> </w:t>
      </w:r>
      <w:r>
        <w:rPr>
          <w:w w:val="105"/>
        </w:rPr>
        <w:t>by</w:t>
      </w:r>
      <w:r>
        <w:rPr>
          <w:spacing w:val="-8"/>
          <w:w w:val="105"/>
        </w:rPr>
        <w:t xml:space="preserve"> </w:t>
      </w:r>
      <w:r>
        <w:rPr>
          <w:w w:val="105"/>
        </w:rPr>
        <w:t>3/4 inch</w:t>
      </w:r>
      <w:r>
        <w:rPr>
          <w:spacing w:val="-3"/>
          <w:w w:val="105"/>
        </w:rPr>
        <w:t xml:space="preserve"> </w:t>
      </w:r>
      <w:r>
        <w:rPr>
          <w:w w:val="105"/>
        </w:rPr>
        <w:t>Accustream meters and end point transmitters. The Utility stated that the existing meters and transmitters were not working properly and could not be reset or repaired. Water Oak selected these meters based on their price, accuracy, durability, low maintenance</w:t>
      </w:r>
      <w:r w:rsidR="00C9476A">
        <w:rPr>
          <w:w w:val="105"/>
        </w:rPr>
        <w:t>,</w:t>
      </w:r>
      <w:r>
        <w:rPr>
          <w:w w:val="105"/>
        </w:rPr>
        <w:t xml:space="preserve"> and cost.</w:t>
      </w:r>
      <w:r>
        <w:rPr>
          <w:rStyle w:val="FootnoteReference"/>
          <w:w w:val="105"/>
        </w:rPr>
        <w:footnoteReference w:id="17"/>
      </w:r>
      <w:r>
        <w:rPr>
          <w:w w:val="105"/>
        </w:rPr>
        <w:t xml:space="preserve"> The new Accustream meters have an expected </w:t>
      </w:r>
      <w:r w:rsidR="001406C6">
        <w:rPr>
          <w:w w:val="105"/>
        </w:rPr>
        <w:t>manufactu</w:t>
      </w:r>
      <w:r w:rsidR="00D40BFB">
        <w:rPr>
          <w:w w:val="105"/>
        </w:rPr>
        <w:t>r</w:t>
      </w:r>
      <w:r w:rsidR="001406C6">
        <w:rPr>
          <w:w w:val="105"/>
        </w:rPr>
        <w:t xml:space="preserve">er’s </w:t>
      </w:r>
      <w:r>
        <w:rPr>
          <w:w w:val="105"/>
        </w:rPr>
        <w:t xml:space="preserve">service life of 10 to 15 years. </w:t>
      </w:r>
      <w:r w:rsidRPr="001513D9">
        <w:rPr>
          <w:w w:val="105"/>
        </w:rPr>
        <w:t>The Utility provided an invoice totaling $7,545 for this project</w:t>
      </w:r>
      <w:r w:rsidR="00C9476A">
        <w:rPr>
          <w:w w:val="105"/>
        </w:rPr>
        <w:t>, which</w:t>
      </w:r>
      <w:r>
        <w:rPr>
          <w:w w:val="105"/>
        </w:rPr>
        <w:t xml:space="preserve"> </w:t>
      </w:r>
      <w:r w:rsidRPr="001513D9">
        <w:rPr>
          <w:w w:val="105"/>
        </w:rPr>
        <w:t>was completed in December 2025.</w:t>
      </w:r>
    </w:p>
    <w:p w:rsidR="00A60B7E" w:rsidRPr="007500E4" w:rsidRDefault="00A60B7E" w:rsidP="00A60B7E">
      <w:pPr>
        <w:pStyle w:val="BodyText"/>
        <w:rPr>
          <w:w w:val="105"/>
        </w:rPr>
      </w:pPr>
      <w:r w:rsidRPr="00FC2524">
        <w:rPr>
          <w:w w:val="105"/>
        </w:rPr>
        <w:t>As discussed in Issue 1, several customer</w:t>
      </w:r>
      <w:r>
        <w:rPr>
          <w:w w:val="105"/>
        </w:rPr>
        <w:t>s</w:t>
      </w:r>
      <w:r w:rsidRPr="00FC2524">
        <w:rPr>
          <w:w w:val="105"/>
        </w:rPr>
        <w:t xml:space="preserve"> raised concerns regarding improperly functioning meters. In its fourth data request, staff asked the Utility to explain why it proposed replacing only 24 meters despite serving approximately 1,265 residential customers, and to clarify whether the remaining meters had already been replaced or were planned for future replacement. The Utility responded that meters are replaced on an as-needed basis, specifically when repairs are not feasible</w:t>
      </w:r>
      <w:r>
        <w:rPr>
          <w:w w:val="105"/>
        </w:rPr>
        <w:t>.</w:t>
      </w:r>
      <w:r w:rsidRPr="00FC2524">
        <w:rPr>
          <w:w w:val="105"/>
        </w:rPr>
        <w:t xml:space="preserve"> </w:t>
      </w:r>
      <w:r>
        <w:rPr>
          <w:w w:val="105"/>
        </w:rPr>
        <w:t>S</w:t>
      </w:r>
      <w:r w:rsidRPr="00FC2524">
        <w:rPr>
          <w:w w:val="105"/>
        </w:rPr>
        <w:t xml:space="preserve">taff </w:t>
      </w:r>
      <w:r>
        <w:rPr>
          <w:w w:val="105"/>
        </w:rPr>
        <w:t xml:space="preserve">believes this </w:t>
      </w:r>
      <w:r w:rsidRPr="00FC2524">
        <w:rPr>
          <w:w w:val="105"/>
        </w:rPr>
        <w:t xml:space="preserve">project </w:t>
      </w:r>
      <w:r>
        <w:rPr>
          <w:w w:val="105"/>
        </w:rPr>
        <w:t xml:space="preserve">is </w:t>
      </w:r>
      <w:r w:rsidRPr="00FC2524">
        <w:rPr>
          <w:w w:val="105"/>
        </w:rPr>
        <w:t>reasonable and necessary</w:t>
      </w:r>
      <w:r>
        <w:rPr>
          <w:w w:val="105"/>
        </w:rPr>
        <w:t>, especially given the customer concerns</w:t>
      </w:r>
      <w:r w:rsidRPr="00FC2524">
        <w:rPr>
          <w:w w:val="105"/>
        </w:rPr>
        <w:t>. Should the Utility determine that additional meter replacements are warranted, it may seek Commission approval for cost recovery in a future proceeding.</w:t>
      </w:r>
      <w:r>
        <w:rPr>
          <w:w w:val="105"/>
        </w:rPr>
        <w:t xml:space="preserve"> Therefore, staff recommends approval of $7,545 for the replacement of 24 residential meters.</w:t>
      </w:r>
    </w:p>
    <w:p w:rsidR="00A60B7E" w:rsidRDefault="00A60B7E" w:rsidP="00A60B7E">
      <w:pPr>
        <w:pStyle w:val="Second-LevelSubheading"/>
      </w:pPr>
      <w:r>
        <w:t xml:space="preserve">Project </w:t>
      </w:r>
      <w:r w:rsidR="00C9476A">
        <w:t xml:space="preserve">No. </w:t>
      </w:r>
      <w:r>
        <w:t>3 – Water Main Leak – 10 ft. of Pipe Replacement</w:t>
      </w:r>
    </w:p>
    <w:p w:rsidR="00A60B7E" w:rsidRPr="006D22C8" w:rsidRDefault="00A60B7E" w:rsidP="00A60B7E">
      <w:pPr>
        <w:pStyle w:val="BodyText"/>
      </w:pPr>
      <w:r>
        <w:t>P</w:t>
      </w:r>
      <w:r>
        <w:rPr>
          <w:w w:val="105"/>
        </w:rPr>
        <w:t>roject</w:t>
      </w:r>
      <w:r w:rsidR="00C9476A">
        <w:rPr>
          <w:w w:val="105"/>
        </w:rPr>
        <w:t xml:space="preserve"> No.</w:t>
      </w:r>
      <w:r>
        <w:rPr>
          <w:w w:val="105"/>
        </w:rPr>
        <w:t xml:space="preserve"> 3 is the replacement of 10 feet of C900 pipe and two 8-inch mechanical joints due to a water main break </w:t>
      </w:r>
      <w:r w:rsidR="00C9476A">
        <w:rPr>
          <w:w w:val="105"/>
        </w:rPr>
        <w:t>in</w:t>
      </w:r>
      <w:r>
        <w:rPr>
          <w:w w:val="105"/>
        </w:rPr>
        <w:t xml:space="preserve"> February 2025.</w:t>
      </w:r>
      <w:r>
        <w:t xml:space="preserve"> The Utility provided an invoice reflecting total project costs of $5,500</w:t>
      </w:r>
      <w:r w:rsidR="00C9476A">
        <w:t>. T</w:t>
      </w:r>
      <w:r>
        <w:t>he project</w:t>
      </w:r>
      <w:r w:rsidRPr="00620D34">
        <w:t xml:space="preserve"> was completed in March 2025</w:t>
      </w:r>
      <w:r>
        <w:t xml:space="preserve">. This repair was necessary to restore and maintain service to customers. Based on the documentation provided, staff believes the project </w:t>
      </w:r>
      <w:r w:rsidR="006D5BC7">
        <w:t>was necessary</w:t>
      </w:r>
      <w:r>
        <w:t xml:space="preserve"> and</w:t>
      </w:r>
      <w:r w:rsidR="00C9476A">
        <w:t>, therefore,</w:t>
      </w:r>
      <w:r>
        <w:t xml:space="preserve"> recommends approval of the total cost of $5,500.</w:t>
      </w:r>
    </w:p>
    <w:p w:rsidR="00740A61" w:rsidRDefault="00740A61" w:rsidP="00A60B7E">
      <w:pPr>
        <w:pStyle w:val="Second-LevelSubheading"/>
      </w:pPr>
    </w:p>
    <w:p w:rsidR="00A60B7E" w:rsidRPr="00576566" w:rsidRDefault="00A60B7E" w:rsidP="00A60B7E">
      <w:pPr>
        <w:pStyle w:val="Second-LevelSubheading"/>
      </w:pPr>
      <w:r w:rsidRPr="00576566">
        <w:lastRenderedPageBreak/>
        <w:t xml:space="preserve">Project </w:t>
      </w:r>
      <w:r w:rsidR="00C9476A">
        <w:t xml:space="preserve">No. </w:t>
      </w:r>
      <w:r w:rsidRPr="00576566">
        <w:t>4 – Water Main Leak – 15 ft. of Pipe Replacement</w:t>
      </w:r>
    </w:p>
    <w:p w:rsidR="00A60B7E" w:rsidRPr="00E22522" w:rsidRDefault="00A60B7E" w:rsidP="00E22522">
      <w:pPr>
        <w:pStyle w:val="BodyText"/>
      </w:pPr>
      <w:r w:rsidRPr="00E22522">
        <w:t>Project</w:t>
      </w:r>
      <w:r w:rsidR="00C9476A" w:rsidRPr="00E22522">
        <w:t xml:space="preserve"> No. </w:t>
      </w:r>
      <w:r w:rsidRPr="00E22522">
        <w:t>4 is the replacement of 15 feet of PVC pipe and fittings due to a water main leak on March 14, 2025. The cost of this project also included the costs to replace a customer’s driveway that was removed in the process of accessing the water main leak. The Utility provided invoices reflecting total project costs of $13,260, consisting of $8,500 for pipe replacement and $4,760 for driveway restoration. This project was completed April 2025.</w:t>
      </w:r>
    </w:p>
    <w:p w:rsidR="00A60B7E" w:rsidRPr="00E22522" w:rsidRDefault="00A60B7E" w:rsidP="00E22522">
      <w:pPr>
        <w:pStyle w:val="BodyText"/>
      </w:pPr>
      <w:r w:rsidRPr="00E22522">
        <w:t>This repair was necessary to restore service and maintain system reliability. Additionally, the driveway restoration costs were directly related to the repair and are appropriately included as part of the total project expense. Therefore, staff believes the project to be reasonable and necessary and recommends approval of the total cost of $13,260.</w:t>
      </w:r>
    </w:p>
    <w:p w:rsidR="00A60B7E" w:rsidRPr="00F05BE3" w:rsidRDefault="00A60B7E" w:rsidP="00A60B7E">
      <w:pPr>
        <w:pStyle w:val="Second-LevelSubheading"/>
      </w:pPr>
      <w:r w:rsidRPr="00F05BE3">
        <w:t xml:space="preserve">Project </w:t>
      </w:r>
      <w:r w:rsidR="00C9476A">
        <w:t xml:space="preserve">No. </w:t>
      </w:r>
      <w:r w:rsidRPr="00F05BE3">
        <w:t>5 – New 100 H</w:t>
      </w:r>
      <w:r>
        <w:t xml:space="preserve">orse </w:t>
      </w:r>
      <w:r w:rsidRPr="00F05BE3">
        <w:t>P</w:t>
      </w:r>
      <w:r>
        <w:t>ower (HP)</w:t>
      </w:r>
      <w:r w:rsidRPr="00F05BE3">
        <w:t xml:space="preserve"> Well Pump Replacement</w:t>
      </w:r>
    </w:p>
    <w:p w:rsidR="00A60B7E" w:rsidRDefault="00A60B7E" w:rsidP="00E22522">
      <w:pPr>
        <w:pStyle w:val="BodyText"/>
      </w:pPr>
      <w:r w:rsidRPr="00976DA9">
        <w:t>P</w:t>
      </w:r>
      <w:r w:rsidRPr="00976DA9">
        <w:rPr>
          <w:w w:val="105"/>
        </w:rPr>
        <w:t>roject</w:t>
      </w:r>
      <w:r w:rsidR="00976DA9">
        <w:rPr>
          <w:w w:val="105"/>
        </w:rPr>
        <w:t xml:space="preserve"> </w:t>
      </w:r>
      <w:r w:rsidR="00C9476A">
        <w:rPr>
          <w:w w:val="105"/>
        </w:rPr>
        <w:t xml:space="preserve">No. </w:t>
      </w:r>
      <w:r w:rsidR="00976DA9">
        <w:rPr>
          <w:w w:val="105"/>
        </w:rPr>
        <w:t>5 included assessing the existing pump,</w:t>
      </w:r>
      <w:r w:rsidRPr="00976DA9">
        <w:rPr>
          <w:spacing w:val="-7"/>
          <w:w w:val="105"/>
        </w:rPr>
        <w:t xml:space="preserve"> and the purchase, and </w:t>
      </w:r>
      <w:r w:rsidRPr="00976DA9">
        <w:rPr>
          <w:w w:val="105"/>
        </w:rPr>
        <w:t>installation of</w:t>
      </w:r>
      <w:r w:rsidRPr="00976DA9">
        <w:rPr>
          <w:spacing w:val="-12"/>
          <w:w w:val="105"/>
        </w:rPr>
        <w:t xml:space="preserve"> </w:t>
      </w:r>
      <w:r w:rsidRPr="00976DA9">
        <w:rPr>
          <w:w w:val="105"/>
        </w:rPr>
        <w:t>a</w:t>
      </w:r>
      <w:r w:rsidRPr="00976DA9">
        <w:rPr>
          <w:spacing w:val="-4"/>
          <w:w w:val="105"/>
        </w:rPr>
        <w:t xml:space="preserve"> </w:t>
      </w:r>
      <w:r w:rsidRPr="00976DA9">
        <w:rPr>
          <w:w w:val="105"/>
        </w:rPr>
        <w:t>new</w:t>
      </w:r>
      <w:r w:rsidRPr="00976DA9">
        <w:rPr>
          <w:spacing w:val="-6"/>
          <w:w w:val="105"/>
        </w:rPr>
        <w:t xml:space="preserve"> </w:t>
      </w:r>
      <w:r w:rsidRPr="00976DA9">
        <w:rPr>
          <w:w w:val="105"/>
        </w:rPr>
        <w:t>100HP</w:t>
      </w:r>
      <w:r w:rsidRPr="00976DA9">
        <w:rPr>
          <w:spacing w:val="-1"/>
          <w:w w:val="105"/>
        </w:rPr>
        <w:t xml:space="preserve"> </w:t>
      </w:r>
      <w:r w:rsidRPr="00976DA9">
        <w:rPr>
          <w:w w:val="105"/>
        </w:rPr>
        <w:t>pump</w:t>
      </w:r>
      <w:r w:rsidRPr="00976DA9">
        <w:rPr>
          <w:spacing w:val="-3"/>
          <w:w w:val="105"/>
        </w:rPr>
        <w:t xml:space="preserve">. </w:t>
      </w:r>
      <w:r w:rsidRPr="00976DA9">
        <w:rPr>
          <w:w w:val="105"/>
        </w:rPr>
        <w:t>The Utility stated that the existing pump had reached the end of its useful</w:t>
      </w:r>
      <w:r w:rsidRPr="00976DA9">
        <w:rPr>
          <w:spacing w:val="16"/>
          <w:w w:val="105"/>
        </w:rPr>
        <w:t xml:space="preserve"> </w:t>
      </w:r>
      <w:r w:rsidRPr="00976DA9">
        <w:rPr>
          <w:w w:val="105"/>
        </w:rPr>
        <w:t>service</w:t>
      </w:r>
      <w:r w:rsidRPr="00976DA9">
        <w:rPr>
          <w:spacing w:val="21"/>
          <w:w w:val="105"/>
        </w:rPr>
        <w:t xml:space="preserve"> </w:t>
      </w:r>
      <w:r w:rsidR="00C9476A">
        <w:rPr>
          <w:w w:val="105"/>
        </w:rPr>
        <w:t xml:space="preserve">life </w:t>
      </w:r>
      <w:r w:rsidRPr="00976DA9">
        <w:rPr>
          <w:w w:val="105"/>
        </w:rPr>
        <w:t>and was operating inefficiently, resulting in frequent repairs, increased maintenance costs, and reduced system reliability due to downtime</w:t>
      </w:r>
      <w:r w:rsidRPr="00976DA9">
        <w:t>.</w:t>
      </w:r>
      <w:r>
        <w:rPr>
          <w:rStyle w:val="FootnoteReference"/>
          <w:w w:val="105"/>
        </w:rPr>
        <w:footnoteReference w:id="18"/>
      </w:r>
      <w:r>
        <w:rPr>
          <w:w w:val="105"/>
        </w:rPr>
        <w:t xml:space="preserve"> </w:t>
      </w:r>
    </w:p>
    <w:p w:rsidR="00A60B7E" w:rsidRDefault="00A60B7E" w:rsidP="00E22522">
      <w:pPr>
        <w:pStyle w:val="BodyText"/>
      </w:pPr>
      <w:r>
        <w:t>This project consists of $5,140 for pulling the old 100HP deep well pump to assess, gather information, and s</w:t>
      </w:r>
      <w:r w:rsidRPr="005F48FA">
        <w:t>pecifications</w:t>
      </w:r>
      <w:r>
        <w:t xml:space="preserve"> to quote a replacement, and $31,478 for the installation of the new pump, for a total project cost of $36,619. The Utility provided supporting invoices for these costs. Staff believes the pump replacement to be necessary to maintain reliable service. Accordingly, staff recommends approval of the total project cost of $36,619.</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Utility Plant in Service</w:t>
      </w:r>
    </w:p>
    <w:p w:rsidR="008F5E95" w:rsidRPr="008F5E95" w:rsidRDefault="008F5E95" w:rsidP="00E22522">
      <w:pPr>
        <w:pStyle w:val="BodyText"/>
      </w:pPr>
      <w:r w:rsidRPr="008F5E95">
        <w:t xml:space="preserve">The Utility recorded UPIS of $2,925,041. Based on invoices provided in response to Staff’s Third Data Request, staff increased plant by $70,365 to reclassify plant additions identified as “Site Work – Grading, Fence, Restoration, Driveway” from Account 303 – Land </w:t>
      </w:r>
      <w:r w:rsidR="00C9476A">
        <w:t xml:space="preserve">and Land Rights </w:t>
      </w:r>
      <w:r w:rsidRPr="008F5E95">
        <w:t>to Account 304 Structures and Improvements.</w:t>
      </w:r>
      <w:r w:rsidRPr="008F5E95">
        <w:rPr>
          <w:vertAlign w:val="superscript"/>
        </w:rPr>
        <w:footnoteReference w:id="19"/>
      </w:r>
      <w:r w:rsidRPr="008F5E95">
        <w:t xml:space="preserve"> Staff further increased UPIS by $211,254 to reflect pro forma additions. Staff then made subsequent adjustments to reflect pro forma retirements, reducing UPIS by $158,441. Additionally, staff reduced this amount by $570,871 to reflect averaging adjustments, resulting in a net reduction to UPIS of $447,693. Therefore, staff recommends an average UPIS of $2,477,349.</w:t>
      </w:r>
      <w:r w:rsidR="00C9476A">
        <w:t xml:space="preserve"> </w:t>
      </w:r>
    </w:p>
    <w:p w:rsidR="008F5E95" w:rsidRPr="008F5E95" w:rsidRDefault="008F5E95" w:rsidP="008F5E95">
      <w:pPr>
        <w:jc w:val="both"/>
        <w:rPr>
          <w:rFonts w:ascii="Arial" w:hAnsi="Arial" w:cs="Arial"/>
          <w:b/>
        </w:rPr>
      </w:pPr>
      <w:r w:rsidRPr="008F5E95">
        <w:rPr>
          <w:rFonts w:ascii="Arial" w:hAnsi="Arial" w:cs="Arial"/>
          <w:b/>
        </w:rPr>
        <w:t>Land and Land Rights</w:t>
      </w:r>
    </w:p>
    <w:p w:rsidR="008F5E95" w:rsidRPr="008F5E95" w:rsidRDefault="008F5E95" w:rsidP="00E22522">
      <w:pPr>
        <w:pStyle w:val="BodyText"/>
      </w:pPr>
      <w:r w:rsidRPr="008F5E95">
        <w:t>The Utility recorded a test year land and land rights balance of $73,415. Staff reclassified $70,365 from Account 303 – Land and Land Rights to Account 304 – Structures and Improvements to reflect the invoiced amounts provided in Staff’s Third Data Request, which identified the costs as “Site Work – Grading, Fence, Restoration, Driveway.”</w:t>
      </w:r>
      <w:r w:rsidRPr="008F5E95">
        <w:rPr>
          <w:vertAlign w:val="superscript"/>
        </w:rPr>
        <w:footnoteReference w:id="20"/>
      </w:r>
      <w:r w:rsidRPr="008F5E95">
        <w:t xml:space="preserve"> Therefore, staff recommends a land and land rights balance of $3,050. </w:t>
      </w:r>
    </w:p>
    <w:p w:rsidR="00740A61" w:rsidRDefault="00740A61" w:rsidP="00E22522">
      <w:pPr>
        <w:pStyle w:val="First-LevelSubheading"/>
      </w:pPr>
    </w:p>
    <w:p w:rsidR="00740A61" w:rsidRDefault="00740A61" w:rsidP="00E22522">
      <w:pPr>
        <w:pStyle w:val="First-LevelSubheading"/>
      </w:pPr>
    </w:p>
    <w:p w:rsidR="008F5E95" w:rsidRPr="008F5E95" w:rsidRDefault="008F5E95" w:rsidP="00E22522">
      <w:pPr>
        <w:pStyle w:val="First-LevelSubheading"/>
      </w:pPr>
      <w:r w:rsidRPr="008F5E95">
        <w:lastRenderedPageBreak/>
        <w:t>Accumulated Depreciation</w:t>
      </w:r>
    </w:p>
    <w:p w:rsidR="008F5E95" w:rsidRPr="008F5E95" w:rsidRDefault="008F5E95" w:rsidP="00E22522">
      <w:pPr>
        <w:pStyle w:val="BodyText"/>
      </w:pPr>
      <w:r w:rsidRPr="008F5E95">
        <w:t xml:space="preserve">The Utility recorded accumulated depreciation of $1,092,623. Audit staff determined that the Utility used incorrect depreciation rates for accounts 301, 304, 307, 311, and 330. Additionally, the Utility did not include net salvage </w:t>
      </w:r>
      <w:r w:rsidR="001406C6">
        <w:t>for</w:t>
      </w:r>
      <w:r w:rsidRPr="008F5E95">
        <w:t xml:space="preserve"> account 341. As such, audit staff reduced accumulated depreciation by $11,585 to reflect the use of the correct depreciation rates per Rule 25-30.140</w:t>
      </w:r>
      <w:r w:rsidR="00C9476A">
        <w:t>,</w:t>
      </w:r>
      <w:r w:rsidRPr="008F5E95">
        <w:t xml:space="preserve"> F.A.C.</w:t>
      </w:r>
      <w:r w:rsidR="00C9476A">
        <w:t>,</w:t>
      </w:r>
      <w:r w:rsidRPr="008F5E95">
        <w:t xml:space="preserve"> and to include the net salvage. Staff decreased accumulated deprecation by $155,463 to reflect pro forma additions and retirements. </w:t>
      </w:r>
      <w:r w:rsidR="0029326B">
        <w:t xml:space="preserve">Staff increased accumulated depreciation by $1,302 to reflect the additional accumulated depreciation resulting from the reclassification of $70,365 of site work from land to Account 304 – Structures and Improvements. </w:t>
      </w:r>
      <w:r w:rsidRPr="008F5E95">
        <w:t>Additionally, staff decreased accumulated depreciation by $60,070 to reflect averaging adjustments. Staff’s adjustments result in a total decrease to accumulated depreciation of $22</w:t>
      </w:r>
      <w:r w:rsidR="0029326B">
        <w:t>5</w:t>
      </w:r>
      <w:r w:rsidRPr="008F5E95">
        <w:t>,</w:t>
      </w:r>
      <w:r w:rsidR="0029326B">
        <w:t>816</w:t>
      </w:r>
      <w:r w:rsidRPr="008F5E95">
        <w:t>. Therefore, staff recommends an average accumulated depreciation balance of $86</w:t>
      </w:r>
      <w:r w:rsidR="0029326B">
        <w:t>6</w:t>
      </w:r>
      <w:r w:rsidRPr="008F5E95">
        <w:t>,</w:t>
      </w:r>
      <w:r w:rsidR="0029326B">
        <w:t>807</w:t>
      </w:r>
      <w:r w:rsidRPr="008F5E95">
        <w:t xml:space="preserve">. </w:t>
      </w:r>
    </w:p>
    <w:p w:rsidR="008F5E95" w:rsidRPr="008F5E95" w:rsidRDefault="008F5E95" w:rsidP="008F5E95">
      <w:pPr>
        <w:jc w:val="both"/>
        <w:rPr>
          <w:rFonts w:ascii="Arial" w:hAnsi="Arial" w:cs="Arial"/>
          <w:b/>
        </w:rPr>
      </w:pPr>
      <w:r w:rsidRPr="008F5E95">
        <w:rPr>
          <w:rFonts w:ascii="Arial" w:hAnsi="Arial" w:cs="Arial"/>
          <w:b/>
        </w:rPr>
        <w:t>Contributions In Aid of Construction (CIAC)</w:t>
      </w:r>
    </w:p>
    <w:p w:rsidR="001C282B" w:rsidRDefault="008F5E95" w:rsidP="00FD47EF">
      <w:pPr>
        <w:pStyle w:val="BodyText"/>
        <w:rPr>
          <w:color w:val="CC0000"/>
          <w:u w:val="single"/>
        </w:rPr>
      </w:pPr>
      <w:r w:rsidRPr="008F5E95">
        <w:t xml:space="preserve">The Utility recorded CIAC of $174,916. </w:t>
      </w:r>
      <w:r w:rsidR="00E22522" w:rsidRPr="00713B39">
        <w:rPr>
          <w:strike/>
          <w:color w:val="CC0000"/>
        </w:rPr>
        <w:t>Staff made no adjustments to CIAC and, therefore, recommends an average CIAC balance of $174,916.</w:t>
      </w:r>
      <w:r w:rsidR="00E22522" w:rsidRPr="00713B39">
        <w:rPr>
          <w:color w:val="CC0000"/>
        </w:rPr>
        <w:t xml:space="preserve"> </w:t>
      </w:r>
      <w:r w:rsidR="00004C7A" w:rsidRPr="00713B39">
        <w:rPr>
          <w:color w:val="CC0000"/>
          <w:u w:val="single"/>
        </w:rPr>
        <w:t>On May 6, 2026, OPC submitted a letter of additional observation</w:t>
      </w:r>
      <w:r w:rsidR="00A4766B">
        <w:rPr>
          <w:color w:val="CC0000"/>
          <w:u w:val="single"/>
        </w:rPr>
        <w:t>s</w:t>
      </w:r>
      <w:r w:rsidR="00004C7A" w:rsidRPr="00713B39">
        <w:rPr>
          <w:color w:val="CC0000"/>
          <w:u w:val="single"/>
        </w:rPr>
        <w:t xml:space="preserve"> and recommendation</w:t>
      </w:r>
      <w:r w:rsidR="00A4766B">
        <w:rPr>
          <w:color w:val="CC0000"/>
          <w:u w:val="single"/>
        </w:rPr>
        <w:t>s</w:t>
      </w:r>
      <w:r w:rsidR="00004C7A" w:rsidRPr="00713B39">
        <w:rPr>
          <w:color w:val="CC0000"/>
          <w:u w:val="single"/>
        </w:rPr>
        <w:t>.</w:t>
      </w:r>
      <w:r w:rsidR="00004C7A" w:rsidRPr="00713B39">
        <w:rPr>
          <w:rStyle w:val="FootnoteReference"/>
          <w:color w:val="CC0000"/>
          <w:u w:val="single"/>
        </w:rPr>
        <w:footnoteReference w:id="21"/>
      </w:r>
      <w:r w:rsidR="005D0EB4" w:rsidRPr="00713B39">
        <w:rPr>
          <w:color w:val="CC0000"/>
          <w:u w:val="single"/>
        </w:rPr>
        <w:t xml:space="preserve"> </w:t>
      </w:r>
      <w:r w:rsidR="00FD47EF" w:rsidRPr="00FD47EF">
        <w:rPr>
          <w:color w:val="CC0000"/>
          <w:u w:val="single"/>
        </w:rPr>
        <w:t xml:space="preserve">Staff reviewed OPC’s letter and agrees that certain prior-year meter installation fees and service availability charges were </w:t>
      </w:r>
      <w:r w:rsidR="00FD47EF">
        <w:rPr>
          <w:color w:val="CC0000"/>
          <w:u w:val="single"/>
        </w:rPr>
        <w:t xml:space="preserve">either </w:t>
      </w:r>
      <w:r w:rsidR="00FD47EF" w:rsidRPr="00FD47EF">
        <w:rPr>
          <w:color w:val="CC0000"/>
          <w:u w:val="single"/>
        </w:rPr>
        <w:t>not</w:t>
      </w:r>
      <w:r w:rsidR="00FD47EF">
        <w:rPr>
          <w:color w:val="CC0000"/>
          <w:u w:val="single"/>
        </w:rPr>
        <w:t xml:space="preserve"> charged or</w:t>
      </w:r>
      <w:r w:rsidR="00FD47EF" w:rsidRPr="00FD47EF">
        <w:rPr>
          <w:color w:val="CC0000"/>
          <w:u w:val="single"/>
        </w:rPr>
        <w:t xml:space="preserve"> recorded as directed in Order Nos. PSC-2000-1165-PAA-WS and PSC-2002-1831-TRF-WS.</w:t>
      </w:r>
      <w:r w:rsidR="00FD47EF" w:rsidRPr="00FD47EF">
        <w:rPr>
          <w:color w:val="CC0000"/>
          <w:u w:val="single"/>
          <w:vertAlign w:val="superscript"/>
        </w:rPr>
        <w:footnoteReference w:id="22"/>
      </w:r>
      <w:r w:rsidR="00FD47EF" w:rsidRPr="00FD47EF">
        <w:rPr>
          <w:color w:val="CC0000"/>
          <w:u w:val="single"/>
        </w:rPr>
        <w:t xml:space="preserve"> Although customer growth occurred, for the majority of the years from 2000 to 2024, no meter installation fees or service av</w:t>
      </w:r>
      <w:r w:rsidR="00FD47EF">
        <w:rPr>
          <w:color w:val="CC0000"/>
          <w:u w:val="single"/>
        </w:rPr>
        <w:t xml:space="preserve">ailability charges were shown on the Utility’s books. It is staff’s opinion that the Commission directed the Utility to </w:t>
      </w:r>
      <w:r w:rsidR="00541A60">
        <w:rPr>
          <w:color w:val="CC0000"/>
          <w:u w:val="single"/>
        </w:rPr>
        <w:t>“reinstate”</w:t>
      </w:r>
      <w:r w:rsidR="00FD47EF">
        <w:rPr>
          <w:color w:val="CC0000"/>
          <w:u w:val="single"/>
        </w:rPr>
        <w:t xml:space="preserve"> these charges </w:t>
      </w:r>
      <w:r w:rsidR="00541A60">
        <w:rPr>
          <w:color w:val="CC0000"/>
          <w:u w:val="single"/>
        </w:rPr>
        <w:t xml:space="preserve">in 2000 </w:t>
      </w:r>
      <w:r w:rsidR="00FD47EF">
        <w:rPr>
          <w:color w:val="CC0000"/>
          <w:u w:val="single"/>
        </w:rPr>
        <w:t xml:space="preserve">as detailed in </w:t>
      </w:r>
      <w:r w:rsidR="00541A60" w:rsidRPr="00FD47EF">
        <w:rPr>
          <w:color w:val="CC0000"/>
          <w:u w:val="single"/>
        </w:rPr>
        <w:t>Order No. PSC-2000-1165-PAA-WS</w:t>
      </w:r>
      <w:r w:rsidR="00FD47EF">
        <w:rPr>
          <w:color w:val="CC0000"/>
          <w:u w:val="single"/>
        </w:rPr>
        <w:t>.</w:t>
      </w:r>
      <w:r w:rsidR="00541A60">
        <w:rPr>
          <w:rStyle w:val="FootnoteReference"/>
          <w:color w:val="CC0000"/>
          <w:u w:val="single"/>
        </w:rPr>
        <w:footnoteReference w:id="23"/>
      </w:r>
      <w:r w:rsidR="00FD47EF">
        <w:rPr>
          <w:color w:val="CC0000"/>
          <w:u w:val="single"/>
        </w:rPr>
        <w:t xml:space="preserve"> </w:t>
      </w:r>
      <w:r w:rsidR="0031058D">
        <w:rPr>
          <w:color w:val="CC0000"/>
          <w:u w:val="single"/>
        </w:rPr>
        <w:t>Thus,</w:t>
      </w:r>
      <w:r w:rsidR="008D3F5A">
        <w:rPr>
          <w:color w:val="CC0000"/>
          <w:u w:val="single"/>
        </w:rPr>
        <w:t xml:space="preserve"> additional</w:t>
      </w:r>
      <w:r w:rsidR="0031058D">
        <w:rPr>
          <w:color w:val="CC0000"/>
          <w:u w:val="single"/>
        </w:rPr>
        <w:t xml:space="preserve"> (estimated)</w:t>
      </w:r>
      <w:r w:rsidR="008D3F5A">
        <w:rPr>
          <w:color w:val="CC0000"/>
          <w:u w:val="single"/>
        </w:rPr>
        <w:t xml:space="preserve"> CIAC is being recommended in this instance.</w:t>
      </w:r>
    </w:p>
    <w:p w:rsidR="00FD47EF" w:rsidRPr="00FD47EF" w:rsidRDefault="001C282B" w:rsidP="00FD47EF">
      <w:pPr>
        <w:pStyle w:val="BodyText"/>
        <w:rPr>
          <w:color w:val="CC0000"/>
          <w:u w:val="single"/>
        </w:rPr>
      </w:pPr>
      <w:r w:rsidRPr="001C282B">
        <w:rPr>
          <w:color w:val="CC0000"/>
          <w:u w:val="single"/>
        </w:rPr>
        <w:t>Broadly, these charges are intended to shield existing customers from the cost impacts associated with adding new customers to the</w:t>
      </w:r>
      <w:r>
        <w:rPr>
          <w:color w:val="CC0000"/>
          <w:u w:val="single"/>
        </w:rPr>
        <w:t xml:space="preserve"> system. T</w:t>
      </w:r>
      <w:r w:rsidRPr="001C282B">
        <w:rPr>
          <w:color w:val="CC0000"/>
          <w:u w:val="single"/>
        </w:rPr>
        <w:t>he Commission intended that new growth fund the infrastructure it requires</w:t>
      </w:r>
      <w:r>
        <w:rPr>
          <w:color w:val="CC0000"/>
          <w:u w:val="single"/>
        </w:rPr>
        <w:t xml:space="preserve"> by ordering the reinstatement of these charges in Order No</w:t>
      </w:r>
      <w:r w:rsidRPr="00FD47EF">
        <w:rPr>
          <w:color w:val="CC0000"/>
          <w:u w:val="single"/>
        </w:rPr>
        <w:t>. PSC-2000-1165-PAA-WS</w:t>
      </w:r>
      <w:r w:rsidRPr="001C282B">
        <w:rPr>
          <w:color w:val="CC0000"/>
          <w:u w:val="single"/>
        </w:rPr>
        <w:t>.</w:t>
      </w:r>
      <w:r>
        <w:rPr>
          <w:color w:val="CC0000"/>
          <w:u w:val="single"/>
        </w:rPr>
        <w:t xml:space="preserve"> </w:t>
      </w:r>
      <w:r w:rsidR="00FD47EF">
        <w:rPr>
          <w:color w:val="CC0000"/>
          <w:u w:val="single"/>
        </w:rPr>
        <w:t>Therefore</w:t>
      </w:r>
      <w:r w:rsidR="00FD47EF" w:rsidRPr="00FD47EF">
        <w:rPr>
          <w:color w:val="CC0000"/>
          <w:u w:val="single"/>
        </w:rPr>
        <w:t>, staff increased</w:t>
      </w:r>
      <w:r w:rsidR="00FD47EF">
        <w:rPr>
          <w:color w:val="CC0000"/>
          <w:u w:val="single"/>
        </w:rPr>
        <w:t xml:space="preserve"> CIAC by $103,929 and </w:t>
      </w:r>
      <w:r w:rsidR="00FD47EF" w:rsidRPr="00FD47EF">
        <w:rPr>
          <w:color w:val="CC0000"/>
          <w:u w:val="single"/>
        </w:rPr>
        <w:t>recommends an average CIAC balance of $278,845.</w:t>
      </w:r>
    </w:p>
    <w:p w:rsidR="008F5E95" w:rsidRPr="008F5E95" w:rsidRDefault="008F5E95" w:rsidP="008F5E95">
      <w:pPr>
        <w:jc w:val="both"/>
        <w:rPr>
          <w:rFonts w:ascii="Arial" w:hAnsi="Arial" w:cs="Arial"/>
          <w:b/>
        </w:rPr>
      </w:pPr>
      <w:r w:rsidRPr="008F5E95">
        <w:rPr>
          <w:rFonts w:ascii="Arial" w:hAnsi="Arial" w:cs="Arial"/>
          <w:b/>
        </w:rPr>
        <w:t>Accumulated Amortization of CIAC</w:t>
      </w:r>
    </w:p>
    <w:p w:rsidR="00365F30" w:rsidRPr="00E22522" w:rsidRDefault="008F5E95" w:rsidP="00E22522">
      <w:pPr>
        <w:pStyle w:val="BodyText"/>
        <w:rPr>
          <w:color w:val="C00000"/>
        </w:rPr>
      </w:pPr>
      <w:r w:rsidRPr="008F5E95">
        <w:t>The Utility recorded accumulated amortization of CIAC of $174</w:t>
      </w:r>
      <w:r w:rsidR="00C9476A">
        <w:t>,916.</w:t>
      </w:r>
      <w:r w:rsidR="0062138A">
        <w:t xml:space="preserve"> </w:t>
      </w:r>
      <w:r w:rsidR="00E22522" w:rsidRPr="00E22522">
        <w:rPr>
          <w:strike/>
          <w:color w:val="C00000"/>
        </w:rPr>
        <w:t xml:space="preserve">Staff made no adjustments and, therefore, recommends an average accumulated amortization of CIAC balance of $174,916. </w:t>
      </w:r>
      <w:r w:rsidR="0062138A" w:rsidRPr="00E22522">
        <w:rPr>
          <w:color w:val="C00000"/>
          <w:u w:val="single"/>
        </w:rPr>
        <w:t xml:space="preserve">In </w:t>
      </w:r>
      <w:r w:rsidR="003C635D" w:rsidRPr="00E22522">
        <w:rPr>
          <w:color w:val="C00000"/>
          <w:u w:val="single"/>
        </w:rPr>
        <w:t>response</w:t>
      </w:r>
      <w:r w:rsidR="0062138A" w:rsidRPr="00E22522">
        <w:rPr>
          <w:color w:val="C00000"/>
          <w:u w:val="single"/>
        </w:rPr>
        <w:t xml:space="preserve"> to the OPC’s May 6, 2026 letter,</w:t>
      </w:r>
      <w:r w:rsidR="00C9476A" w:rsidRPr="00E22522">
        <w:rPr>
          <w:color w:val="C00000"/>
          <w:u w:val="single"/>
        </w:rPr>
        <w:t xml:space="preserve"> </w:t>
      </w:r>
      <w:r w:rsidR="0062138A" w:rsidRPr="00E22522">
        <w:rPr>
          <w:color w:val="C00000"/>
          <w:u w:val="single"/>
        </w:rPr>
        <w:t>s</w:t>
      </w:r>
      <w:r w:rsidR="00365F30" w:rsidRPr="00E22522">
        <w:rPr>
          <w:color w:val="C00000"/>
          <w:u w:val="single"/>
        </w:rPr>
        <w:t>taff decreased accumulated amortization of CIAC by $40,325</w:t>
      </w:r>
      <w:r w:rsidR="00A86E0B" w:rsidRPr="00E22522">
        <w:rPr>
          <w:color w:val="C00000"/>
          <w:u w:val="single"/>
        </w:rPr>
        <w:t xml:space="preserve"> to reflect the recording of CIAC-related fees and charges. </w:t>
      </w:r>
      <w:r w:rsidR="008F3132" w:rsidRPr="00E22522">
        <w:rPr>
          <w:color w:val="C00000"/>
          <w:u w:val="single"/>
        </w:rPr>
        <w:t>Per Rule 25-30.140(9)(b), the expense associated with the CIAC was recalculated which changed the level of accumulated amortization of CIAC. Therefore,</w:t>
      </w:r>
      <w:r w:rsidR="00A86E0B" w:rsidRPr="00E22522">
        <w:rPr>
          <w:color w:val="C00000"/>
          <w:u w:val="single"/>
        </w:rPr>
        <w:t xml:space="preserve"> staff recommends an average accumulated amortization of CIAC balance of $134,591.</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lastRenderedPageBreak/>
        <w:t>Working Capital Allowance</w:t>
      </w:r>
    </w:p>
    <w:p w:rsidR="008F5E95" w:rsidRPr="008F5E95" w:rsidRDefault="008F5E95" w:rsidP="001359E6">
      <w:pPr>
        <w:pStyle w:val="BodyText"/>
      </w:pPr>
      <w:r w:rsidRPr="008F5E95">
        <w:t>Working capital is defined as the short-term investor-supplied funds that are necessary to meet operating expenses. Consistent with Rule 25-30.433(3), F.A.C., staff used the one-eighth operation and maintenance (O&amp;M) expense (less rate case expense) formula for calculating the working capital allowance.</w:t>
      </w:r>
      <w:r w:rsidRPr="008F5E95">
        <w:rPr>
          <w:vertAlign w:val="superscript"/>
        </w:rPr>
        <w:footnoteReference w:id="24"/>
      </w:r>
      <w:r w:rsidRPr="008F5E95">
        <w:t xml:space="preserve"> As such, staff removed the rate case expense of </w:t>
      </w:r>
      <w:r w:rsidRPr="00E22522">
        <w:rPr>
          <w:strike/>
          <w:color w:val="C00000"/>
        </w:rPr>
        <w:t>$</w:t>
      </w:r>
      <w:r w:rsidR="00E22522" w:rsidRPr="00E22522">
        <w:rPr>
          <w:strike/>
          <w:color w:val="C00000"/>
        </w:rPr>
        <w:t>2,758</w:t>
      </w:r>
      <w:r w:rsidR="00E22522" w:rsidRPr="00740A61">
        <w:rPr>
          <w:color w:val="C00000"/>
        </w:rPr>
        <w:t xml:space="preserve"> </w:t>
      </w:r>
      <w:r w:rsidR="00E22522">
        <w:rPr>
          <w:color w:val="C00000"/>
          <w:u w:val="single"/>
        </w:rPr>
        <w:t>$</w:t>
      </w:r>
      <w:r w:rsidR="00A86E0B">
        <w:rPr>
          <w:color w:val="C00000"/>
          <w:u w:val="single"/>
        </w:rPr>
        <w:t>5,535</w:t>
      </w:r>
      <w:r w:rsidRPr="008F5E95">
        <w:t xml:space="preserve">. This resulted in an adjusted O&amp;M expense balance of </w:t>
      </w:r>
      <w:r w:rsidRPr="00E22522">
        <w:rPr>
          <w:strike/>
          <w:color w:val="C00000"/>
        </w:rPr>
        <w:t>$</w:t>
      </w:r>
      <w:r w:rsidR="00E22522" w:rsidRPr="00E22522">
        <w:rPr>
          <w:strike/>
          <w:color w:val="C00000"/>
        </w:rPr>
        <w:t>178,124</w:t>
      </w:r>
      <w:r w:rsidR="00E22522" w:rsidRPr="00740A61">
        <w:rPr>
          <w:color w:val="C00000"/>
        </w:rPr>
        <w:t xml:space="preserve"> </w:t>
      </w:r>
      <w:r w:rsidR="00E22522" w:rsidRPr="00E22522">
        <w:rPr>
          <w:color w:val="C00000"/>
        </w:rPr>
        <w:t>$</w:t>
      </w:r>
      <w:r w:rsidR="0043695A" w:rsidRPr="005229AB">
        <w:rPr>
          <w:color w:val="C00000"/>
          <w:u w:val="single"/>
        </w:rPr>
        <w:t>184,</w:t>
      </w:r>
      <w:r w:rsidR="004B319A">
        <w:rPr>
          <w:color w:val="C00000"/>
          <w:u w:val="single"/>
        </w:rPr>
        <w:t>420</w:t>
      </w:r>
      <w:r w:rsidRPr="008F5E95">
        <w:t xml:space="preserve">. Applying this formula, staff recommends a working capital allowance of </w:t>
      </w:r>
      <w:r w:rsidRPr="00E22522">
        <w:rPr>
          <w:strike/>
          <w:color w:val="C00000"/>
        </w:rPr>
        <w:t>$</w:t>
      </w:r>
      <w:r w:rsidR="00E22522" w:rsidRPr="00E22522">
        <w:rPr>
          <w:strike/>
          <w:color w:val="C00000"/>
        </w:rPr>
        <w:t>22,266</w:t>
      </w:r>
      <w:r w:rsidR="00E22522" w:rsidRPr="00740A61">
        <w:rPr>
          <w:color w:val="C00000"/>
        </w:rPr>
        <w:t xml:space="preserve"> </w:t>
      </w:r>
      <w:r w:rsidR="00E22522">
        <w:rPr>
          <w:color w:val="C00000"/>
          <w:u w:val="single"/>
        </w:rPr>
        <w:t>$</w:t>
      </w:r>
      <w:r w:rsidR="0043695A" w:rsidRPr="005229AB">
        <w:rPr>
          <w:color w:val="C00000"/>
          <w:u w:val="single"/>
        </w:rPr>
        <w:t>23,</w:t>
      </w:r>
      <w:r w:rsidR="004B319A">
        <w:rPr>
          <w:color w:val="C00000"/>
          <w:u w:val="single"/>
        </w:rPr>
        <w:t>052</w:t>
      </w:r>
      <w:r w:rsidRPr="008F5E95">
        <w:t>.</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Rate Base Summary</w:t>
      </w:r>
    </w:p>
    <w:p w:rsidR="003A72D1" w:rsidRDefault="008F5E95" w:rsidP="008F5E95">
      <w:pPr>
        <w:pStyle w:val="BodyText"/>
        <w:sectPr w:rsidR="003A72D1" w:rsidSect="0068481F">
          <w:headerReference w:type="default" r:id="rId20"/>
          <w:pgSz w:w="12240" w:h="15840" w:code="1"/>
          <w:pgMar w:top="1584" w:right="1440" w:bottom="1440" w:left="1440" w:header="720" w:footer="720" w:gutter="0"/>
          <w:cols w:space="720"/>
          <w:formProt w:val="0"/>
          <w:docGrid w:linePitch="360"/>
        </w:sectPr>
      </w:pPr>
      <w:r w:rsidRPr="008F5E95">
        <w:t xml:space="preserve">Based on the foregoing, staff recommends that the appropriate average test year rate base is </w:t>
      </w:r>
      <w:r w:rsidR="001359E6" w:rsidRPr="00E22522">
        <w:rPr>
          <w:strike/>
          <w:color w:val="C00000"/>
        </w:rPr>
        <w:t>$1,635,857</w:t>
      </w:r>
      <w:r w:rsidR="001359E6" w:rsidRPr="00740A61">
        <w:rPr>
          <w:color w:val="C00000"/>
        </w:rPr>
        <w:t xml:space="preserve"> </w:t>
      </w:r>
      <w:r w:rsidRPr="005229AB">
        <w:rPr>
          <w:color w:val="C00000"/>
          <w:u w:val="single"/>
        </w:rPr>
        <w:t>$</w:t>
      </w:r>
      <w:r w:rsidR="00A86E0B">
        <w:rPr>
          <w:color w:val="C00000"/>
          <w:u w:val="single"/>
        </w:rPr>
        <w:t>1,492</w:t>
      </w:r>
      <w:r w:rsidR="0043695A" w:rsidRPr="005229AB">
        <w:rPr>
          <w:color w:val="C00000"/>
          <w:u w:val="single"/>
        </w:rPr>
        <w:t>,</w:t>
      </w:r>
      <w:r w:rsidR="004B319A">
        <w:rPr>
          <w:color w:val="C00000"/>
          <w:u w:val="single"/>
        </w:rPr>
        <w:t>390</w:t>
      </w:r>
      <w:r w:rsidRPr="008F5E95">
        <w:t>. Rate base is shown on Schedule No. 1-A. The related adjustments are shown on Schedule No. 1-B.</w:t>
      </w:r>
    </w:p>
    <w:p w:rsidR="00A56002" w:rsidRDefault="00A56002">
      <w:pPr>
        <w:pStyle w:val="IssueHeading"/>
        <w:rPr>
          <w:vanish/>
          <w:specVanish/>
        </w:rPr>
      </w:pP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5</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230162906"/>
      <w:r w:rsidR="005F6E32">
        <w:rPr>
          <w:noProof/>
        </w:rPr>
        <w:instrText>5</w:instrText>
      </w:r>
      <w:r>
        <w:fldChar w:fldCharType="end"/>
      </w:r>
      <w:r>
        <w:tab/>
        <w:instrText>Rate of Return</w:instrText>
      </w:r>
      <w:bookmarkEnd w:id="21"/>
      <w:r>
        <w:instrText xml:space="preserve">" \l 1 </w:instrText>
      </w:r>
      <w:r>
        <w:fldChar w:fldCharType="end"/>
      </w:r>
      <w:r>
        <w:t> </w:t>
      </w:r>
    </w:p>
    <w:p w:rsidR="00A56002" w:rsidRDefault="00A56002">
      <w:pPr>
        <w:pStyle w:val="BodyText"/>
      </w:pPr>
      <w:r>
        <w:t> What is the appropriate return on equity and overall rate of return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The appropriate return on equity (ROE) is 8.51 percent with a range of 7.51 percent to 9.51 percent. The appropriate overall rate of return is 8.51 percent.</w:t>
      </w:r>
      <w:r>
        <w:t xml:space="preserve"> (Cohn)</w:t>
      </w:r>
    </w:p>
    <w:p w:rsidR="00A56002" w:rsidRPr="004C3641" w:rsidRDefault="00A56002">
      <w:pPr>
        <w:pStyle w:val="IssueSubsectionHeading"/>
        <w:rPr>
          <w:vanish/>
          <w:specVanish/>
        </w:rPr>
      </w:pPr>
      <w:r w:rsidRPr="004C3641">
        <w:t>Staff Analysis: </w:t>
      </w:r>
    </w:p>
    <w:p w:rsidR="008F5E95" w:rsidRDefault="00A56002" w:rsidP="008F5E95">
      <w:pPr>
        <w:pStyle w:val="BodyText"/>
      </w:pPr>
      <w:r>
        <w:t> </w:t>
      </w:r>
      <w:r w:rsidR="008F5E95">
        <w:t>The Utility’s capital structure consists of common equity. The Utility’s capital structure has been reconciled to staff’s recommended rate base. The ROE is 8.51 percent based on the Commission-approved leverage formula currently in effect.</w:t>
      </w:r>
      <w:r w:rsidR="001406C6">
        <w:rPr>
          <w:rStyle w:val="FootnoteReference"/>
        </w:rPr>
        <w:footnoteReference w:id="25"/>
      </w:r>
      <w:r w:rsidR="008F5E95">
        <w:t xml:space="preserve">  </w:t>
      </w:r>
    </w:p>
    <w:p w:rsidR="003A72D1" w:rsidRDefault="008F5E95" w:rsidP="008F5E95">
      <w:pPr>
        <w:pStyle w:val="BodyText"/>
        <w:sectPr w:rsidR="003A72D1" w:rsidSect="0068481F">
          <w:headerReference w:type="default" r:id="rId21"/>
          <w:pgSz w:w="12240" w:h="15840" w:code="1"/>
          <w:pgMar w:top="1584" w:right="1440" w:bottom="1440" w:left="1440" w:header="720" w:footer="720" w:gutter="0"/>
          <w:cols w:space="720"/>
          <w:formProt w:val="0"/>
          <w:docGrid w:linePitch="360"/>
        </w:sectPr>
      </w:pPr>
      <w:r>
        <w:t>Staff recommends an ROE of 8.51 percent with a range of 7.51 percent to 9.51 percent, and an overall rate of return of 8.51 percent. The ROE and overall rate of return are shown on Schedule No. 2.</w:t>
      </w:r>
    </w:p>
    <w:p w:rsidR="00A56002" w:rsidRDefault="00A56002">
      <w:pPr>
        <w:pStyle w:val="IssueHeading"/>
        <w:rPr>
          <w:vanish/>
          <w:specVanish/>
        </w:rPr>
      </w:pP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6</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230162907"/>
      <w:r w:rsidR="005F6E32">
        <w:rPr>
          <w:noProof/>
        </w:rPr>
        <w:instrText>6</w:instrText>
      </w:r>
      <w:r>
        <w:fldChar w:fldCharType="end"/>
      </w:r>
      <w:r>
        <w:tab/>
        <w:instrText>Test Year Revenues</w:instrText>
      </w:r>
      <w:bookmarkEnd w:id="22"/>
      <w:r>
        <w:instrText xml:space="preserve">" \l 1 </w:instrText>
      </w:r>
      <w:r>
        <w:fldChar w:fldCharType="end"/>
      </w:r>
      <w:r>
        <w:t> </w:t>
      </w:r>
    </w:p>
    <w:p w:rsidR="00A56002" w:rsidRDefault="00A56002">
      <w:pPr>
        <w:pStyle w:val="BodyText"/>
      </w:pPr>
      <w:r>
        <w:t> What are the appropriate amount of test year operating revenues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776871" w:rsidRPr="00776871">
        <w:t xml:space="preserve">The appropriate test year operating revenues for Water Oak’s water system are </w:t>
      </w:r>
      <w:r w:rsidR="00776871" w:rsidRPr="001359E6">
        <w:rPr>
          <w:strike/>
          <w:color w:val="C00000"/>
        </w:rPr>
        <w:t>$</w:t>
      </w:r>
      <w:r w:rsidR="001359E6" w:rsidRPr="001359E6">
        <w:rPr>
          <w:strike/>
          <w:color w:val="C00000"/>
        </w:rPr>
        <w:t>168,055</w:t>
      </w:r>
      <w:r w:rsidR="001359E6" w:rsidRPr="00740A61">
        <w:rPr>
          <w:color w:val="C00000"/>
        </w:rPr>
        <w:t xml:space="preserve"> </w:t>
      </w:r>
      <w:r w:rsidR="001359E6">
        <w:rPr>
          <w:color w:val="C00000"/>
          <w:u w:val="single"/>
        </w:rPr>
        <w:t>$</w:t>
      </w:r>
      <w:r w:rsidR="002640B9" w:rsidRPr="005229AB">
        <w:rPr>
          <w:color w:val="C00000"/>
          <w:u w:val="single"/>
        </w:rPr>
        <w:t>20</w:t>
      </w:r>
      <w:r w:rsidR="00F10871">
        <w:rPr>
          <w:color w:val="C00000"/>
          <w:u w:val="single"/>
        </w:rPr>
        <w:t>8</w:t>
      </w:r>
      <w:r w:rsidR="002640B9" w:rsidRPr="005229AB">
        <w:rPr>
          <w:color w:val="C00000"/>
          <w:u w:val="single"/>
        </w:rPr>
        <w:t>,</w:t>
      </w:r>
      <w:r w:rsidR="00F10871">
        <w:rPr>
          <w:color w:val="C00000"/>
          <w:u w:val="single"/>
        </w:rPr>
        <w:t>330</w:t>
      </w:r>
      <w:r w:rsidR="00776871" w:rsidRPr="00776871">
        <w:t>.</w:t>
      </w:r>
      <w:r>
        <w:t xml:space="preserve"> (Sibley)</w:t>
      </w:r>
    </w:p>
    <w:p w:rsidR="00A56002" w:rsidRPr="004C3641" w:rsidRDefault="00A56002">
      <w:pPr>
        <w:pStyle w:val="IssueSubsectionHeading"/>
        <w:rPr>
          <w:vanish/>
          <w:specVanish/>
        </w:rPr>
      </w:pPr>
      <w:r w:rsidRPr="004C3641">
        <w:t>Staff Analysis: </w:t>
      </w:r>
    </w:p>
    <w:p w:rsidR="0063664C" w:rsidRDefault="00A56002" w:rsidP="00B76DEE">
      <w:pPr>
        <w:pStyle w:val="BodyText"/>
      </w:pPr>
      <w:r>
        <w:t> </w:t>
      </w:r>
      <w:r w:rsidR="0063664C">
        <w:t>The Utility recorded total test year operating revenues of $191,134 for water. The water revenues included $191,134 of service revenues and no miscellaneous revenues. Staff’s review of the audit indicated that the Utility’s general ledger consisted of duplicate bills for the residential class. Staff removed the duplicate bills and adjusted the billing data to reflect the appropriate billing determinants for residential. In addition, the general service customers were not billed during the test year. During staff’s audit review, the Utility indicated there were 17 general service customers</w:t>
      </w:r>
      <w:r w:rsidR="00C9476A">
        <w:t xml:space="preserve"> and usage was 190,283 gallons.</w:t>
      </w:r>
      <w:r w:rsidR="0063664C">
        <w:t xml:space="preserve"> In the preliminary analysis, the general service customers were all classified as having a 5/8 inch x 3/4 inch meter size when determining the appropriate test year service revenues. </w:t>
      </w:r>
    </w:p>
    <w:p w:rsidR="006551D6" w:rsidRDefault="0063664C" w:rsidP="00B76DEE">
      <w:pPr>
        <w:pStyle w:val="BodyText"/>
      </w:pPr>
      <w:r>
        <w:t xml:space="preserve">On February 17, 2026, the </w:t>
      </w:r>
      <w:r w:rsidR="00C9476A">
        <w:t>OPC</w:t>
      </w:r>
      <w:r>
        <w:t xml:space="preserve"> submitted a</w:t>
      </w:r>
      <w:r w:rsidR="00C9476A">
        <w:t>n observation</w:t>
      </w:r>
      <w:r>
        <w:t xml:space="preserve"> letter </w:t>
      </w:r>
      <w:r w:rsidR="00C9476A">
        <w:t>and therein raised a</w:t>
      </w:r>
      <w:r>
        <w:t xml:space="preserve"> concern regarding the appropriate number of unbilled general service customers as well as the</w:t>
      </w:r>
      <w:r w:rsidR="00C9476A">
        <w:t>ir water</w:t>
      </w:r>
      <w:r>
        <w:t xml:space="preserve"> consumption.</w:t>
      </w:r>
      <w:r>
        <w:rPr>
          <w:rStyle w:val="FootnoteReference"/>
        </w:rPr>
        <w:footnoteReference w:id="26"/>
      </w:r>
      <w:r w:rsidR="00764382">
        <w:t xml:space="preserve"> </w:t>
      </w:r>
      <w:r>
        <w:t>OPC noted that the Utility’s 2024 Annual Report indicated there were 19 general service customers at various meter sizes; therefore, based on OPC’s analysis, the general service revenues are understated.</w:t>
      </w:r>
    </w:p>
    <w:p w:rsidR="00B76DEE" w:rsidRDefault="0063664C" w:rsidP="00B76DEE">
      <w:pPr>
        <w:pStyle w:val="BodyText"/>
        <w:rPr>
          <w:color w:val="C00000"/>
          <w:u w:val="single"/>
        </w:rPr>
      </w:pPr>
      <w:r>
        <w:t xml:space="preserve"> Staff </w:t>
      </w:r>
      <w:r w:rsidR="00B43354">
        <w:t>contacted</w:t>
      </w:r>
      <w:r>
        <w:t xml:space="preserve"> the Utility to confirm the billing determinants and meter sizes for each general service customer.</w:t>
      </w:r>
      <w:r>
        <w:rPr>
          <w:rStyle w:val="FootnoteReference"/>
        </w:rPr>
        <w:footnoteReference w:id="27"/>
      </w:r>
      <w:r>
        <w:t xml:space="preserve"> Based on information provided by the Utility, there had been 17 general service customers, among them a model home. The model home had recently sold and </w:t>
      </w:r>
      <w:r w:rsidR="00B43354">
        <w:t>was</w:t>
      </w:r>
      <w:r>
        <w:t xml:space="preserve"> </w:t>
      </w:r>
      <w:r w:rsidR="00B43354">
        <w:t>re</w:t>
      </w:r>
      <w:r>
        <w:t xml:space="preserve">classified </w:t>
      </w:r>
      <w:r w:rsidR="00B43354">
        <w:t>from general service to</w:t>
      </w:r>
      <w:r>
        <w:t xml:space="preserve"> residential. As a result, there </w:t>
      </w:r>
      <w:r w:rsidR="00B43354">
        <w:t>are currently</w:t>
      </w:r>
      <w:r>
        <w:t xml:space="preserve"> 16 general service customers. Fifteen of those customers have a 5/8 inch x 3/4 meter size and one customer has a two inch meter. </w:t>
      </w:r>
      <w:r w:rsidR="00707AB4" w:rsidRPr="00707AB4">
        <w:rPr>
          <w:color w:val="C00000"/>
          <w:u w:val="single"/>
        </w:rPr>
        <w:t>According to the Utility,</w:t>
      </w:r>
      <w:r w:rsidR="00707AB4">
        <w:t xml:space="preserve"> </w:t>
      </w:r>
      <w:r w:rsidR="001359E6" w:rsidRPr="001359E6">
        <w:rPr>
          <w:strike/>
          <w:color w:val="C00000"/>
        </w:rPr>
        <w:t>A</w:t>
      </w:r>
      <w:r w:rsidR="00707AB4" w:rsidRPr="001359E6">
        <w:rPr>
          <w:color w:val="C00000"/>
          <w:u w:val="single"/>
        </w:rPr>
        <w:t>a</w:t>
      </w:r>
      <w:r>
        <w:t>ll of the general service consumption is for irrigation purposes only</w:t>
      </w:r>
      <w:r w:rsidR="00707AB4" w:rsidRPr="00707AB4">
        <w:rPr>
          <w:color w:val="C00000"/>
          <w:u w:val="single"/>
        </w:rPr>
        <w:t>, with the exception of a pool</w:t>
      </w:r>
      <w:r>
        <w:t>. In response to staff’s inquiry, the Utility reevalu</w:t>
      </w:r>
      <w:r w:rsidR="00B43354">
        <w:t>ated the general service gallon total</w:t>
      </w:r>
      <w:r>
        <w:t xml:space="preserve"> and indicated it should be 197,780. </w:t>
      </w:r>
      <w:r w:rsidR="001359E6" w:rsidRPr="001359E6">
        <w:rPr>
          <w:strike/>
          <w:color w:val="C00000"/>
        </w:rPr>
        <w:t>The Utility acknowledged its unaccounted for water issue, is in the process of investigating potential causes, and indicated it will address any actionable findings in a timely manner. To determine the appropriate service revenues, staff applied the adjusted billing determinants for both residential and general service classes to the Utility’s tariff rates. As a result, staff determined test year operating revenues should be $168,055. This results in a decrease to service revenues of $23,079 ($191,134 - $168,055).</w:t>
      </w:r>
      <w:r w:rsidR="001359E6">
        <w:t xml:space="preserve"> </w:t>
      </w:r>
      <w:r w:rsidR="00707AB4" w:rsidRPr="00707AB4">
        <w:rPr>
          <w:color w:val="C00000"/>
          <w:u w:val="single"/>
        </w:rPr>
        <w:t>Based on the above, staff’s recommended test year revenues at the April 7, 2026 Commission Conference were $168,055.</w:t>
      </w:r>
      <w:r w:rsidR="00B76DEE">
        <w:rPr>
          <w:color w:val="C00000"/>
          <w:u w:val="single"/>
        </w:rPr>
        <w:t xml:space="preserve"> </w:t>
      </w:r>
    </w:p>
    <w:p w:rsidR="00707AB4" w:rsidRPr="007B48F8" w:rsidRDefault="00707AB4" w:rsidP="00B76DEE">
      <w:pPr>
        <w:pStyle w:val="BodyText"/>
        <w:rPr>
          <w:color w:val="C00000"/>
          <w:u w:val="single"/>
        </w:rPr>
      </w:pPr>
      <w:r w:rsidRPr="007B48F8">
        <w:rPr>
          <w:color w:val="C00000"/>
          <w:u w:val="single"/>
        </w:rPr>
        <w:t xml:space="preserve">At </w:t>
      </w:r>
      <w:r w:rsidR="00443E2F" w:rsidRPr="007B48F8">
        <w:rPr>
          <w:color w:val="C00000"/>
          <w:u w:val="single"/>
        </w:rPr>
        <w:t>its</w:t>
      </w:r>
      <w:r w:rsidRPr="007B48F8">
        <w:rPr>
          <w:color w:val="C00000"/>
          <w:u w:val="single"/>
        </w:rPr>
        <w:t xml:space="preserve"> April 7, 2026 Commission Conference, the Commission voted to defer this docket to gather additional information. Subsequent to the Commission Conference, staff discovered that the Utility has more general service customers than initially reported. In a response to staff’s data request, the Utility provided a revised list of general service customers, which included the meter sizes, but there was no </w:t>
      </w:r>
      <w:r w:rsidR="00FC33D6" w:rsidRPr="007B48F8">
        <w:rPr>
          <w:color w:val="C00000"/>
          <w:u w:val="single"/>
        </w:rPr>
        <w:t xml:space="preserve">associated </w:t>
      </w:r>
      <w:r w:rsidRPr="007B48F8">
        <w:rPr>
          <w:color w:val="C00000"/>
          <w:u w:val="single"/>
        </w:rPr>
        <w:t>usage</w:t>
      </w:r>
      <w:r w:rsidR="002670D5" w:rsidRPr="007B48F8">
        <w:rPr>
          <w:color w:val="C00000"/>
          <w:u w:val="single"/>
        </w:rPr>
        <w:t xml:space="preserve"> included in the response</w:t>
      </w:r>
      <w:r w:rsidRPr="007B48F8">
        <w:rPr>
          <w:color w:val="C00000"/>
          <w:u w:val="single"/>
        </w:rPr>
        <w:t>.</w:t>
      </w:r>
      <w:r w:rsidRPr="007B48F8">
        <w:rPr>
          <w:rStyle w:val="FootnoteReference"/>
          <w:color w:val="C00000"/>
          <w:u w:val="single"/>
        </w:rPr>
        <w:footnoteReference w:id="28"/>
      </w:r>
      <w:r w:rsidRPr="007B48F8">
        <w:rPr>
          <w:color w:val="C00000"/>
          <w:u w:val="single"/>
        </w:rPr>
        <w:t xml:space="preserve"> The list of general service </w:t>
      </w:r>
      <w:r w:rsidRPr="007B48F8">
        <w:rPr>
          <w:color w:val="C00000"/>
          <w:u w:val="single"/>
        </w:rPr>
        <w:lastRenderedPageBreak/>
        <w:t>customers represented the water service provided to common areas and amenities located throughout Water Oak Country Club Estates. Staff contacted the Utility and requested the consumption data for the additional general service customers. The Utility provided consumption data for its residential and some of its general service customers.</w:t>
      </w:r>
      <w:r w:rsidRPr="007B48F8">
        <w:rPr>
          <w:rStyle w:val="FootnoteReference"/>
          <w:color w:val="C00000"/>
          <w:u w:val="single"/>
        </w:rPr>
        <w:footnoteReference w:id="29"/>
      </w:r>
      <w:r w:rsidRPr="007B48F8">
        <w:rPr>
          <w:color w:val="C00000"/>
          <w:u w:val="single"/>
        </w:rPr>
        <w:t xml:space="preserve"> Based on staff’</w:t>
      </w:r>
      <w:r w:rsidR="00FC33D6" w:rsidRPr="007B48F8">
        <w:rPr>
          <w:color w:val="C00000"/>
          <w:u w:val="single"/>
        </w:rPr>
        <w:t>s review of the data, it appeared</w:t>
      </w:r>
      <w:r w:rsidRPr="007B48F8">
        <w:rPr>
          <w:color w:val="C00000"/>
          <w:u w:val="single"/>
        </w:rPr>
        <w:t xml:space="preserve"> that the usage for the majority of the service provided to the common areas and amenities </w:t>
      </w:r>
      <w:r w:rsidR="003C635D" w:rsidRPr="007B48F8">
        <w:rPr>
          <w:color w:val="C00000"/>
          <w:u w:val="single"/>
        </w:rPr>
        <w:t>was</w:t>
      </w:r>
      <w:r w:rsidRPr="007B48F8">
        <w:rPr>
          <w:color w:val="C00000"/>
          <w:u w:val="single"/>
        </w:rPr>
        <w:t xml:space="preserve"> not provided. Staff has attempted to obtain the consumption data for all the general service customers, but </w:t>
      </w:r>
      <w:r w:rsidR="003C635D" w:rsidRPr="007B48F8">
        <w:rPr>
          <w:color w:val="C00000"/>
          <w:u w:val="single"/>
        </w:rPr>
        <w:t>the Utility failed to respond to staff’s requests</w:t>
      </w:r>
      <w:r w:rsidRPr="007B48F8">
        <w:rPr>
          <w:color w:val="C00000"/>
          <w:u w:val="single"/>
        </w:rPr>
        <w:t xml:space="preserve">. Therefore, in this case, staff believes that it is necessary to impute </w:t>
      </w:r>
      <w:r w:rsidR="00FC33D6" w:rsidRPr="007B48F8">
        <w:rPr>
          <w:color w:val="C00000"/>
          <w:u w:val="single"/>
        </w:rPr>
        <w:t>usage/</w:t>
      </w:r>
      <w:r w:rsidRPr="007B48F8">
        <w:rPr>
          <w:color w:val="C00000"/>
          <w:u w:val="single"/>
        </w:rPr>
        <w:t>gallons to capture the appropriate amount of water consumption for all residential and general service customers.</w:t>
      </w:r>
      <w:r w:rsidRPr="007B48F8">
        <w:rPr>
          <w:rStyle w:val="FootnoteReference"/>
          <w:color w:val="C00000"/>
          <w:u w:val="single"/>
        </w:rPr>
        <w:footnoteReference w:id="30"/>
      </w:r>
      <w:r w:rsidRPr="007B48F8">
        <w:rPr>
          <w:color w:val="C00000"/>
          <w:u w:val="single"/>
        </w:rPr>
        <w:t xml:space="preserve"> </w:t>
      </w:r>
      <w:r w:rsidR="00603C40">
        <w:rPr>
          <w:color w:val="C00000"/>
          <w:u w:val="single"/>
        </w:rPr>
        <w:t>Such an approach is analogous to</w:t>
      </w:r>
      <w:r w:rsidR="002670D5" w:rsidRPr="007B48F8">
        <w:rPr>
          <w:color w:val="C00000"/>
          <w:u w:val="single"/>
        </w:rPr>
        <w:t xml:space="preserve"> prior</w:t>
      </w:r>
      <w:r w:rsidR="00603C40">
        <w:rPr>
          <w:color w:val="C00000"/>
          <w:u w:val="single"/>
        </w:rPr>
        <w:t xml:space="preserve"> dockets where the Commission has imputed revenues when</w:t>
      </w:r>
      <w:r w:rsidR="002670D5" w:rsidRPr="007B48F8">
        <w:rPr>
          <w:color w:val="C00000"/>
          <w:u w:val="single"/>
        </w:rPr>
        <w:t xml:space="preserve"> the billing data </w:t>
      </w:r>
      <w:r w:rsidR="001871B7">
        <w:rPr>
          <w:color w:val="C00000"/>
          <w:u w:val="single"/>
        </w:rPr>
        <w:t>was</w:t>
      </w:r>
      <w:r w:rsidR="002670D5" w:rsidRPr="007B48F8">
        <w:rPr>
          <w:color w:val="C00000"/>
          <w:u w:val="single"/>
        </w:rPr>
        <w:t xml:space="preserve"> not complete.</w:t>
      </w:r>
      <w:r w:rsidR="002670D5" w:rsidRPr="007B48F8">
        <w:rPr>
          <w:rStyle w:val="FootnoteReference"/>
          <w:color w:val="C00000"/>
          <w:u w:val="single"/>
        </w:rPr>
        <w:footnoteReference w:id="31"/>
      </w:r>
    </w:p>
    <w:p w:rsidR="00B76DEE" w:rsidRPr="007B48F8" w:rsidRDefault="00707AB4" w:rsidP="00B76DEE">
      <w:pPr>
        <w:pStyle w:val="BodyText"/>
        <w:rPr>
          <w:color w:val="C00000"/>
          <w:u w:val="single"/>
        </w:rPr>
      </w:pPr>
      <w:r w:rsidRPr="007B48F8">
        <w:rPr>
          <w:color w:val="C00000"/>
          <w:u w:val="single"/>
        </w:rPr>
        <w:t xml:space="preserve">As </w:t>
      </w:r>
      <w:r w:rsidR="00443E2F" w:rsidRPr="007B48F8">
        <w:rPr>
          <w:color w:val="C00000"/>
          <w:u w:val="single"/>
        </w:rPr>
        <w:t>stated</w:t>
      </w:r>
      <w:r w:rsidRPr="007B48F8">
        <w:rPr>
          <w:color w:val="C00000"/>
          <w:u w:val="single"/>
        </w:rPr>
        <w:t xml:space="preserve"> in Issue 3, for 2024, the Utility reported that it produced a total of 117,276,285 gallons during the test year. To determine the appropriate number of total gallons sold, staff calculated an average of the percentage of gallons sold</w:t>
      </w:r>
      <w:r w:rsidR="007B48F8">
        <w:rPr>
          <w:color w:val="C00000"/>
          <w:u w:val="single"/>
        </w:rPr>
        <w:t xml:space="preserve"> to gallons pumped</w:t>
      </w:r>
      <w:r w:rsidRPr="007B48F8">
        <w:rPr>
          <w:color w:val="C00000"/>
          <w:u w:val="single"/>
        </w:rPr>
        <w:t xml:space="preserve"> based on the last five years of the Utility’s Annual Reports filed with the Commission, which resulted in an average of 78.6</w:t>
      </w:r>
      <w:r w:rsidR="007B48F8">
        <w:rPr>
          <w:color w:val="C00000"/>
          <w:u w:val="single"/>
        </w:rPr>
        <w:t>8</w:t>
      </w:r>
      <w:r w:rsidR="00BC6F91">
        <w:rPr>
          <w:color w:val="C00000"/>
          <w:u w:val="single"/>
        </w:rPr>
        <w:t xml:space="preserve"> percent. Table 6-1</w:t>
      </w:r>
      <w:r w:rsidRPr="007B48F8">
        <w:rPr>
          <w:color w:val="C00000"/>
          <w:u w:val="single"/>
        </w:rPr>
        <w:t xml:space="preserve"> </w:t>
      </w:r>
      <w:r w:rsidR="00BC6F91">
        <w:rPr>
          <w:color w:val="C00000"/>
          <w:u w:val="single"/>
        </w:rPr>
        <w:t>below shows staff’s calculation</w:t>
      </w:r>
      <w:r w:rsidRPr="007B48F8">
        <w:rPr>
          <w:color w:val="C00000"/>
          <w:u w:val="single"/>
        </w:rPr>
        <w:t>.</w:t>
      </w:r>
    </w:p>
    <w:p w:rsidR="00707AB4" w:rsidRPr="00707AB4" w:rsidRDefault="00707AB4" w:rsidP="006551D6">
      <w:pPr>
        <w:jc w:val="center"/>
        <w:rPr>
          <w:rFonts w:ascii="Arial" w:hAnsi="Arial" w:cs="Arial"/>
          <w:b/>
          <w:color w:val="C00000"/>
          <w:u w:val="single"/>
        </w:rPr>
      </w:pPr>
      <w:r w:rsidRPr="00707AB4">
        <w:rPr>
          <w:rFonts w:ascii="Arial" w:hAnsi="Arial" w:cs="Arial"/>
          <w:b/>
          <w:color w:val="C00000"/>
          <w:u w:val="single"/>
        </w:rPr>
        <w:t>Table 6-1</w:t>
      </w:r>
    </w:p>
    <w:p w:rsidR="00707AB4" w:rsidRPr="00707AB4" w:rsidRDefault="00707AB4" w:rsidP="006551D6">
      <w:pPr>
        <w:keepNext/>
        <w:jc w:val="center"/>
        <w:rPr>
          <w:rFonts w:ascii="Arial" w:hAnsi="Arial"/>
          <w:b/>
          <w:color w:val="C00000"/>
          <w:u w:val="single"/>
        </w:rPr>
      </w:pPr>
      <w:r w:rsidRPr="00707AB4">
        <w:rPr>
          <w:rFonts w:ascii="Arial" w:hAnsi="Arial"/>
          <w:b/>
          <w:color w:val="C00000"/>
          <w:u w:val="single"/>
        </w:rPr>
        <w:t xml:space="preserve">Percentage Difference in Total Gallons </w:t>
      </w:r>
      <w:r w:rsidR="00FC33D6">
        <w:rPr>
          <w:rFonts w:ascii="Arial" w:hAnsi="Arial"/>
          <w:b/>
          <w:color w:val="C00000"/>
          <w:u w:val="single"/>
        </w:rPr>
        <w:t>Pumped and</w:t>
      </w:r>
      <w:r w:rsidRPr="00707AB4">
        <w:rPr>
          <w:rFonts w:ascii="Arial" w:hAnsi="Arial"/>
          <w:b/>
          <w:color w:val="C00000"/>
          <w:u w:val="single"/>
        </w:rPr>
        <w:t xml:space="preserve"> Sold</w:t>
      </w:r>
    </w:p>
    <w:tbl>
      <w:tblPr>
        <w:tblStyle w:val="TableGrid1"/>
        <w:tblW w:w="0" w:type="auto"/>
        <w:jc w:val="center"/>
        <w:tblLook w:val="04A0" w:firstRow="1" w:lastRow="0" w:firstColumn="1" w:lastColumn="0" w:noHBand="0" w:noVBand="1"/>
      </w:tblPr>
      <w:tblGrid>
        <w:gridCol w:w="1029"/>
        <w:gridCol w:w="2376"/>
        <w:gridCol w:w="2030"/>
        <w:gridCol w:w="1983"/>
      </w:tblGrid>
      <w:tr w:rsidR="00707AB4" w:rsidRPr="00707AB4" w:rsidTr="00D4605F">
        <w:trPr>
          <w:trHeight w:val="72"/>
          <w:jc w:val="center"/>
        </w:trPr>
        <w:tc>
          <w:tcPr>
            <w:tcW w:w="0" w:type="auto"/>
            <w:tcBorders>
              <w:bottom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Years</w:t>
            </w:r>
          </w:p>
        </w:tc>
        <w:tc>
          <w:tcPr>
            <w:tcW w:w="0" w:type="auto"/>
            <w:tcBorders>
              <w:bottom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Total Gallons Pumped</w:t>
            </w:r>
          </w:p>
        </w:tc>
        <w:tc>
          <w:tcPr>
            <w:tcW w:w="0" w:type="auto"/>
            <w:tcBorders>
              <w:bottom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Total Gallons Sold</w:t>
            </w:r>
          </w:p>
        </w:tc>
        <w:tc>
          <w:tcPr>
            <w:tcW w:w="0" w:type="auto"/>
            <w:tcBorders>
              <w:bottom w:val="single" w:sz="4" w:space="0" w:color="auto"/>
            </w:tcBorders>
          </w:tcPr>
          <w:p w:rsidR="00707AB4" w:rsidRPr="00707AB4" w:rsidRDefault="007B48F8" w:rsidP="006551D6">
            <w:pPr>
              <w:jc w:val="right"/>
              <w:rPr>
                <w:rFonts w:eastAsiaTheme="minorHAnsi" w:cstheme="minorBidi"/>
                <w:color w:val="C00000"/>
                <w:u w:val="single"/>
              </w:rPr>
            </w:pPr>
            <w:r>
              <w:rPr>
                <w:rFonts w:eastAsiaTheme="minorHAnsi" w:cstheme="minorBidi"/>
                <w:color w:val="C00000"/>
                <w:u w:val="single"/>
              </w:rPr>
              <w:t>% of Gallons Sold</w:t>
            </w:r>
          </w:p>
        </w:tc>
      </w:tr>
      <w:tr w:rsidR="00707AB4" w:rsidRPr="00707AB4" w:rsidTr="00D4605F">
        <w:trPr>
          <w:trHeight w:val="70"/>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2020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117,676,000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92,845,000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78.</w:t>
            </w:r>
            <w:r w:rsidR="007B48F8">
              <w:rPr>
                <w:rFonts w:eastAsiaTheme="minorHAnsi" w:cstheme="minorBidi"/>
                <w:color w:val="C00000"/>
                <w:u w:val="single"/>
              </w:rPr>
              <w:t>90</w:t>
            </w:r>
            <w:r w:rsidRPr="00707AB4">
              <w:rPr>
                <w:rFonts w:eastAsiaTheme="minorHAnsi" w:cstheme="minorBidi"/>
                <w:color w:val="C00000"/>
                <w:u w:val="single"/>
              </w:rPr>
              <w:t>%</w:t>
            </w:r>
          </w:p>
        </w:tc>
      </w:tr>
      <w:tr w:rsidR="00707AB4" w:rsidRPr="00707AB4" w:rsidTr="00D4605F">
        <w:trPr>
          <w:trHeight w:val="171"/>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2021</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112,823,000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96,010,000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85.</w:t>
            </w:r>
            <w:r w:rsidR="007B48F8">
              <w:rPr>
                <w:rFonts w:eastAsiaTheme="minorHAnsi" w:cstheme="minorBidi"/>
                <w:color w:val="C00000"/>
                <w:u w:val="single"/>
              </w:rPr>
              <w:t>10</w:t>
            </w:r>
            <w:r w:rsidRPr="00707AB4">
              <w:rPr>
                <w:rFonts w:eastAsiaTheme="minorHAnsi" w:cstheme="minorBidi"/>
                <w:color w:val="C00000"/>
                <w:u w:val="single"/>
              </w:rPr>
              <w:t>%</w:t>
            </w:r>
          </w:p>
        </w:tc>
      </w:tr>
      <w:tr w:rsidR="00707AB4" w:rsidRPr="00707AB4" w:rsidTr="00D4605F">
        <w:trPr>
          <w:trHeight w:val="162"/>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2022</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113,051,000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85,575,000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75.</w:t>
            </w:r>
            <w:r w:rsidR="007B48F8">
              <w:rPr>
                <w:rFonts w:eastAsiaTheme="minorHAnsi" w:cstheme="minorBidi"/>
                <w:color w:val="C00000"/>
                <w:u w:val="single"/>
              </w:rPr>
              <w:t>70</w:t>
            </w:r>
            <w:r w:rsidRPr="00707AB4">
              <w:rPr>
                <w:rFonts w:eastAsiaTheme="minorHAnsi" w:cstheme="minorBidi"/>
                <w:color w:val="C00000"/>
                <w:u w:val="single"/>
              </w:rPr>
              <w:t>%</w:t>
            </w:r>
          </w:p>
        </w:tc>
      </w:tr>
      <w:tr w:rsidR="00707AB4" w:rsidRPr="00707AB4" w:rsidTr="00D4605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2023</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120,739,000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91,394,000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75.</w:t>
            </w:r>
            <w:r w:rsidR="007B48F8">
              <w:rPr>
                <w:rFonts w:eastAsiaTheme="minorHAnsi" w:cstheme="minorBidi"/>
                <w:color w:val="C00000"/>
                <w:u w:val="single"/>
              </w:rPr>
              <w:t>70</w:t>
            </w:r>
            <w:r w:rsidRPr="00707AB4">
              <w:rPr>
                <w:rFonts w:eastAsiaTheme="minorHAnsi" w:cstheme="minorBidi"/>
                <w:color w:val="C00000"/>
                <w:u w:val="single"/>
              </w:rPr>
              <w:t>%</w:t>
            </w:r>
          </w:p>
        </w:tc>
      </w:tr>
      <w:tr w:rsidR="00707AB4" w:rsidRPr="00707AB4" w:rsidTr="00D4605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2024</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117,170,000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91,394,000</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78.00%</w:t>
            </w:r>
          </w:p>
        </w:tc>
      </w:tr>
      <w:tr w:rsidR="00707AB4" w:rsidRPr="00707AB4" w:rsidTr="00D4605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rPr>
                <w:rFonts w:eastAsiaTheme="minorHAnsi" w:cstheme="minorBidi"/>
                <w:color w:val="C00000"/>
                <w:u w:val="single"/>
              </w:rPr>
            </w:pPr>
            <w:r w:rsidRPr="00707AB4">
              <w:rPr>
                <w:rFonts w:eastAsiaTheme="minorHAnsi" w:cstheme="minorBidi"/>
                <w:color w:val="C00000"/>
                <w:u w:val="single"/>
              </w:rPr>
              <w:t>Average</w:t>
            </w: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p>
        </w:tc>
        <w:tc>
          <w:tcPr>
            <w:tcW w:w="0" w:type="auto"/>
            <w:tcBorders>
              <w:top w:val="single" w:sz="4" w:space="0" w:color="auto"/>
              <w:left w:val="single" w:sz="4" w:space="0" w:color="auto"/>
              <w:bottom w:val="single" w:sz="4" w:space="0" w:color="auto"/>
              <w:right w:val="single" w:sz="4" w:space="0" w:color="auto"/>
            </w:tcBorders>
          </w:tcPr>
          <w:p w:rsidR="00707AB4" w:rsidRPr="00707AB4" w:rsidRDefault="00707AB4" w:rsidP="006551D6">
            <w:pPr>
              <w:jc w:val="right"/>
              <w:rPr>
                <w:rFonts w:eastAsiaTheme="minorHAnsi" w:cstheme="minorBidi"/>
                <w:color w:val="C00000"/>
                <w:u w:val="single"/>
              </w:rPr>
            </w:pPr>
            <w:r w:rsidRPr="00707AB4">
              <w:rPr>
                <w:rFonts w:eastAsiaTheme="minorHAnsi" w:cstheme="minorBidi"/>
                <w:color w:val="C00000"/>
                <w:u w:val="single"/>
              </w:rPr>
              <w:t>78.6</w:t>
            </w:r>
            <w:r w:rsidR="007B48F8">
              <w:rPr>
                <w:rFonts w:eastAsiaTheme="minorHAnsi" w:cstheme="minorBidi"/>
                <w:color w:val="C00000"/>
                <w:u w:val="single"/>
              </w:rPr>
              <w:t>8</w:t>
            </w:r>
            <w:r w:rsidRPr="00707AB4">
              <w:rPr>
                <w:rFonts w:eastAsiaTheme="minorHAnsi" w:cstheme="minorBidi"/>
                <w:color w:val="C00000"/>
                <w:u w:val="single"/>
              </w:rPr>
              <w:t>%</w:t>
            </w:r>
          </w:p>
        </w:tc>
      </w:tr>
    </w:tbl>
    <w:p w:rsidR="00707AB4" w:rsidRPr="00707AB4" w:rsidRDefault="00B76DEE" w:rsidP="006551D6">
      <w:pPr>
        <w:jc w:val="both"/>
        <w:rPr>
          <w:color w:val="C00000"/>
          <w:sz w:val="20"/>
          <w:szCs w:val="20"/>
          <w:u w:val="single"/>
        </w:rPr>
      </w:pPr>
      <w:r>
        <w:rPr>
          <w:color w:val="C00000"/>
          <w:sz w:val="20"/>
          <w:szCs w:val="20"/>
        </w:rPr>
        <w:tab/>
        <w:t xml:space="preserve">     </w:t>
      </w:r>
      <w:r w:rsidR="00707AB4" w:rsidRPr="00707AB4">
        <w:rPr>
          <w:color w:val="C00000"/>
          <w:sz w:val="20"/>
          <w:szCs w:val="20"/>
          <w:u w:val="single"/>
        </w:rPr>
        <w:t>Source</w:t>
      </w:r>
      <w:r w:rsidR="00E81356">
        <w:rPr>
          <w:color w:val="C00000"/>
          <w:sz w:val="20"/>
          <w:szCs w:val="20"/>
          <w:u w:val="single"/>
        </w:rPr>
        <w:t>: 2020-2024 Annual Reports and s</w:t>
      </w:r>
      <w:r w:rsidR="00707AB4" w:rsidRPr="00707AB4">
        <w:rPr>
          <w:color w:val="C00000"/>
          <w:sz w:val="20"/>
          <w:szCs w:val="20"/>
          <w:u w:val="single"/>
        </w:rPr>
        <w:t>taff calculations.</w:t>
      </w:r>
    </w:p>
    <w:p w:rsidR="00707AB4" w:rsidRPr="00707AB4" w:rsidRDefault="00707AB4" w:rsidP="006551D6">
      <w:pPr>
        <w:jc w:val="both"/>
        <w:rPr>
          <w:color w:val="C00000"/>
          <w:sz w:val="20"/>
          <w:szCs w:val="20"/>
          <w:u w:val="single"/>
        </w:rPr>
      </w:pPr>
    </w:p>
    <w:p w:rsidR="00707AB4" w:rsidRPr="007B48F8" w:rsidRDefault="00707AB4" w:rsidP="00B76DEE">
      <w:pPr>
        <w:pStyle w:val="BodyText"/>
        <w:rPr>
          <w:color w:val="C00000"/>
          <w:u w:val="single"/>
        </w:rPr>
      </w:pPr>
      <w:r w:rsidRPr="007B48F8">
        <w:rPr>
          <w:color w:val="C00000"/>
          <w:u w:val="single"/>
        </w:rPr>
        <w:t>Staff applied the average percentage of 78.6</w:t>
      </w:r>
      <w:r w:rsidR="007B48F8">
        <w:rPr>
          <w:color w:val="C00000"/>
          <w:u w:val="single"/>
        </w:rPr>
        <w:t>8</w:t>
      </w:r>
      <w:r w:rsidRPr="007B48F8">
        <w:rPr>
          <w:color w:val="C00000"/>
          <w:u w:val="single"/>
        </w:rPr>
        <w:t xml:space="preserve"> to the 117,276,285 gallons produced during the test year. This results in staff’s total recommended gallons of 92,2</w:t>
      </w:r>
      <w:r w:rsidR="007B48F8">
        <w:rPr>
          <w:color w:val="C00000"/>
          <w:u w:val="single"/>
        </w:rPr>
        <w:t>72,981</w:t>
      </w:r>
      <w:r w:rsidRPr="007B48F8">
        <w:rPr>
          <w:color w:val="C00000"/>
          <w:u w:val="single"/>
        </w:rPr>
        <w:t xml:space="preserve"> (117,276,285 x 78.6</w:t>
      </w:r>
      <w:r w:rsidR="007B48F8">
        <w:rPr>
          <w:color w:val="C00000"/>
          <w:u w:val="single"/>
        </w:rPr>
        <w:t>8</w:t>
      </w:r>
      <w:r w:rsidRPr="007B48F8">
        <w:rPr>
          <w:color w:val="C00000"/>
          <w:u w:val="single"/>
        </w:rPr>
        <w:t>%) sold to residential and general service customers during the test year. Based on staff’s analysis of the Utility’s billing data, the residential gallons sold during the test year were 67,483,366. Therefore, staff recommends that the appropriate number of general service gallons should be 24,7</w:t>
      </w:r>
      <w:r w:rsidR="007B48F8">
        <w:rPr>
          <w:color w:val="C00000"/>
          <w:u w:val="single"/>
        </w:rPr>
        <w:t>89,615</w:t>
      </w:r>
      <w:r w:rsidRPr="007B48F8">
        <w:rPr>
          <w:color w:val="C00000"/>
          <w:u w:val="single"/>
        </w:rPr>
        <w:t xml:space="preserve"> gallons (92,2</w:t>
      </w:r>
      <w:r w:rsidR="007B48F8">
        <w:rPr>
          <w:color w:val="C00000"/>
          <w:u w:val="single"/>
        </w:rPr>
        <w:t>72,981</w:t>
      </w:r>
      <w:r w:rsidRPr="007B48F8">
        <w:rPr>
          <w:color w:val="C00000"/>
          <w:u w:val="single"/>
        </w:rPr>
        <w:t xml:space="preserve"> - 67,483,366). Based on all the subsequent information provided by</w:t>
      </w:r>
      <w:r w:rsidR="008B7DCC" w:rsidRPr="007B48F8">
        <w:rPr>
          <w:color w:val="C00000"/>
          <w:u w:val="single"/>
        </w:rPr>
        <w:t xml:space="preserve"> Water Oak</w:t>
      </w:r>
      <w:r w:rsidRPr="007B48F8">
        <w:rPr>
          <w:color w:val="C00000"/>
          <w:u w:val="single"/>
        </w:rPr>
        <w:t xml:space="preserve">, staff determined that there are 50 </w:t>
      </w:r>
      <w:r w:rsidR="002670D5" w:rsidRPr="007B48F8">
        <w:rPr>
          <w:color w:val="C00000"/>
          <w:u w:val="single"/>
        </w:rPr>
        <w:t>general service</w:t>
      </w:r>
      <w:r w:rsidRPr="007B48F8">
        <w:rPr>
          <w:color w:val="C00000"/>
          <w:u w:val="single"/>
        </w:rPr>
        <w:t xml:space="preserve"> customers during the test year</w:t>
      </w:r>
      <w:r w:rsidR="002670D5" w:rsidRPr="007B48F8">
        <w:rPr>
          <w:color w:val="C00000"/>
          <w:u w:val="single"/>
        </w:rPr>
        <w:t xml:space="preserve"> as shown in Schedule No. 5 </w:t>
      </w:r>
      <w:r w:rsidR="003C635D" w:rsidRPr="007B48F8">
        <w:rPr>
          <w:color w:val="C00000"/>
          <w:u w:val="single"/>
        </w:rPr>
        <w:t>attached to</w:t>
      </w:r>
      <w:r w:rsidR="002670D5" w:rsidRPr="007B48F8">
        <w:rPr>
          <w:color w:val="C00000"/>
          <w:u w:val="single"/>
        </w:rPr>
        <w:t xml:space="preserve"> the recommendation</w:t>
      </w:r>
      <w:r w:rsidRPr="007B48F8">
        <w:rPr>
          <w:color w:val="C00000"/>
          <w:u w:val="single"/>
        </w:rPr>
        <w:t>. Also, staff increased the test year bills to reflect the appropriate general service customers.</w:t>
      </w:r>
    </w:p>
    <w:p w:rsidR="00DB3812" w:rsidRPr="007B48F8" w:rsidRDefault="00707AB4" w:rsidP="00713B39">
      <w:pPr>
        <w:pStyle w:val="BodyText"/>
        <w:rPr>
          <w:color w:val="C00000"/>
          <w:u w:val="single"/>
        </w:rPr>
      </w:pPr>
      <w:r w:rsidRPr="007B48F8">
        <w:rPr>
          <w:color w:val="C00000"/>
          <w:u w:val="single"/>
        </w:rPr>
        <w:lastRenderedPageBreak/>
        <w:t>To determine the appropriate test year operating revenues, staff applied the adjusted billing determinants to the Utility’s current rates. As a result, staff determined test year operating revenues should be $20</w:t>
      </w:r>
      <w:r w:rsidR="007B48F8">
        <w:rPr>
          <w:color w:val="C00000"/>
          <w:u w:val="single"/>
        </w:rPr>
        <w:t>8,330</w:t>
      </w:r>
      <w:r w:rsidRPr="007B48F8">
        <w:rPr>
          <w:color w:val="C00000"/>
          <w:u w:val="single"/>
        </w:rPr>
        <w:t>. This results in an increase to test year operating revenues of $1</w:t>
      </w:r>
      <w:r w:rsidR="007B48F8">
        <w:rPr>
          <w:color w:val="C00000"/>
          <w:u w:val="single"/>
        </w:rPr>
        <w:t>7,196</w:t>
      </w:r>
      <w:r w:rsidRPr="007B48F8">
        <w:rPr>
          <w:color w:val="C00000"/>
          <w:u w:val="single"/>
        </w:rPr>
        <w:t xml:space="preserve"> ($20</w:t>
      </w:r>
      <w:r w:rsidR="007B48F8">
        <w:rPr>
          <w:color w:val="C00000"/>
          <w:u w:val="single"/>
        </w:rPr>
        <w:t>8,330</w:t>
      </w:r>
      <w:r w:rsidRPr="007B48F8">
        <w:rPr>
          <w:color w:val="C00000"/>
          <w:u w:val="single"/>
        </w:rPr>
        <w:t xml:space="preserve"> - $191,134) in relation to the Utility’s booked test year operating revenues and a $</w:t>
      </w:r>
      <w:r w:rsidR="007B48F8">
        <w:rPr>
          <w:color w:val="C00000"/>
          <w:u w:val="single"/>
        </w:rPr>
        <w:t>40,275</w:t>
      </w:r>
      <w:r w:rsidRPr="007B48F8">
        <w:rPr>
          <w:color w:val="C00000"/>
          <w:u w:val="single"/>
        </w:rPr>
        <w:t xml:space="preserve"> ($20</w:t>
      </w:r>
      <w:r w:rsidR="007B48F8">
        <w:rPr>
          <w:color w:val="C00000"/>
          <w:u w:val="single"/>
        </w:rPr>
        <w:t>8,330</w:t>
      </w:r>
      <w:r w:rsidRPr="007B48F8">
        <w:rPr>
          <w:color w:val="C00000"/>
          <w:u w:val="single"/>
        </w:rPr>
        <w:t xml:space="preserve"> - $168,055) increase to staff’s prior recommendation for the test year operating revenues</w:t>
      </w:r>
      <w:r w:rsidR="00443E2F" w:rsidRPr="007B48F8">
        <w:rPr>
          <w:color w:val="C00000"/>
          <w:u w:val="single"/>
        </w:rPr>
        <w:t>.</w:t>
      </w:r>
    </w:p>
    <w:p w:rsidR="00707AB4" w:rsidRPr="004B052C" w:rsidRDefault="00707AB4" w:rsidP="00B76DEE">
      <w:pPr>
        <w:pStyle w:val="BodyText"/>
      </w:pPr>
      <w:r w:rsidRPr="004B052C">
        <w:t>Based on the above, the appropriate test year operating revenues f</w:t>
      </w:r>
      <w:r w:rsidR="00CC7104">
        <w:t>or Water Oak’s water system are</w:t>
      </w:r>
      <w:r w:rsidR="00740A61" w:rsidRPr="00776871">
        <w:t xml:space="preserve"> </w:t>
      </w:r>
      <w:r w:rsidR="00740A61" w:rsidRPr="001359E6">
        <w:rPr>
          <w:strike/>
          <w:color w:val="C00000"/>
        </w:rPr>
        <w:t>$168,055</w:t>
      </w:r>
      <w:r w:rsidR="00740A61" w:rsidRPr="00740A61">
        <w:rPr>
          <w:color w:val="C00000"/>
        </w:rPr>
        <w:t xml:space="preserve"> </w:t>
      </w:r>
      <w:r w:rsidRPr="007B48F8">
        <w:rPr>
          <w:color w:val="C00000"/>
          <w:u w:val="single"/>
        </w:rPr>
        <w:t>$</w:t>
      </w:r>
      <w:r w:rsidR="00F10871" w:rsidRPr="007B48F8">
        <w:rPr>
          <w:color w:val="C00000"/>
          <w:u w:val="single"/>
        </w:rPr>
        <w:t>208</w:t>
      </w:r>
      <w:r w:rsidRPr="007B48F8">
        <w:rPr>
          <w:color w:val="C00000"/>
          <w:u w:val="single"/>
        </w:rPr>
        <w:t>,</w:t>
      </w:r>
      <w:r w:rsidR="00F10871" w:rsidRPr="007B48F8">
        <w:rPr>
          <w:color w:val="C00000"/>
          <w:u w:val="single"/>
        </w:rPr>
        <w:t>330</w:t>
      </w:r>
      <w:r w:rsidRPr="00707AB4">
        <w:t>.</w:t>
      </w:r>
    </w:p>
    <w:p w:rsidR="00707AB4" w:rsidRPr="00707AB4" w:rsidRDefault="00707AB4" w:rsidP="00B76DEE">
      <w:pPr>
        <w:spacing w:after="240"/>
        <w:jc w:val="both"/>
        <w:rPr>
          <w:u w:val="single"/>
        </w:rPr>
      </w:pPr>
    </w:p>
    <w:p w:rsidR="00A56002" w:rsidRDefault="00A56002">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7</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230162908"/>
      <w:r w:rsidR="005F6E32">
        <w:rPr>
          <w:noProof/>
        </w:rPr>
        <w:instrText>7</w:instrText>
      </w:r>
      <w:r>
        <w:fldChar w:fldCharType="end"/>
      </w:r>
      <w:r>
        <w:tab/>
        <w:instrText>Operating Expenses</w:instrText>
      </w:r>
      <w:bookmarkEnd w:id="23"/>
      <w:r>
        <w:instrText xml:space="preserve">" \l 1 </w:instrText>
      </w:r>
      <w:r>
        <w:fldChar w:fldCharType="end"/>
      </w:r>
      <w:r>
        <w:t> </w:t>
      </w:r>
    </w:p>
    <w:p w:rsidR="00A56002" w:rsidRDefault="00A56002">
      <w:pPr>
        <w:pStyle w:val="BodyText"/>
      </w:pPr>
      <w:r>
        <w:t> What is the appropriate amount of operating expense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 xml:space="preserve">The appropriate amount of operating expense for Water Oak is </w:t>
      </w:r>
      <w:r w:rsidR="008F5E95" w:rsidRPr="007B48F8">
        <w:rPr>
          <w:strike/>
          <w:color w:val="C00000"/>
        </w:rPr>
        <w:t>$</w:t>
      </w:r>
      <w:r w:rsidR="007B48F8" w:rsidRPr="007B48F8">
        <w:rPr>
          <w:strike/>
          <w:color w:val="C00000"/>
        </w:rPr>
        <w:t xml:space="preserve">323,271 </w:t>
      </w:r>
      <w:r w:rsidR="007B48F8">
        <w:rPr>
          <w:color w:val="C00000"/>
          <w:u w:val="single"/>
        </w:rPr>
        <w:t>$</w:t>
      </w:r>
      <w:r w:rsidR="00D80E55" w:rsidRPr="005229AB">
        <w:rPr>
          <w:color w:val="C00000"/>
          <w:u w:val="single"/>
        </w:rPr>
        <w:t>3</w:t>
      </w:r>
      <w:r w:rsidR="00A86E0B">
        <w:rPr>
          <w:color w:val="C00000"/>
          <w:u w:val="single"/>
        </w:rPr>
        <w:t>25</w:t>
      </w:r>
      <w:r w:rsidR="0022601A" w:rsidRPr="005229AB">
        <w:rPr>
          <w:color w:val="C00000"/>
          <w:u w:val="single"/>
        </w:rPr>
        <w:t>,</w:t>
      </w:r>
      <w:r w:rsidR="004B319A">
        <w:rPr>
          <w:color w:val="C00000"/>
          <w:u w:val="single"/>
        </w:rPr>
        <w:t>473</w:t>
      </w:r>
      <w:r w:rsidR="008F5E95" w:rsidRPr="008F5E95">
        <w:t>.</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8F5E95">
      <w:pPr>
        <w:spacing w:after="240"/>
        <w:jc w:val="both"/>
      </w:pPr>
      <w:r>
        <w:t> </w:t>
      </w:r>
      <w:r w:rsidR="008F5E95" w:rsidRPr="008F5E95">
        <w:t>The Utility recorded an operating expense of $342,547. The test year O&amp;M expenses have been reviewed by staff, including invoices and other supporting documentation. Staff has made several adjustments to the Utility’s operating expenses as described below.</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Operation and Maintenance Expenses</w:t>
      </w:r>
      <w:r w:rsidRPr="008F5E95">
        <w:rPr>
          <w:rFonts w:eastAsiaTheme="minorHAnsi"/>
        </w:rPr>
        <w:t xml:space="preserve"> </w:t>
      </w:r>
    </w:p>
    <w:p w:rsidR="008F5E95" w:rsidRPr="008F5E95" w:rsidRDefault="008F5E95" w:rsidP="008F5E95">
      <w:pPr>
        <w:jc w:val="both"/>
        <w:rPr>
          <w:rFonts w:eastAsiaTheme="minorHAnsi"/>
        </w:rPr>
      </w:pPr>
      <w:r w:rsidRPr="008F5E95">
        <w:rPr>
          <w:rFonts w:eastAsiaTheme="minorHAnsi"/>
        </w:rPr>
        <w:tab/>
      </w: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Salaries and Wages – Employees (601)</w:t>
      </w:r>
    </w:p>
    <w:p w:rsidR="008F5E95" w:rsidRPr="008F5E95" w:rsidRDefault="008F5E95" w:rsidP="008F5E95">
      <w:pPr>
        <w:jc w:val="both"/>
        <w:rPr>
          <w:rFonts w:eastAsiaTheme="minorHAnsi"/>
        </w:rPr>
      </w:pPr>
      <w:r w:rsidRPr="008F5E95">
        <w:rPr>
          <w:rFonts w:eastAsiaTheme="minorHAnsi"/>
        </w:rPr>
        <w:t xml:space="preserve">The Utility recorded salaries and wages – employees expense of $51,843, which included payroll tax. Staff reduced this account by $3,669 to reclassify payroll taxes to Taxes Other Than Income. Therefore, staff recommends salaries and wages – employees expenses of $48,174.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eastAsiaTheme="minorHAnsi"/>
        </w:rPr>
        <w:tab/>
      </w:r>
      <w:r w:rsidRPr="008F5E95">
        <w:rPr>
          <w:rFonts w:ascii="Arial" w:eastAsiaTheme="minorHAnsi" w:hAnsi="Arial" w:cs="Arial"/>
          <w:b/>
          <w:i/>
        </w:rPr>
        <w:t>Purchased Power (615)</w:t>
      </w:r>
    </w:p>
    <w:p w:rsidR="008F5E95" w:rsidRPr="008F5E95" w:rsidRDefault="008F5E95" w:rsidP="008F5E95">
      <w:pPr>
        <w:jc w:val="both"/>
        <w:rPr>
          <w:rFonts w:eastAsiaTheme="minorHAnsi"/>
        </w:rPr>
      </w:pPr>
      <w:r w:rsidRPr="008F5E95">
        <w:rPr>
          <w:rFonts w:eastAsiaTheme="minorHAnsi"/>
        </w:rPr>
        <w:t xml:space="preserve">The Utility recorded a purchased power expense of $13,574. Audit staff increased this amount by $529 to correct a formula error in the Utility’s supporting documentation. </w:t>
      </w:r>
      <w:r w:rsidRPr="008F5E95">
        <w:rPr>
          <w:rFonts w:eastAsiaTheme="minorHAnsi" w:cstheme="minorBidi"/>
          <w:szCs w:val="22"/>
        </w:rPr>
        <w:t xml:space="preserve">Additionally, staff decreased </w:t>
      </w:r>
      <w:r w:rsidR="00FB44C9">
        <w:rPr>
          <w:rFonts w:eastAsiaTheme="minorHAnsi" w:cstheme="minorBidi"/>
          <w:szCs w:val="22"/>
        </w:rPr>
        <w:t>this account</w:t>
      </w:r>
      <w:r w:rsidR="00A86E0B">
        <w:rPr>
          <w:rFonts w:eastAsiaTheme="minorHAnsi" w:cstheme="minorBidi"/>
          <w:szCs w:val="22"/>
        </w:rPr>
        <w:t xml:space="preserve"> by </w:t>
      </w:r>
      <w:r w:rsidR="00A86E0B" w:rsidRPr="007B48F8">
        <w:rPr>
          <w:rFonts w:eastAsiaTheme="minorHAnsi" w:cstheme="minorBidi"/>
          <w:strike/>
          <w:color w:val="C00000"/>
          <w:szCs w:val="22"/>
        </w:rPr>
        <w:t>$</w:t>
      </w:r>
      <w:r w:rsidR="00B76DEE">
        <w:rPr>
          <w:rFonts w:eastAsiaTheme="minorHAnsi" w:cstheme="minorBidi"/>
          <w:strike/>
          <w:color w:val="C00000"/>
          <w:szCs w:val="22"/>
        </w:rPr>
        <w:t>4</w:t>
      </w:r>
      <w:r w:rsidR="007B48F8" w:rsidRPr="007B48F8">
        <w:rPr>
          <w:rFonts w:eastAsiaTheme="minorHAnsi" w:cstheme="minorBidi"/>
          <w:strike/>
          <w:color w:val="C00000"/>
          <w:szCs w:val="22"/>
        </w:rPr>
        <w:t>,</w:t>
      </w:r>
      <w:r w:rsidR="00B76DEE">
        <w:rPr>
          <w:rFonts w:eastAsiaTheme="minorHAnsi" w:cstheme="minorBidi"/>
          <w:strike/>
          <w:color w:val="C00000"/>
          <w:szCs w:val="22"/>
        </w:rPr>
        <w:t>189</w:t>
      </w:r>
      <w:r w:rsidR="007B48F8" w:rsidRPr="00740A61">
        <w:rPr>
          <w:rFonts w:eastAsiaTheme="minorHAnsi" w:cstheme="minorBidi"/>
          <w:color w:val="C00000"/>
          <w:szCs w:val="22"/>
        </w:rPr>
        <w:t xml:space="preserve"> </w:t>
      </w:r>
      <w:r w:rsidR="007B48F8">
        <w:rPr>
          <w:rFonts w:eastAsiaTheme="minorHAnsi" w:cstheme="minorBidi"/>
          <w:color w:val="C00000"/>
          <w:szCs w:val="22"/>
          <w:u w:val="single"/>
        </w:rPr>
        <w:t>$</w:t>
      </w:r>
      <w:r w:rsidR="00A86E0B" w:rsidRPr="00A86E0B">
        <w:rPr>
          <w:rFonts w:eastAsiaTheme="minorHAnsi" w:cstheme="minorBidi"/>
          <w:color w:val="C00000"/>
          <w:szCs w:val="22"/>
          <w:u w:val="single"/>
        </w:rPr>
        <w:t>1</w:t>
      </w:r>
      <w:r w:rsidRPr="00A86E0B">
        <w:rPr>
          <w:rFonts w:eastAsiaTheme="minorHAnsi" w:cstheme="minorBidi"/>
          <w:color w:val="C00000"/>
          <w:szCs w:val="22"/>
          <w:u w:val="single"/>
        </w:rPr>
        <w:t>,</w:t>
      </w:r>
      <w:r w:rsidR="00A86E0B" w:rsidRPr="00A86E0B">
        <w:rPr>
          <w:rFonts w:eastAsiaTheme="minorHAnsi" w:cstheme="minorBidi"/>
          <w:color w:val="C00000"/>
          <w:szCs w:val="22"/>
          <w:u w:val="single"/>
        </w:rPr>
        <w:t>2</w:t>
      </w:r>
      <w:r w:rsidR="003519B0">
        <w:rPr>
          <w:rFonts w:eastAsiaTheme="minorHAnsi" w:cstheme="minorBidi"/>
          <w:color w:val="C00000"/>
          <w:szCs w:val="22"/>
          <w:u w:val="single"/>
        </w:rPr>
        <w:t>41</w:t>
      </w:r>
      <w:r w:rsidRPr="008F5E95">
        <w:rPr>
          <w:rFonts w:eastAsiaTheme="minorHAnsi" w:cstheme="minorBidi"/>
          <w:szCs w:val="22"/>
        </w:rPr>
        <w:t xml:space="preserve"> to reflect the </w:t>
      </w:r>
      <w:r w:rsidR="007B48F8" w:rsidRPr="007B48F8">
        <w:rPr>
          <w:rFonts w:eastAsiaTheme="minorHAnsi" w:cstheme="minorBidi"/>
          <w:strike/>
          <w:color w:val="C00000"/>
          <w:szCs w:val="22"/>
        </w:rPr>
        <w:t>29.70</w:t>
      </w:r>
      <w:r w:rsidR="007B48F8" w:rsidRPr="00740A61">
        <w:rPr>
          <w:rFonts w:eastAsiaTheme="minorHAnsi" w:cstheme="minorBidi"/>
          <w:color w:val="C00000"/>
          <w:szCs w:val="22"/>
        </w:rPr>
        <w:t xml:space="preserve"> </w:t>
      </w:r>
      <w:r w:rsidR="003519B0">
        <w:rPr>
          <w:rFonts w:eastAsiaTheme="minorHAnsi" w:cstheme="minorBidi"/>
          <w:color w:val="C00000"/>
          <w:szCs w:val="22"/>
          <w:u w:val="single"/>
        </w:rPr>
        <w:t>8.8</w:t>
      </w:r>
      <w:r w:rsidRPr="008F5E95">
        <w:rPr>
          <w:rFonts w:eastAsiaTheme="minorHAnsi" w:cstheme="minorBidi"/>
          <w:szCs w:val="22"/>
        </w:rPr>
        <w:t xml:space="preserve"> percent EUW discussed in Issue 3.</w:t>
      </w:r>
      <w:r w:rsidRPr="008F5E95">
        <w:rPr>
          <w:rFonts w:eastAsiaTheme="minorHAnsi"/>
        </w:rPr>
        <w:t xml:space="preserve"> Staff’s adjustments to purchased power result in a total decrease </w:t>
      </w:r>
      <w:r w:rsidR="000176A6">
        <w:rPr>
          <w:rFonts w:eastAsiaTheme="minorHAnsi"/>
        </w:rPr>
        <w:t xml:space="preserve">of </w:t>
      </w:r>
      <w:r w:rsidR="00A86E0B" w:rsidRPr="007B48F8">
        <w:rPr>
          <w:rFonts w:eastAsiaTheme="minorHAnsi"/>
          <w:strike/>
          <w:color w:val="C00000"/>
        </w:rPr>
        <w:t>$</w:t>
      </w:r>
      <w:r w:rsidR="007B48F8" w:rsidRPr="007B48F8">
        <w:rPr>
          <w:rFonts w:eastAsiaTheme="minorHAnsi"/>
          <w:strike/>
          <w:color w:val="C00000"/>
        </w:rPr>
        <w:t>3,660</w:t>
      </w:r>
      <w:r w:rsidR="007B48F8" w:rsidRPr="00740A61">
        <w:rPr>
          <w:rFonts w:eastAsiaTheme="minorHAnsi"/>
          <w:color w:val="C00000"/>
        </w:rPr>
        <w:t xml:space="preserve"> </w:t>
      </w:r>
      <w:r w:rsidR="007B48F8">
        <w:rPr>
          <w:rFonts w:eastAsiaTheme="minorHAnsi"/>
          <w:color w:val="C00000"/>
          <w:u w:val="single"/>
        </w:rPr>
        <w:t>$</w:t>
      </w:r>
      <w:r w:rsidR="00A86E0B" w:rsidRPr="00A86E0B">
        <w:rPr>
          <w:rFonts w:eastAsiaTheme="minorHAnsi"/>
          <w:color w:val="C00000"/>
          <w:u w:val="single"/>
        </w:rPr>
        <w:t>7</w:t>
      </w:r>
      <w:r w:rsidR="003519B0">
        <w:rPr>
          <w:rFonts w:eastAsiaTheme="minorHAnsi"/>
          <w:color w:val="C00000"/>
          <w:u w:val="single"/>
        </w:rPr>
        <w:t>12</w:t>
      </w:r>
      <w:r w:rsidRPr="008F5E95">
        <w:rPr>
          <w:rFonts w:eastAsiaTheme="minorHAnsi"/>
        </w:rPr>
        <w:t xml:space="preserve">. Therefore, staff recommends purchased power expenses of </w:t>
      </w:r>
      <w:r w:rsidR="00A86E0B" w:rsidRPr="007B48F8">
        <w:rPr>
          <w:rFonts w:eastAsiaTheme="minorHAnsi"/>
          <w:strike/>
          <w:color w:val="C00000"/>
        </w:rPr>
        <w:t>$</w:t>
      </w:r>
      <w:r w:rsidR="007B48F8" w:rsidRPr="007B48F8">
        <w:rPr>
          <w:rFonts w:eastAsiaTheme="minorHAnsi"/>
          <w:strike/>
          <w:color w:val="C00000"/>
        </w:rPr>
        <w:t>9,914</w:t>
      </w:r>
      <w:r w:rsidR="007B48F8" w:rsidRPr="00740A61">
        <w:rPr>
          <w:rFonts w:eastAsiaTheme="minorHAnsi"/>
          <w:color w:val="C00000"/>
        </w:rPr>
        <w:t xml:space="preserve"> </w:t>
      </w:r>
      <w:r w:rsidR="007B48F8" w:rsidRPr="007B48F8">
        <w:rPr>
          <w:rFonts w:eastAsiaTheme="minorHAnsi"/>
          <w:color w:val="C00000"/>
        </w:rPr>
        <w:t>$</w:t>
      </w:r>
      <w:r w:rsidR="00A86E0B">
        <w:rPr>
          <w:rFonts w:eastAsiaTheme="minorHAnsi"/>
          <w:color w:val="C00000"/>
          <w:u w:val="single"/>
        </w:rPr>
        <w:t>12</w:t>
      </w:r>
      <w:r w:rsidRPr="00A86E0B">
        <w:rPr>
          <w:rFonts w:eastAsiaTheme="minorHAnsi"/>
          <w:color w:val="C00000"/>
          <w:u w:val="single"/>
        </w:rPr>
        <w:t>,</w:t>
      </w:r>
      <w:r w:rsidR="003519B0">
        <w:rPr>
          <w:rFonts w:eastAsiaTheme="minorHAnsi"/>
          <w:color w:val="C00000"/>
          <w:u w:val="single"/>
        </w:rPr>
        <w:t>862</w:t>
      </w:r>
      <w:r w:rsidRPr="008F5E95">
        <w:rPr>
          <w:rFonts w:eastAsiaTheme="minorHAnsi"/>
        </w:rPr>
        <w:t xml:space="preserve">.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eastAsiaTheme="minorHAnsi"/>
        </w:rPr>
        <w:tab/>
      </w:r>
      <w:r w:rsidRPr="008F5E95">
        <w:rPr>
          <w:rFonts w:ascii="Arial" w:eastAsiaTheme="minorHAnsi" w:hAnsi="Arial" w:cs="Arial"/>
          <w:b/>
          <w:i/>
        </w:rPr>
        <w:t>Chemicals (618)</w:t>
      </w:r>
    </w:p>
    <w:p w:rsidR="008F5E95" w:rsidRPr="008F5E95" w:rsidRDefault="008F5E95" w:rsidP="008F5E95">
      <w:pPr>
        <w:jc w:val="both"/>
        <w:rPr>
          <w:rFonts w:eastAsiaTheme="minorHAnsi"/>
        </w:rPr>
      </w:pPr>
      <w:r w:rsidRPr="008F5E95">
        <w:rPr>
          <w:rFonts w:eastAsiaTheme="minorHAnsi"/>
        </w:rPr>
        <w:t>The Utility recorded a chemicals expense of $16,019. Staff decreased this a</w:t>
      </w:r>
      <w:r w:rsidR="00A86E0B">
        <w:rPr>
          <w:rFonts w:eastAsiaTheme="minorHAnsi"/>
        </w:rPr>
        <w:t xml:space="preserve">mount by </w:t>
      </w:r>
      <w:r w:rsidR="00A86E0B" w:rsidRPr="007B48F8">
        <w:rPr>
          <w:rFonts w:eastAsiaTheme="minorHAnsi"/>
          <w:strike/>
          <w:color w:val="C00000"/>
        </w:rPr>
        <w:t>$</w:t>
      </w:r>
      <w:r w:rsidR="007B48F8" w:rsidRPr="007B48F8">
        <w:rPr>
          <w:rFonts w:eastAsiaTheme="minorHAnsi"/>
          <w:strike/>
          <w:color w:val="C00000"/>
        </w:rPr>
        <w:t xml:space="preserve">4,758 </w:t>
      </w:r>
      <w:r w:rsidR="007B48F8">
        <w:rPr>
          <w:rFonts w:eastAsiaTheme="minorHAnsi"/>
          <w:color w:val="C00000"/>
          <w:u w:val="single"/>
        </w:rPr>
        <w:t>$</w:t>
      </w:r>
      <w:r w:rsidR="00A86E0B">
        <w:rPr>
          <w:rFonts w:eastAsiaTheme="minorHAnsi"/>
          <w:color w:val="C00000"/>
          <w:u w:val="single"/>
        </w:rPr>
        <w:t>1,4</w:t>
      </w:r>
      <w:r w:rsidR="003519B0">
        <w:rPr>
          <w:rFonts w:eastAsiaTheme="minorHAnsi"/>
          <w:color w:val="C00000"/>
          <w:u w:val="single"/>
        </w:rPr>
        <w:t>10</w:t>
      </w:r>
      <w:r w:rsidR="00A86E0B">
        <w:rPr>
          <w:rFonts w:eastAsiaTheme="minorHAnsi"/>
        </w:rPr>
        <w:t xml:space="preserve"> to reflect the </w:t>
      </w:r>
      <w:r w:rsidR="007B48F8" w:rsidRPr="007B48F8">
        <w:rPr>
          <w:rFonts w:eastAsiaTheme="minorHAnsi" w:cstheme="minorBidi"/>
          <w:strike/>
          <w:color w:val="C00000"/>
          <w:szCs w:val="22"/>
        </w:rPr>
        <w:t>29.70</w:t>
      </w:r>
      <w:r w:rsidR="007B48F8" w:rsidRPr="00740A61">
        <w:rPr>
          <w:rFonts w:eastAsiaTheme="minorHAnsi" w:cstheme="minorBidi"/>
          <w:color w:val="C00000"/>
          <w:szCs w:val="22"/>
        </w:rPr>
        <w:t xml:space="preserve"> </w:t>
      </w:r>
      <w:r w:rsidR="003519B0">
        <w:rPr>
          <w:rFonts w:eastAsiaTheme="minorHAnsi"/>
          <w:color w:val="C00000"/>
          <w:u w:val="single"/>
        </w:rPr>
        <w:t>8.8</w:t>
      </w:r>
      <w:r w:rsidRPr="008F5E95">
        <w:rPr>
          <w:rFonts w:eastAsiaTheme="minorHAnsi"/>
        </w:rPr>
        <w:t xml:space="preserve"> percent EUW discussed in Issue 3. Therefore, staff recommends a chemicals expense of </w:t>
      </w:r>
      <w:r w:rsidR="00A86E0B" w:rsidRPr="007B48F8">
        <w:rPr>
          <w:rFonts w:eastAsiaTheme="minorHAnsi"/>
          <w:strike/>
          <w:color w:val="C00000"/>
        </w:rPr>
        <w:t>$</w:t>
      </w:r>
      <w:r w:rsidR="007B48F8" w:rsidRPr="007B48F8">
        <w:rPr>
          <w:rFonts w:eastAsiaTheme="minorHAnsi"/>
          <w:strike/>
          <w:color w:val="C00000"/>
        </w:rPr>
        <w:t>11,261</w:t>
      </w:r>
      <w:r w:rsidR="007B48F8" w:rsidRPr="00740A61">
        <w:rPr>
          <w:rFonts w:eastAsiaTheme="minorHAnsi"/>
          <w:color w:val="C00000"/>
        </w:rPr>
        <w:t xml:space="preserve"> </w:t>
      </w:r>
      <w:r w:rsidR="007B48F8">
        <w:rPr>
          <w:rFonts w:eastAsiaTheme="minorHAnsi"/>
          <w:color w:val="C00000"/>
          <w:u w:val="single"/>
        </w:rPr>
        <w:t>$</w:t>
      </w:r>
      <w:r w:rsidR="00A86E0B">
        <w:rPr>
          <w:rFonts w:eastAsiaTheme="minorHAnsi"/>
          <w:color w:val="C00000"/>
          <w:u w:val="single"/>
        </w:rPr>
        <w:t>14</w:t>
      </w:r>
      <w:r w:rsidRPr="00A86E0B">
        <w:rPr>
          <w:rFonts w:eastAsiaTheme="minorHAnsi"/>
          <w:color w:val="C00000"/>
          <w:u w:val="single"/>
        </w:rPr>
        <w:t>,</w:t>
      </w:r>
      <w:r w:rsidR="003519B0">
        <w:rPr>
          <w:rFonts w:eastAsiaTheme="minorHAnsi"/>
          <w:color w:val="C00000"/>
          <w:u w:val="single"/>
        </w:rPr>
        <w:t>609</w:t>
      </w:r>
      <w:r w:rsidRPr="008F5E95">
        <w:rPr>
          <w:rFonts w:eastAsiaTheme="minorHAnsi"/>
        </w:rPr>
        <w:t>.</w:t>
      </w:r>
    </w:p>
    <w:p w:rsidR="008F5E95" w:rsidRPr="008F5E95" w:rsidRDefault="008F5E95" w:rsidP="008F5E95">
      <w:pPr>
        <w:jc w:val="both"/>
        <w:rPr>
          <w:rFonts w:eastAsiaTheme="minorHAnsi"/>
        </w:rPr>
      </w:pP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Materials and Supplies (620)</w:t>
      </w:r>
    </w:p>
    <w:p w:rsidR="008F5E95" w:rsidRPr="008F5E95" w:rsidRDefault="008F5E95" w:rsidP="008F5E95">
      <w:pPr>
        <w:jc w:val="both"/>
        <w:rPr>
          <w:rFonts w:eastAsiaTheme="minorHAnsi"/>
        </w:rPr>
      </w:pPr>
      <w:r w:rsidRPr="008F5E95">
        <w:rPr>
          <w:rFonts w:eastAsiaTheme="minorHAnsi"/>
        </w:rPr>
        <w:t xml:space="preserve">The Utility recorded materials and supplies expense of $294. Audit staff reduced this amount by $60 due to a lack of supporting documentation. Therefore, staff recommends a materials and supplies expenses of $234.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ascii="Arial" w:eastAsiaTheme="minorHAnsi" w:hAnsi="Arial" w:cs="Arial"/>
          <w:b/>
          <w:i/>
        </w:rPr>
        <w:tab/>
        <w:t>Contractual Services – Billing (630)</w:t>
      </w:r>
    </w:p>
    <w:p w:rsidR="008F5E95" w:rsidRPr="008F5E95" w:rsidRDefault="008F5E95" w:rsidP="008F5E95">
      <w:pPr>
        <w:jc w:val="both"/>
        <w:rPr>
          <w:rFonts w:eastAsiaTheme="minorHAnsi"/>
        </w:rPr>
      </w:pPr>
      <w:r w:rsidRPr="008F5E95">
        <w:rPr>
          <w:rFonts w:eastAsiaTheme="minorHAnsi"/>
        </w:rPr>
        <w:t xml:space="preserve">The Utility recorded contractual services – billing expense of $10,785. Staff made no adjustments to this account. Therefore, staff recommends a contractual services – billing expense of $10,785. </w:t>
      </w:r>
    </w:p>
    <w:p w:rsidR="008F5E95" w:rsidRPr="008F5E95" w:rsidRDefault="008F5E95" w:rsidP="008F5E95">
      <w:pPr>
        <w:jc w:val="both"/>
        <w:rPr>
          <w:rFonts w:ascii="Arial" w:eastAsiaTheme="minorHAnsi" w:hAnsi="Arial" w:cs="Arial"/>
          <w:b/>
          <w:i/>
        </w:rPr>
      </w:pPr>
      <w:r w:rsidRPr="008F5E95">
        <w:rPr>
          <w:rFonts w:ascii="Arial" w:eastAsiaTheme="minorHAnsi" w:hAnsi="Arial" w:cs="Arial"/>
          <w:b/>
          <w:i/>
        </w:rPr>
        <w:tab/>
      </w: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Contractual Services – Professional (631)</w:t>
      </w:r>
    </w:p>
    <w:p w:rsidR="008F5E95" w:rsidRPr="008F5E95" w:rsidRDefault="008F5E95" w:rsidP="008F5E95">
      <w:pPr>
        <w:jc w:val="both"/>
        <w:rPr>
          <w:rFonts w:eastAsiaTheme="minorHAnsi"/>
        </w:rPr>
      </w:pPr>
      <w:r w:rsidRPr="008F5E95">
        <w:rPr>
          <w:rFonts w:eastAsiaTheme="minorHAnsi"/>
        </w:rPr>
        <w:t xml:space="preserve">The Utility recorded contractual services </w:t>
      </w:r>
      <w:r w:rsidR="00B43354">
        <w:rPr>
          <w:rFonts w:eastAsiaTheme="minorHAnsi"/>
        </w:rPr>
        <w:t>–</w:t>
      </w:r>
      <w:r w:rsidRPr="008F5E95">
        <w:rPr>
          <w:rFonts w:eastAsiaTheme="minorHAnsi"/>
        </w:rPr>
        <w:t xml:space="preserve"> professional</w:t>
      </w:r>
      <w:r w:rsidR="00B43354">
        <w:rPr>
          <w:rFonts w:eastAsiaTheme="minorHAnsi"/>
        </w:rPr>
        <w:t xml:space="preserve"> </w:t>
      </w:r>
      <w:r w:rsidRPr="008F5E95">
        <w:rPr>
          <w:rFonts w:eastAsiaTheme="minorHAnsi"/>
        </w:rPr>
        <w:t>expense of $95,324. Audit staff reduced this amount by $15,870 to remove expenses related to the Utility’s 2023 SARC. In addition, staff reduced this amount by $8,574 to amortize non-reoccurring U.S. Environmental Protection Agency</w:t>
      </w:r>
      <w:r w:rsidR="00B43354">
        <w:rPr>
          <w:rFonts w:eastAsiaTheme="minorHAnsi"/>
        </w:rPr>
        <w:t xml:space="preserve"> </w:t>
      </w:r>
      <w:r w:rsidRPr="008F5E95">
        <w:rPr>
          <w:rFonts w:eastAsiaTheme="minorHAnsi"/>
        </w:rPr>
        <w:t>related expenses over five years p</w:t>
      </w:r>
      <w:r w:rsidRPr="008F5E95">
        <w:rPr>
          <w:rFonts w:eastAsiaTheme="minorHAnsi" w:cstheme="minorBidi"/>
          <w:szCs w:val="22"/>
        </w:rPr>
        <w:t>ursuant to Rule 25-30.433(9), F.A.C.</w:t>
      </w:r>
      <w:r w:rsidRPr="008F5E95">
        <w:rPr>
          <w:rFonts w:eastAsiaTheme="minorHAnsi"/>
        </w:rPr>
        <w:t xml:space="preserve"> Staff’s adjustments result in a total reduction to contractual services – professional of $24,444. Therefore, staff recommends contractual services – professional of $70,880. </w:t>
      </w:r>
    </w:p>
    <w:p w:rsidR="008F5E95" w:rsidRPr="008F5E95" w:rsidRDefault="008F5E95" w:rsidP="008F5E95">
      <w:pPr>
        <w:ind w:left="720"/>
        <w:jc w:val="both"/>
        <w:outlineLvl w:val="3"/>
        <w:rPr>
          <w:rFonts w:ascii="Arial" w:hAnsi="Arial" w:cs="Arial"/>
          <w:b/>
          <w:bCs/>
          <w:i/>
          <w:iCs/>
          <w:szCs w:val="28"/>
        </w:rPr>
      </w:pPr>
    </w:p>
    <w:p w:rsidR="008F5E95" w:rsidRPr="008F5E95" w:rsidRDefault="008F5E95" w:rsidP="008F5E95">
      <w:pPr>
        <w:ind w:left="720"/>
        <w:jc w:val="both"/>
        <w:outlineLvl w:val="3"/>
        <w:rPr>
          <w:rFonts w:ascii="Arial" w:hAnsi="Arial" w:cs="Arial"/>
          <w:b/>
          <w:bCs/>
          <w:i/>
          <w:iCs/>
          <w:szCs w:val="28"/>
        </w:rPr>
      </w:pPr>
      <w:r w:rsidRPr="008F5E95">
        <w:rPr>
          <w:rFonts w:ascii="Arial" w:hAnsi="Arial" w:cs="Arial"/>
          <w:b/>
          <w:bCs/>
          <w:i/>
          <w:iCs/>
          <w:szCs w:val="28"/>
        </w:rPr>
        <w:lastRenderedPageBreak/>
        <w:t>Contractual Services – Testing (635)</w:t>
      </w:r>
    </w:p>
    <w:p w:rsidR="008F5E95" w:rsidRPr="008F5E95" w:rsidRDefault="008F5E95" w:rsidP="008F5E95">
      <w:pPr>
        <w:jc w:val="both"/>
        <w:outlineLvl w:val="3"/>
        <w:rPr>
          <w:bCs/>
          <w:iCs/>
          <w:szCs w:val="28"/>
        </w:rPr>
      </w:pPr>
      <w:r w:rsidRPr="008F5E95">
        <w:rPr>
          <w:bCs/>
          <w:iCs/>
          <w:szCs w:val="28"/>
        </w:rPr>
        <w:t>The Utility recorded a contractual services – testing expense of $3,629. Staff made no adjustments to this account. Therefore, staff recommends a contractual services – testing expense of $3,629.</w:t>
      </w:r>
    </w:p>
    <w:p w:rsidR="008F5E95" w:rsidRPr="008F5E95" w:rsidRDefault="008F5E95" w:rsidP="008F5E95">
      <w:pPr>
        <w:jc w:val="both"/>
        <w:outlineLvl w:val="3"/>
        <w:rPr>
          <w:bCs/>
          <w:iCs/>
          <w:szCs w:val="28"/>
        </w:rPr>
      </w:pPr>
    </w:p>
    <w:p w:rsidR="008F5E95" w:rsidRPr="008F5E95" w:rsidRDefault="008F5E95" w:rsidP="008F5E95">
      <w:pPr>
        <w:ind w:left="720"/>
        <w:jc w:val="both"/>
        <w:outlineLvl w:val="3"/>
        <w:rPr>
          <w:rFonts w:ascii="Arial" w:hAnsi="Arial" w:cs="Arial"/>
          <w:b/>
          <w:bCs/>
          <w:i/>
          <w:iCs/>
          <w:szCs w:val="28"/>
        </w:rPr>
      </w:pPr>
      <w:r w:rsidRPr="008F5E95">
        <w:rPr>
          <w:rFonts w:ascii="Arial" w:hAnsi="Arial" w:cs="Arial"/>
          <w:b/>
          <w:bCs/>
          <w:i/>
          <w:iCs/>
          <w:szCs w:val="28"/>
        </w:rPr>
        <w:t>Contractual Services – Other (636)</w:t>
      </w:r>
    </w:p>
    <w:p w:rsidR="008F5E95" w:rsidRPr="008F5E95" w:rsidRDefault="008F5E95" w:rsidP="008F5E95">
      <w:pPr>
        <w:spacing w:after="240"/>
        <w:jc w:val="both"/>
      </w:pPr>
      <w:r w:rsidRPr="008F5E95">
        <w:t xml:space="preserve">The Utility recorded contractual services </w:t>
      </w:r>
      <w:r w:rsidR="00B43354">
        <w:t>–</w:t>
      </w:r>
      <w:r w:rsidRPr="008F5E95">
        <w:t xml:space="preserve"> other</w:t>
      </w:r>
      <w:r w:rsidR="00B43354">
        <w:t xml:space="preserve"> </w:t>
      </w:r>
      <w:r w:rsidRPr="008F5E95">
        <w:t xml:space="preserve">expense of $24,421. </w:t>
      </w:r>
      <w:r w:rsidRPr="008F5E95">
        <w:rPr>
          <w:rFonts w:eastAsiaTheme="minorHAnsi" w:cstheme="minorBidi"/>
          <w:szCs w:val="22"/>
        </w:rPr>
        <w:t>Audit staff removed $2,175</w:t>
      </w:r>
      <w:r w:rsidRPr="008F5E95">
        <w:t xml:space="preserve"> of non-recoverable wastewater-related expenses. Therefore, staff recommends contractual services – other expenses of $22,246. </w:t>
      </w:r>
      <w:r w:rsidRPr="008F5E95">
        <w:rPr>
          <w:rFonts w:eastAsiaTheme="minorHAnsi"/>
        </w:rPr>
        <w:t xml:space="preserve"> </w:t>
      </w:r>
    </w:p>
    <w:p w:rsidR="008F5E95" w:rsidRPr="008F5E95" w:rsidRDefault="008F5E95" w:rsidP="008F5E95">
      <w:pPr>
        <w:jc w:val="both"/>
        <w:rPr>
          <w:rFonts w:ascii="Arial" w:hAnsi="Arial" w:cs="Arial"/>
          <w:b/>
          <w:i/>
        </w:rPr>
      </w:pPr>
      <w:r w:rsidRPr="008F5E95">
        <w:rPr>
          <w:rFonts w:ascii="Arial" w:hAnsi="Arial" w:cs="Arial"/>
          <w:b/>
          <w:i/>
        </w:rPr>
        <w:tab/>
      </w:r>
      <w:r w:rsidRPr="008F5E95">
        <w:rPr>
          <w:rFonts w:ascii="Arial" w:hAnsi="Arial" w:cs="Arial"/>
          <w:b/>
          <w:bCs/>
          <w:i/>
          <w:iCs/>
          <w:szCs w:val="28"/>
        </w:rPr>
        <w:t>R</w:t>
      </w:r>
      <w:r w:rsidR="00B43354">
        <w:rPr>
          <w:rFonts w:ascii="Arial" w:hAnsi="Arial" w:cs="Arial"/>
          <w:b/>
          <w:bCs/>
          <w:i/>
          <w:iCs/>
          <w:szCs w:val="28"/>
        </w:rPr>
        <w:t>egulatory Commission</w:t>
      </w:r>
      <w:r w:rsidRPr="008F5E95">
        <w:rPr>
          <w:rFonts w:ascii="Arial" w:hAnsi="Arial" w:cs="Arial"/>
          <w:b/>
          <w:bCs/>
          <w:i/>
          <w:iCs/>
          <w:szCs w:val="28"/>
        </w:rPr>
        <w:t xml:space="preserve"> Expense (665)</w:t>
      </w:r>
    </w:p>
    <w:p w:rsidR="008F5E95" w:rsidRPr="008F5E95" w:rsidRDefault="008F5E95" w:rsidP="00472344">
      <w:pPr>
        <w:pStyle w:val="BodyText"/>
      </w:pPr>
      <w:r w:rsidRPr="008F5E95">
        <w:rPr>
          <w:bCs/>
          <w:iCs/>
          <w:szCs w:val="28"/>
        </w:rPr>
        <w:t>The Utility did not record any rate case expense for the instant docket.</w:t>
      </w:r>
      <w:r w:rsidRPr="008F5E95">
        <w:t xml:space="preserve"> The Utility is required by Rule 25-22.0407, F.A.C., to mail notices of the rate case overview, interim rates, final rates, and four-year rate reduction. Staff calculated noticing costs to be </w:t>
      </w:r>
      <w:r w:rsidR="00B76DEE" w:rsidRPr="007B48F8">
        <w:rPr>
          <w:rFonts w:eastAsiaTheme="minorHAnsi" w:cstheme="minorBidi"/>
          <w:strike/>
          <w:color w:val="C00000"/>
          <w:szCs w:val="22"/>
        </w:rPr>
        <w:t>$</w:t>
      </w:r>
      <w:r w:rsidR="00B76DEE">
        <w:rPr>
          <w:rFonts w:eastAsiaTheme="minorHAnsi" w:cstheme="minorBidi"/>
          <w:strike/>
          <w:color w:val="C00000"/>
          <w:szCs w:val="22"/>
        </w:rPr>
        <w:t>4</w:t>
      </w:r>
      <w:r w:rsidR="00B76DEE" w:rsidRPr="007B48F8">
        <w:rPr>
          <w:rFonts w:eastAsiaTheme="minorHAnsi" w:cstheme="minorBidi"/>
          <w:strike/>
          <w:color w:val="C00000"/>
          <w:szCs w:val="22"/>
        </w:rPr>
        <w:t>,</w:t>
      </w:r>
      <w:r w:rsidR="00B76DEE">
        <w:rPr>
          <w:rFonts w:eastAsiaTheme="minorHAnsi" w:cstheme="minorBidi"/>
          <w:strike/>
          <w:color w:val="C00000"/>
          <w:szCs w:val="22"/>
        </w:rPr>
        <w:t>471</w:t>
      </w:r>
      <w:r w:rsidR="00B76DEE" w:rsidRPr="00740A61">
        <w:rPr>
          <w:rFonts w:eastAsiaTheme="minorHAnsi" w:cstheme="minorBidi"/>
          <w:color w:val="C00000"/>
          <w:szCs w:val="22"/>
        </w:rPr>
        <w:t xml:space="preserve"> </w:t>
      </w:r>
      <w:r w:rsidRPr="005229AB">
        <w:rPr>
          <w:color w:val="C00000"/>
          <w:u w:val="single"/>
        </w:rPr>
        <w:t>$</w:t>
      </w:r>
      <w:r w:rsidR="00011D52" w:rsidRPr="005229AB">
        <w:rPr>
          <w:color w:val="C00000"/>
          <w:u w:val="single"/>
        </w:rPr>
        <w:t>4,589</w:t>
      </w:r>
      <w:r w:rsidRPr="008F5E95">
        <w:t>.</w:t>
      </w:r>
    </w:p>
    <w:p w:rsidR="008F5E95" w:rsidRPr="00472344" w:rsidRDefault="008F5E95" w:rsidP="00472344">
      <w:pPr>
        <w:pStyle w:val="BodyText"/>
        <w:rPr>
          <w:strike/>
          <w:color w:val="C00000"/>
        </w:rPr>
      </w:pPr>
      <w:r w:rsidRPr="008F5E95">
        <w:t>Under Section 367.0814(3)</w:t>
      </w:r>
      <w:r w:rsidR="00B43354">
        <w:t>,</w:t>
      </w:r>
      <w:r w:rsidRPr="008F5E95">
        <w:t xml:space="preserve"> F.S., the Commission may </w:t>
      </w:r>
      <w:r w:rsidR="00332ECF">
        <w:t>allow</w:t>
      </w:r>
      <w:r w:rsidRPr="008F5E95">
        <w:t xml:space="preserve"> rate case expense for attorney fees or fees of other outside consultants </w:t>
      </w:r>
      <w:r w:rsidR="00B43354">
        <w:t xml:space="preserve">if such fees are incurred </w:t>
      </w:r>
      <w:r w:rsidRPr="008F5E95">
        <w:t>after the initi</w:t>
      </w:r>
      <w:r w:rsidR="00B43354">
        <w:t>al staff report. On February 17</w:t>
      </w:r>
      <w:r w:rsidRPr="008F5E95">
        <w:t xml:space="preserve">, 2026, the Utility </w:t>
      </w:r>
      <w:r w:rsidR="00B43354">
        <w:t>filed</w:t>
      </w:r>
      <w:r w:rsidRPr="008F5E95">
        <w:t xml:space="preserve"> documentation to support $5,368 </w:t>
      </w:r>
      <w:r w:rsidR="00B43354">
        <w:t xml:space="preserve">in </w:t>
      </w:r>
      <w:r w:rsidRPr="008F5E95">
        <w:t xml:space="preserve">additional rate case expense including </w:t>
      </w:r>
      <w:r w:rsidR="00332ECF">
        <w:t xml:space="preserve">actual </w:t>
      </w:r>
      <w:r w:rsidRPr="008F5E95">
        <w:t xml:space="preserve">legal expenses and consulting fees incurred to date and estimated through the end of the </w:t>
      </w:r>
      <w:r w:rsidR="00B43354">
        <w:t>proposed agency action</w:t>
      </w:r>
      <w:r w:rsidRPr="008F5E95">
        <w:t xml:space="preserve"> process.</w:t>
      </w:r>
      <w:r w:rsidR="00B43354">
        <w:rPr>
          <w:rStyle w:val="FootnoteReference"/>
        </w:rPr>
        <w:footnoteReference w:id="32"/>
      </w:r>
      <w:r w:rsidRPr="008F5E95">
        <w:t xml:space="preserve"> </w:t>
      </w:r>
      <w:r w:rsidR="00472344" w:rsidRPr="00472344">
        <w:rPr>
          <w:strike/>
          <w:color w:val="C00000"/>
        </w:rPr>
        <w:t>Staff reviewed the supporting documentation and believes the Utility’s requested rate case expense is reasonable</w:t>
      </w:r>
      <w:r w:rsidR="00472344">
        <w:rPr>
          <w:strike/>
          <w:color w:val="C00000"/>
        </w:rPr>
        <w:t>.</w:t>
      </w:r>
    </w:p>
    <w:p w:rsidR="007B1A31" w:rsidRPr="00472344" w:rsidRDefault="007B1A31" w:rsidP="00472344">
      <w:pPr>
        <w:pStyle w:val="BodyText"/>
        <w:rPr>
          <w:color w:val="C00000"/>
          <w:u w:val="single"/>
        </w:rPr>
      </w:pPr>
      <w:r w:rsidRPr="00472344">
        <w:rPr>
          <w:color w:val="C00000"/>
          <w:u w:val="single"/>
        </w:rPr>
        <w:t xml:space="preserve">On April 23, 2026, the Utility filed </w:t>
      </w:r>
      <w:r w:rsidR="00011D52" w:rsidRPr="00472344">
        <w:rPr>
          <w:color w:val="C00000"/>
          <w:u w:val="single"/>
        </w:rPr>
        <w:t xml:space="preserve">further </w:t>
      </w:r>
      <w:r w:rsidRPr="00472344">
        <w:rPr>
          <w:color w:val="C00000"/>
          <w:u w:val="single"/>
        </w:rPr>
        <w:t xml:space="preserve">documentation to support $10,484 in additional rate case expense including actual legal expenses and consulting fees incurred to date and estimated </w:t>
      </w:r>
      <w:r w:rsidR="00472675" w:rsidRPr="00472344">
        <w:rPr>
          <w:color w:val="C00000"/>
          <w:u w:val="single"/>
        </w:rPr>
        <w:t xml:space="preserve">expenses </w:t>
      </w:r>
      <w:r w:rsidRPr="00472344">
        <w:rPr>
          <w:color w:val="C00000"/>
          <w:u w:val="single"/>
        </w:rPr>
        <w:t>through the end of the proposed agency action process.</w:t>
      </w:r>
      <w:r w:rsidRPr="00472344">
        <w:rPr>
          <w:rStyle w:val="FootnoteReference"/>
          <w:color w:val="C00000"/>
          <w:u w:val="single"/>
        </w:rPr>
        <w:footnoteReference w:id="33"/>
      </w:r>
      <w:r w:rsidRPr="00472344">
        <w:rPr>
          <w:color w:val="C00000"/>
          <w:u w:val="single"/>
        </w:rPr>
        <w:t xml:space="preserve"> Staff reviewed the supporting documentation and believes the Utility’s requested rate case expense totaling $15,852 is reasonable. </w:t>
      </w:r>
    </w:p>
    <w:p w:rsidR="00C43E2A" w:rsidRDefault="008F5E95" w:rsidP="00472344">
      <w:pPr>
        <w:pStyle w:val="BodyText"/>
      </w:pPr>
      <w:r w:rsidRPr="008F5E95">
        <w:t>Staff calculated the distance from the Utility representative’s office in Orlando, Florida, to Tallahassee</w:t>
      </w:r>
      <w:r w:rsidR="00B43354">
        <w:t>, Florida</w:t>
      </w:r>
      <w:r w:rsidRPr="008F5E95">
        <w:t xml:space="preserve"> as 261 miles. Based on the 2026 Internal Revenue Se</w:t>
      </w:r>
      <w:r w:rsidR="00B43354">
        <w:t>rvice</w:t>
      </w:r>
      <w:r w:rsidRPr="008F5E95">
        <w:t xml:space="preserve"> business mileage rate of $0.725, staff calculated round trip travel and lodging expense to the Commission Conference of $578.</w:t>
      </w:r>
      <w:r w:rsidR="00332ECF">
        <w:rPr>
          <w:rStyle w:val="FootnoteReference"/>
        </w:rPr>
        <w:footnoteReference w:id="34"/>
      </w:r>
      <w:r w:rsidRPr="008F5E95">
        <w:t xml:space="preserve"> However, because the same Utility representative </w:t>
      </w:r>
      <w:r w:rsidR="00472344" w:rsidRPr="00472344">
        <w:rPr>
          <w:strike/>
          <w:color w:val="C00000"/>
        </w:rPr>
        <w:t xml:space="preserve">will be attending </w:t>
      </w:r>
      <w:r w:rsidR="00C43E2A" w:rsidRPr="005229AB">
        <w:rPr>
          <w:color w:val="C00000"/>
          <w:u w:val="single"/>
        </w:rPr>
        <w:t>attended</w:t>
      </w:r>
      <w:r w:rsidRPr="008F5E95">
        <w:t xml:space="preserve"> the </w:t>
      </w:r>
      <w:r w:rsidR="00C43E2A" w:rsidRPr="005229AB">
        <w:rPr>
          <w:color w:val="C00000"/>
          <w:u w:val="single"/>
        </w:rPr>
        <w:t>April 7, 2026</w:t>
      </w:r>
      <w:r w:rsidR="00C43E2A">
        <w:t xml:space="preserve"> </w:t>
      </w:r>
      <w:r w:rsidRPr="008F5E95">
        <w:t>Commission Conference on behalf of this and two sister utilities, staff allocated only 33.3 percent of the total travel expense, or $193, to Water Oak.</w:t>
      </w:r>
    </w:p>
    <w:p w:rsidR="008F5E95" w:rsidRPr="008F5E95" w:rsidRDefault="00D968B1" w:rsidP="00472344">
      <w:pPr>
        <w:pStyle w:val="BodyText"/>
      </w:pPr>
      <w:r w:rsidRPr="00472344">
        <w:rPr>
          <w:color w:val="C00000"/>
          <w:u w:val="single"/>
        </w:rPr>
        <w:t>Due to the deferral of the docket to the June 2, 2026 Commission Conference, staff included an a</w:t>
      </w:r>
      <w:r w:rsidR="000556D0" w:rsidRPr="00472344">
        <w:rPr>
          <w:color w:val="C00000"/>
          <w:u w:val="single"/>
        </w:rPr>
        <w:t>dditional travel expense of $506</w:t>
      </w:r>
      <w:r w:rsidRPr="00472344">
        <w:rPr>
          <w:color w:val="C00000"/>
          <w:u w:val="single"/>
        </w:rPr>
        <w:t>, for a total travel expense to bot</w:t>
      </w:r>
      <w:r w:rsidR="000556D0" w:rsidRPr="00472344">
        <w:rPr>
          <w:color w:val="C00000"/>
          <w:u w:val="single"/>
        </w:rPr>
        <w:t>h Commission Conferences of $699</w:t>
      </w:r>
      <w:r w:rsidRPr="00472344">
        <w:rPr>
          <w:color w:val="C00000"/>
          <w:u w:val="single"/>
        </w:rPr>
        <w:t>.</w:t>
      </w:r>
      <w:r w:rsidR="008F5E95" w:rsidRPr="008F5E95">
        <w:t xml:space="preserve"> Additionally, the Utility paid a filing fee of $1,000.</w:t>
      </w:r>
    </w:p>
    <w:p w:rsidR="008F5E95" w:rsidRPr="008F5E95" w:rsidRDefault="008F5E95" w:rsidP="00472344">
      <w:pPr>
        <w:pStyle w:val="BodyText"/>
      </w:pPr>
      <w:r w:rsidRPr="008F5E95">
        <w:t xml:space="preserve">Staff recommends a total rate case expense, consisting of noticing costs, travel, lodging expenses and filing fee of </w:t>
      </w:r>
      <w:r w:rsidRPr="00472344">
        <w:rPr>
          <w:strike/>
          <w:color w:val="C00000"/>
        </w:rPr>
        <w:t>$</w:t>
      </w:r>
      <w:r w:rsidR="00472344" w:rsidRPr="00472344">
        <w:rPr>
          <w:strike/>
          <w:color w:val="C00000"/>
        </w:rPr>
        <w:t>11,031</w:t>
      </w:r>
      <w:r w:rsidR="00472344" w:rsidRPr="00740A61">
        <w:rPr>
          <w:color w:val="C00000"/>
        </w:rPr>
        <w:t xml:space="preserve"> </w:t>
      </w:r>
      <w:r w:rsidR="00472344">
        <w:rPr>
          <w:color w:val="C00000"/>
          <w:u w:val="single"/>
        </w:rPr>
        <w:t>$</w:t>
      </w:r>
      <w:r w:rsidR="00A86E0B">
        <w:rPr>
          <w:color w:val="C00000"/>
          <w:u w:val="single"/>
        </w:rPr>
        <w:t>22,140</w:t>
      </w:r>
      <w:r w:rsidRPr="008F5E95">
        <w:t xml:space="preserve">, which amortized over four years is </w:t>
      </w:r>
      <w:r w:rsidRPr="00472344">
        <w:rPr>
          <w:strike/>
          <w:color w:val="C00000"/>
        </w:rPr>
        <w:t>$</w:t>
      </w:r>
      <w:r w:rsidR="00472344" w:rsidRPr="00472344">
        <w:rPr>
          <w:strike/>
          <w:color w:val="C00000"/>
        </w:rPr>
        <w:t>2,758</w:t>
      </w:r>
      <w:r w:rsidR="00472344" w:rsidRPr="00740A61">
        <w:rPr>
          <w:color w:val="C00000"/>
        </w:rPr>
        <w:t xml:space="preserve"> </w:t>
      </w:r>
      <w:r w:rsidR="00472344">
        <w:rPr>
          <w:color w:val="C00000"/>
          <w:u w:val="single"/>
        </w:rPr>
        <w:t>$</w:t>
      </w:r>
      <w:r w:rsidR="00A86E0B">
        <w:rPr>
          <w:color w:val="C00000"/>
          <w:u w:val="single"/>
        </w:rPr>
        <w:t>5,535</w:t>
      </w:r>
      <w:r w:rsidRPr="008F5E95">
        <w:t xml:space="preserve">. Therefore, staff recommends total annual rate case expense of </w:t>
      </w:r>
      <w:r w:rsidRPr="00472344">
        <w:rPr>
          <w:strike/>
          <w:color w:val="C00000"/>
        </w:rPr>
        <w:t>$</w:t>
      </w:r>
      <w:r w:rsidR="00472344" w:rsidRPr="00472344">
        <w:rPr>
          <w:strike/>
          <w:color w:val="C00000"/>
        </w:rPr>
        <w:t>2,758</w:t>
      </w:r>
      <w:r w:rsidR="00472344" w:rsidRPr="00740A61">
        <w:rPr>
          <w:color w:val="C00000"/>
        </w:rPr>
        <w:t xml:space="preserve"> </w:t>
      </w:r>
      <w:r w:rsidR="00472344">
        <w:rPr>
          <w:color w:val="C00000"/>
          <w:u w:val="single"/>
        </w:rPr>
        <w:t>$</w:t>
      </w:r>
      <w:r w:rsidR="00A86E0B">
        <w:rPr>
          <w:color w:val="C00000"/>
          <w:u w:val="single"/>
        </w:rPr>
        <w:t>5,535</w:t>
      </w:r>
      <w:r w:rsidRPr="008F5E95">
        <w:t>.</w:t>
      </w:r>
    </w:p>
    <w:p w:rsidR="008F5E95" w:rsidRPr="008F5E95" w:rsidRDefault="008F5E95" w:rsidP="008F5E95">
      <w:pPr>
        <w:spacing w:before="240"/>
        <w:ind w:left="720"/>
        <w:jc w:val="both"/>
        <w:outlineLvl w:val="3"/>
        <w:rPr>
          <w:rFonts w:ascii="Arial" w:hAnsi="Arial" w:cs="Arial"/>
          <w:b/>
          <w:bCs/>
          <w:i/>
          <w:iCs/>
          <w:szCs w:val="28"/>
        </w:rPr>
      </w:pPr>
      <w:r w:rsidRPr="008F5E95">
        <w:rPr>
          <w:rFonts w:ascii="Arial" w:hAnsi="Arial" w:cs="Arial"/>
          <w:b/>
          <w:bCs/>
          <w:i/>
          <w:iCs/>
          <w:szCs w:val="28"/>
        </w:rPr>
        <w:lastRenderedPageBreak/>
        <w:t>Bad Debt Expense (670)</w:t>
      </w:r>
    </w:p>
    <w:p w:rsidR="008F5E95" w:rsidRDefault="008F5E95" w:rsidP="00472344">
      <w:pPr>
        <w:pStyle w:val="BodyText"/>
      </w:pPr>
      <w:r w:rsidRPr="008F5E95">
        <w:t>The Utility recorded $0 of bad debt expense. Staff notes that it is Commission practice to calculate bad debt expense using a three-year average when the information is available.</w:t>
      </w:r>
      <w:r w:rsidRPr="008F5E95">
        <w:rPr>
          <w:vertAlign w:val="superscript"/>
        </w:rPr>
        <w:footnoteReference w:id="35"/>
      </w:r>
      <w:r w:rsidRPr="008F5E95">
        <w:t xml:space="preserve"> In its three most-recent Annual Reports (2022, 2023, and 2024), the Utility recorded bad debt expenses of $0 for all three years. In response to Staff’s Third Data Request, the Utility confirmed that it recorded no bad debt and that any uncollectible accounts are handled and absorbed by the parent company.</w:t>
      </w:r>
      <w:r w:rsidRPr="008F5E95">
        <w:rPr>
          <w:vertAlign w:val="superscript"/>
        </w:rPr>
        <w:footnoteReference w:id="36"/>
      </w:r>
      <w:r w:rsidRPr="008F5E95">
        <w:t xml:space="preserve"> Therefore, staff recommends a bad debt expense of $0. </w:t>
      </w:r>
    </w:p>
    <w:p w:rsidR="007609AA" w:rsidRPr="002B143A" w:rsidRDefault="007609AA" w:rsidP="007609AA">
      <w:pPr>
        <w:ind w:left="720"/>
        <w:jc w:val="both"/>
        <w:outlineLvl w:val="3"/>
        <w:rPr>
          <w:rFonts w:ascii="Arial" w:hAnsi="Arial" w:cs="Arial"/>
          <w:b/>
          <w:bCs/>
          <w:i/>
          <w:iCs/>
          <w:szCs w:val="28"/>
        </w:rPr>
      </w:pPr>
      <w:r w:rsidRPr="002B143A">
        <w:rPr>
          <w:rFonts w:ascii="Arial" w:hAnsi="Arial" w:cs="Arial"/>
          <w:b/>
          <w:bCs/>
          <w:i/>
          <w:iCs/>
          <w:szCs w:val="28"/>
        </w:rPr>
        <w:t>Miscellaneous Expenses (675)</w:t>
      </w:r>
    </w:p>
    <w:p w:rsidR="007609AA" w:rsidRPr="008F5E95" w:rsidRDefault="007609AA" w:rsidP="00472344">
      <w:pPr>
        <w:pStyle w:val="BodyText"/>
      </w:pPr>
      <w:r w:rsidRPr="002B143A">
        <w:t>The Utility recorded a miscellaneous expense of $1,001. Staff made no adjustments to this account. Therefore, staff recommends a miscellaneous expense of $1,001.</w:t>
      </w:r>
    </w:p>
    <w:p w:rsidR="008F5E95" w:rsidRPr="008F5E95" w:rsidRDefault="008F5E95" w:rsidP="008F5E95">
      <w:pPr>
        <w:jc w:val="both"/>
        <w:rPr>
          <w:rFonts w:ascii="Arial" w:hAnsi="Arial" w:cs="Arial"/>
          <w:b/>
          <w:bCs/>
          <w:iCs/>
          <w:szCs w:val="28"/>
        </w:rPr>
      </w:pPr>
      <w:r w:rsidRPr="008F5E95">
        <w:rPr>
          <w:rFonts w:ascii="Arial" w:hAnsi="Arial" w:cs="Arial"/>
          <w:b/>
          <w:bCs/>
          <w:iCs/>
          <w:szCs w:val="28"/>
        </w:rPr>
        <w:t xml:space="preserve">Operation and Maintenance </w:t>
      </w:r>
      <w:r w:rsidR="001A3B25">
        <w:rPr>
          <w:rFonts w:ascii="Arial" w:hAnsi="Arial" w:cs="Arial"/>
          <w:b/>
          <w:bCs/>
          <w:iCs/>
          <w:szCs w:val="28"/>
        </w:rPr>
        <w:t xml:space="preserve">(O&amp;M) </w:t>
      </w:r>
      <w:r w:rsidRPr="008F5E95">
        <w:rPr>
          <w:rFonts w:ascii="Arial" w:hAnsi="Arial" w:cs="Arial"/>
          <w:b/>
          <w:bCs/>
          <w:iCs/>
          <w:szCs w:val="28"/>
        </w:rPr>
        <w:t>Expense Summary</w:t>
      </w:r>
    </w:p>
    <w:p w:rsidR="008F5E95" w:rsidRPr="008F5E95" w:rsidRDefault="008F5E95" w:rsidP="00472344">
      <w:pPr>
        <w:pStyle w:val="BodyText"/>
      </w:pPr>
      <w:r w:rsidRPr="008F5E95">
        <w:t xml:space="preserve">The Utility recorded a test year O&amp;M expense of $216,890. Based on the above adjustments, staff recommends that O&amp;M expenses be reduced by </w:t>
      </w:r>
      <w:r w:rsidRPr="00472344">
        <w:rPr>
          <w:strike/>
          <w:color w:val="C00000"/>
        </w:rPr>
        <w:t>$</w:t>
      </w:r>
      <w:r w:rsidR="00472344" w:rsidRPr="00472344">
        <w:rPr>
          <w:strike/>
          <w:color w:val="C00000"/>
        </w:rPr>
        <w:t>36,008</w:t>
      </w:r>
      <w:r w:rsidR="00472344" w:rsidRPr="00740A61">
        <w:rPr>
          <w:color w:val="C00000"/>
        </w:rPr>
        <w:t xml:space="preserve"> </w:t>
      </w:r>
      <w:r w:rsidR="00472344">
        <w:rPr>
          <w:color w:val="C00000"/>
          <w:u w:val="single"/>
        </w:rPr>
        <w:t>$</w:t>
      </w:r>
      <w:r w:rsidR="008E6421">
        <w:rPr>
          <w:color w:val="C00000"/>
          <w:u w:val="single"/>
        </w:rPr>
        <w:t>26,9</w:t>
      </w:r>
      <w:r w:rsidR="003519B0">
        <w:rPr>
          <w:color w:val="C00000"/>
          <w:u w:val="single"/>
        </w:rPr>
        <w:t>35</w:t>
      </w:r>
      <w:r w:rsidRPr="008F5E95">
        <w:t xml:space="preserve">. This results in a total O&amp;M expense of </w:t>
      </w:r>
      <w:r w:rsidRPr="00472344">
        <w:rPr>
          <w:strike/>
          <w:color w:val="C00000"/>
          <w:u w:val="single"/>
        </w:rPr>
        <w:t>$</w:t>
      </w:r>
      <w:r w:rsidR="00472344" w:rsidRPr="00472344">
        <w:rPr>
          <w:strike/>
          <w:color w:val="C00000"/>
          <w:u w:val="single"/>
        </w:rPr>
        <w:t>180,882</w:t>
      </w:r>
      <w:r w:rsidR="00472344" w:rsidRPr="00740A61">
        <w:rPr>
          <w:color w:val="C00000"/>
        </w:rPr>
        <w:t xml:space="preserve"> </w:t>
      </w:r>
      <w:r w:rsidR="00472344" w:rsidRPr="00472344">
        <w:rPr>
          <w:color w:val="C00000"/>
          <w:u w:val="single"/>
        </w:rPr>
        <w:t>$</w:t>
      </w:r>
      <w:r w:rsidR="003F23F3" w:rsidRPr="005229AB">
        <w:rPr>
          <w:color w:val="C00000"/>
          <w:u w:val="single"/>
        </w:rPr>
        <w:t>189,</w:t>
      </w:r>
      <w:r w:rsidR="003519B0">
        <w:rPr>
          <w:color w:val="C00000"/>
          <w:u w:val="single"/>
        </w:rPr>
        <w:t>955</w:t>
      </w:r>
      <w:r w:rsidRPr="008F5E95">
        <w:t>. Staff’s recommended adjustments to O&amp;M are shown on Schedule No. 3-C.</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Depreciation Expense</w:t>
      </w:r>
    </w:p>
    <w:p w:rsidR="008F5E95" w:rsidRDefault="008F5E95" w:rsidP="00472344">
      <w:pPr>
        <w:pStyle w:val="BodyText"/>
      </w:pPr>
      <w:r w:rsidRPr="008F5E95">
        <w:t xml:space="preserve">The Utility recorded depreciation expense of $107,275. Using the depreciation rates prescribed in Rule 25-30.140, F.A.C., audit staff decreased this amount by $39. </w:t>
      </w:r>
      <w:r w:rsidRPr="0051063B">
        <w:t xml:space="preserve">Staff increased depreciation expense by $2,606 to reflect the additional depreciation expense resulting from the </w:t>
      </w:r>
      <w:r w:rsidR="00F977DB">
        <w:t>reclassification</w:t>
      </w:r>
      <w:r w:rsidR="0033517C">
        <w:t xml:space="preserve"> of $70,365 of site work from l</w:t>
      </w:r>
      <w:r w:rsidRPr="0051063B">
        <w:t>and to Account 304 – Structures and Improvements.</w:t>
      </w:r>
      <w:r w:rsidRPr="008F5E95">
        <w:t xml:space="preserve"> Additionally, staff increased this amount by $2,977 to reflect the addition of pro forma items. Staff’s adjustments result in an increase to depreciation expense of $5,544. Therefore, staff recommends a depreciation expense of $112,819.</w:t>
      </w:r>
    </w:p>
    <w:p w:rsidR="005563D6" w:rsidRPr="005563D6" w:rsidRDefault="005563D6" w:rsidP="005563D6">
      <w:pPr>
        <w:pStyle w:val="First-LevelSubheading"/>
        <w:rPr>
          <w:color w:val="C00000"/>
          <w:u w:val="single"/>
        </w:rPr>
      </w:pPr>
      <w:r w:rsidRPr="005563D6">
        <w:rPr>
          <w:color w:val="C00000"/>
          <w:u w:val="single"/>
        </w:rPr>
        <w:t>Amortization of CIAC</w:t>
      </w:r>
    </w:p>
    <w:p w:rsidR="005563D6" w:rsidRPr="00472344" w:rsidRDefault="005563D6" w:rsidP="00472344">
      <w:pPr>
        <w:pStyle w:val="BodyText"/>
        <w:rPr>
          <w:color w:val="C00000"/>
          <w:u w:val="single"/>
        </w:rPr>
      </w:pPr>
      <w:r w:rsidRPr="00472344">
        <w:rPr>
          <w:rFonts w:eastAsiaTheme="minorHAnsi"/>
          <w:color w:val="C00000"/>
          <w:u w:val="single"/>
        </w:rPr>
        <w:t>The Utility recorded no CIAC amortization expense. However, as a result of the adjustments to CIAC discussed in Issue 4, staff recommends a CIAC amortization expense of $6,421.</w:t>
      </w:r>
    </w:p>
    <w:p w:rsidR="008F5E95" w:rsidRPr="008F5E95" w:rsidRDefault="008F5E95" w:rsidP="008F5E95">
      <w:pPr>
        <w:spacing w:before="240"/>
        <w:jc w:val="both"/>
        <w:outlineLvl w:val="2"/>
        <w:rPr>
          <w:rFonts w:ascii="Arial" w:hAnsi="Arial" w:cs="Arial"/>
          <w:b/>
          <w:bCs/>
          <w:iCs/>
          <w:szCs w:val="28"/>
        </w:rPr>
      </w:pPr>
      <w:r w:rsidRPr="0051063B">
        <w:rPr>
          <w:rFonts w:ascii="Arial" w:hAnsi="Arial" w:cs="Arial"/>
          <w:b/>
          <w:bCs/>
          <w:iCs/>
          <w:szCs w:val="28"/>
        </w:rPr>
        <w:t>Taxes Other Than Income (TOTI)</w:t>
      </w:r>
    </w:p>
    <w:p w:rsidR="008F5E95" w:rsidRPr="008F5E95" w:rsidRDefault="008F5E95" w:rsidP="00472344">
      <w:pPr>
        <w:pStyle w:val="BodyText"/>
      </w:pPr>
      <w:r w:rsidRPr="008F5E95">
        <w:t>The Utility recorded TOTI of $18,382, which includes payroll tax, property tax, and regulatory assessment fees</w:t>
      </w:r>
      <w:r w:rsidR="0033517C">
        <w:t xml:space="preserve"> (RAF)</w:t>
      </w:r>
      <w:r w:rsidRPr="008F5E95">
        <w:t xml:space="preserve">. Staff increased this amount by $3,669 to reflect the reclassification of payroll tax expense that had been recorded to Account 601 – Salaries and Wages. In response to Staff’s Fifth Data Request, the Utility stated that it paid $4,297 in </w:t>
      </w:r>
      <w:r w:rsidR="00F977DB" w:rsidRPr="008F5E95">
        <w:t>property</w:t>
      </w:r>
      <w:r w:rsidRPr="008F5E95">
        <w:t xml:space="preserve"> taxes.</w:t>
      </w:r>
      <w:r w:rsidRPr="008F5E95">
        <w:rPr>
          <w:vertAlign w:val="superscript"/>
        </w:rPr>
        <w:footnoteReference w:id="37"/>
      </w:r>
      <w:r w:rsidRPr="008F5E95">
        <w:t xml:space="preserve"> As such, staff decreased property taxes by $5,484 to reflect </w:t>
      </w:r>
      <w:r w:rsidR="006D2E51">
        <w:t xml:space="preserve">the </w:t>
      </w:r>
      <w:r w:rsidRPr="008F5E95">
        <w:t>accurate property taxes</w:t>
      </w:r>
      <w:r w:rsidR="006D2E51">
        <w:t xml:space="preserve"> the Utility paid in the test year</w:t>
      </w:r>
      <w:r w:rsidRPr="008F5E95">
        <w:t>. Additionally, staff increased TOTI by $794 to reflect property taxes associated with pro forma plant additions.</w:t>
      </w:r>
    </w:p>
    <w:p w:rsidR="008F5E95" w:rsidRPr="008F5E95" w:rsidRDefault="008F5E95" w:rsidP="00472344">
      <w:pPr>
        <w:pStyle w:val="BodyText"/>
        <w:rPr>
          <w:rFonts w:eastAsiaTheme="minorHAnsi" w:cstheme="minorBidi"/>
          <w:szCs w:val="22"/>
        </w:rPr>
      </w:pPr>
      <w:r w:rsidRPr="008F5E95">
        <w:rPr>
          <w:rFonts w:eastAsiaTheme="minorHAnsi" w:cstheme="minorBidi"/>
          <w:szCs w:val="22"/>
        </w:rPr>
        <w:lastRenderedPageBreak/>
        <w:t xml:space="preserve">Based on revenues discussed in Issue 6, TOTI should be </w:t>
      </w:r>
      <w:r w:rsidR="00992B26">
        <w:rPr>
          <w:rFonts w:eastAsiaTheme="minorHAnsi" w:cstheme="minorBidi"/>
          <w:szCs w:val="22"/>
        </w:rPr>
        <w:t>increased</w:t>
      </w:r>
      <w:r w:rsidR="00992B26" w:rsidRPr="008F5E95">
        <w:rPr>
          <w:rFonts w:eastAsiaTheme="minorHAnsi" w:cstheme="minorBidi"/>
          <w:szCs w:val="22"/>
        </w:rPr>
        <w:t xml:space="preserve"> </w:t>
      </w:r>
      <w:r w:rsidRPr="008F5E95">
        <w:rPr>
          <w:rFonts w:eastAsiaTheme="minorHAnsi" w:cstheme="minorBidi"/>
          <w:szCs w:val="22"/>
        </w:rPr>
        <w:t xml:space="preserve">by </w:t>
      </w:r>
      <w:r w:rsidRPr="00472344">
        <w:rPr>
          <w:rFonts w:eastAsiaTheme="minorHAnsi" w:cstheme="minorBidi"/>
          <w:strike/>
          <w:color w:val="C00000"/>
          <w:szCs w:val="22"/>
        </w:rPr>
        <w:t>$</w:t>
      </w:r>
      <w:r w:rsidR="00472344" w:rsidRPr="00472344">
        <w:rPr>
          <w:rFonts w:eastAsiaTheme="minorHAnsi" w:cstheme="minorBidi"/>
          <w:strike/>
          <w:color w:val="C00000"/>
          <w:szCs w:val="22"/>
        </w:rPr>
        <w:t>1,039</w:t>
      </w:r>
      <w:r w:rsidR="00472344" w:rsidRPr="00740A61">
        <w:rPr>
          <w:rFonts w:eastAsiaTheme="minorHAnsi" w:cstheme="minorBidi"/>
          <w:color w:val="C00000"/>
          <w:szCs w:val="22"/>
        </w:rPr>
        <w:t xml:space="preserve"> </w:t>
      </w:r>
      <w:r w:rsidR="00472344">
        <w:rPr>
          <w:rFonts w:eastAsiaTheme="minorHAnsi" w:cstheme="minorBidi"/>
          <w:color w:val="C00000"/>
          <w:szCs w:val="22"/>
          <w:u w:val="single"/>
        </w:rPr>
        <w:t>$</w:t>
      </w:r>
      <w:r w:rsidR="00992B26" w:rsidRPr="002A53BA">
        <w:rPr>
          <w:rFonts w:eastAsiaTheme="minorHAnsi" w:cstheme="minorBidi"/>
          <w:color w:val="C00000"/>
          <w:szCs w:val="22"/>
          <w:u w:val="single"/>
        </w:rPr>
        <w:t>7</w:t>
      </w:r>
      <w:r w:rsidR="003519B0">
        <w:rPr>
          <w:rFonts w:eastAsiaTheme="minorHAnsi" w:cstheme="minorBidi"/>
          <w:color w:val="C00000"/>
          <w:szCs w:val="22"/>
          <w:u w:val="single"/>
        </w:rPr>
        <w:t>74</w:t>
      </w:r>
      <w:r w:rsidRPr="008F5E95">
        <w:rPr>
          <w:rFonts w:eastAsiaTheme="minorHAnsi" w:cstheme="minorBidi"/>
          <w:szCs w:val="22"/>
        </w:rPr>
        <w:t xml:space="preserve"> to reflect a RAF rate of 4.5 percent applied to the change in test year revenues. As such, staff recommends the appropriate amount of test year RAFs are </w:t>
      </w:r>
      <w:r w:rsidRPr="00472344">
        <w:rPr>
          <w:rFonts w:eastAsiaTheme="minorHAnsi" w:cstheme="minorBidi"/>
          <w:strike/>
          <w:color w:val="C00000"/>
          <w:szCs w:val="22"/>
        </w:rPr>
        <w:t>$</w:t>
      </w:r>
      <w:r w:rsidR="00472344" w:rsidRPr="00472344">
        <w:rPr>
          <w:rFonts w:eastAsiaTheme="minorHAnsi" w:cstheme="minorBidi"/>
          <w:strike/>
          <w:color w:val="C00000"/>
          <w:szCs w:val="22"/>
        </w:rPr>
        <w:t>7,562</w:t>
      </w:r>
      <w:r w:rsidR="00472344" w:rsidRPr="00740A61">
        <w:rPr>
          <w:rFonts w:eastAsiaTheme="minorHAnsi" w:cstheme="minorBidi"/>
          <w:color w:val="C00000"/>
          <w:szCs w:val="22"/>
        </w:rPr>
        <w:t xml:space="preserve"> </w:t>
      </w:r>
      <w:r w:rsidR="00472344">
        <w:rPr>
          <w:rFonts w:eastAsiaTheme="minorHAnsi" w:cstheme="minorBidi"/>
          <w:color w:val="C00000"/>
          <w:szCs w:val="22"/>
          <w:u w:val="single"/>
        </w:rPr>
        <w:t>$</w:t>
      </w:r>
      <w:r w:rsidR="00992B26" w:rsidRPr="002A53BA">
        <w:rPr>
          <w:rFonts w:eastAsiaTheme="minorHAnsi" w:cstheme="minorBidi"/>
          <w:color w:val="C00000"/>
          <w:szCs w:val="22"/>
          <w:u w:val="single"/>
        </w:rPr>
        <w:t>9,3</w:t>
      </w:r>
      <w:r w:rsidR="003519B0">
        <w:rPr>
          <w:rFonts w:eastAsiaTheme="minorHAnsi" w:cstheme="minorBidi"/>
          <w:color w:val="C00000"/>
          <w:szCs w:val="22"/>
          <w:u w:val="single"/>
        </w:rPr>
        <w:t>75</w:t>
      </w:r>
      <w:r w:rsidRPr="008F5E95">
        <w:rPr>
          <w:rFonts w:eastAsiaTheme="minorHAnsi" w:cstheme="minorBidi"/>
          <w:szCs w:val="22"/>
        </w:rPr>
        <w:t>.</w:t>
      </w:r>
    </w:p>
    <w:p w:rsidR="008F5E95" w:rsidRPr="008F5E95" w:rsidRDefault="008F5E95" w:rsidP="00472344">
      <w:pPr>
        <w:pStyle w:val="BodyText"/>
      </w:pPr>
      <w:r w:rsidRPr="008F5E95">
        <w:t xml:space="preserve">As discussed in Issue 9, staff recommends revenues be increased by </w:t>
      </w:r>
      <w:r w:rsidRPr="00472344">
        <w:rPr>
          <w:strike/>
          <w:color w:val="C00000"/>
        </w:rPr>
        <w:t>$</w:t>
      </w:r>
      <w:r w:rsidR="00472344" w:rsidRPr="00472344">
        <w:rPr>
          <w:strike/>
          <w:color w:val="C00000"/>
        </w:rPr>
        <w:t>294,379</w:t>
      </w:r>
      <w:r w:rsidR="00472344" w:rsidRPr="00740A61">
        <w:rPr>
          <w:color w:val="C00000"/>
        </w:rPr>
        <w:t xml:space="preserve"> </w:t>
      </w:r>
      <w:r w:rsidR="00472344">
        <w:rPr>
          <w:color w:val="C00000"/>
          <w:u w:val="single"/>
        </w:rPr>
        <w:t>$</w:t>
      </w:r>
      <w:r w:rsidR="008E6421">
        <w:rPr>
          <w:color w:val="C00000"/>
          <w:u w:val="single"/>
        </w:rPr>
        <w:t>24</w:t>
      </w:r>
      <w:r w:rsidR="00992B26" w:rsidRPr="002A53BA">
        <w:rPr>
          <w:color w:val="C00000"/>
          <w:u w:val="single"/>
        </w:rPr>
        <w:t>4,</w:t>
      </w:r>
      <w:r w:rsidR="003519B0">
        <w:rPr>
          <w:color w:val="C00000"/>
          <w:u w:val="single"/>
        </w:rPr>
        <w:t>100</w:t>
      </w:r>
      <w:r w:rsidRPr="008F5E95">
        <w:t xml:space="preserve"> in order to reflect the change in revenue required to cover expenses and allow an opportunity to earn the recommended rate of return. As a result, TOTI should be increased by </w:t>
      </w:r>
      <w:r w:rsidRPr="00472344">
        <w:rPr>
          <w:strike/>
          <w:color w:val="C00000"/>
        </w:rPr>
        <w:t>$</w:t>
      </w:r>
      <w:r w:rsidR="00472344" w:rsidRPr="00472344">
        <w:rPr>
          <w:strike/>
          <w:color w:val="C00000"/>
        </w:rPr>
        <w:t>13,247</w:t>
      </w:r>
      <w:r w:rsidR="00472344" w:rsidRPr="00740A61">
        <w:rPr>
          <w:color w:val="C00000"/>
        </w:rPr>
        <w:t xml:space="preserve"> </w:t>
      </w:r>
      <w:r w:rsidR="00472344">
        <w:rPr>
          <w:color w:val="C00000"/>
          <w:u w:val="single"/>
        </w:rPr>
        <w:t>$</w:t>
      </w:r>
      <w:r w:rsidR="00992B26" w:rsidRPr="002A53BA">
        <w:rPr>
          <w:color w:val="C00000"/>
          <w:u w:val="single"/>
        </w:rPr>
        <w:t>1</w:t>
      </w:r>
      <w:r w:rsidR="008E6421">
        <w:rPr>
          <w:color w:val="C00000"/>
          <w:u w:val="single"/>
        </w:rPr>
        <w:t>0</w:t>
      </w:r>
      <w:r w:rsidR="00992B26" w:rsidRPr="002A53BA">
        <w:rPr>
          <w:color w:val="C00000"/>
          <w:u w:val="single"/>
        </w:rPr>
        <w:t>,</w:t>
      </w:r>
      <w:r w:rsidR="008E6421">
        <w:rPr>
          <w:color w:val="C00000"/>
          <w:u w:val="single"/>
        </w:rPr>
        <w:t>9</w:t>
      </w:r>
      <w:r w:rsidR="003519B0">
        <w:rPr>
          <w:color w:val="C00000"/>
          <w:u w:val="single"/>
        </w:rPr>
        <w:t>85</w:t>
      </w:r>
      <w:r w:rsidRPr="008F5E95">
        <w:t xml:space="preserve"> to reflect RAFs of 4.5 percent of the change in revenues. Therefore, staff recommends a test year TOTI of </w:t>
      </w:r>
      <w:r w:rsidRPr="00472344">
        <w:rPr>
          <w:strike/>
          <w:color w:val="C00000"/>
        </w:rPr>
        <w:t>$</w:t>
      </w:r>
      <w:r w:rsidR="00472344" w:rsidRPr="00472344">
        <w:rPr>
          <w:strike/>
          <w:color w:val="C00000"/>
        </w:rPr>
        <w:t>29,570</w:t>
      </w:r>
      <w:r w:rsidR="00472344" w:rsidRPr="00740A61">
        <w:rPr>
          <w:color w:val="C00000"/>
        </w:rPr>
        <w:t xml:space="preserve"> </w:t>
      </w:r>
      <w:r w:rsidR="00472344">
        <w:rPr>
          <w:color w:val="C00000"/>
          <w:u w:val="single"/>
        </w:rPr>
        <w:t>$</w:t>
      </w:r>
      <w:r w:rsidR="008E6421">
        <w:rPr>
          <w:color w:val="C00000"/>
          <w:u w:val="single"/>
        </w:rPr>
        <w:t>29,1</w:t>
      </w:r>
      <w:r w:rsidR="003519B0">
        <w:rPr>
          <w:color w:val="C00000"/>
          <w:u w:val="single"/>
        </w:rPr>
        <w:t>20</w:t>
      </w:r>
      <w:r w:rsidRPr="008F5E95">
        <w:t>.</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Operating Expense Summary</w:t>
      </w:r>
    </w:p>
    <w:p w:rsidR="00A56002" w:rsidRDefault="008F5E95" w:rsidP="008F5E95">
      <w:pPr>
        <w:pStyle w:val="BodyText"/>
      </w:pPr>
      <w:r w:rsidRPr="008F5E95">
        <w:t xml:space="preserve">The Utility recorded an operating expense of $342,547. The application of staff’s recommended adjustments to the Utility’s operating expense results in a total operating expense of </w:t>
      </w:r>
      <w:r w:rsidRPr="00472344">
        <w:rPr>
          <w:strike/>
          <w:color w:val="C00000"/>
        </w:rPr>
        <w:t>$</w:t>
      </w:r>
      <w:r w:rsidR="00472344" w:rsidRPr="00472344">
        <w:rPr>
          <w:strike/>
          <w:color w:val="C00000"/>
        </w:rPr>
        <w:t xml:space="preserve">323,271 </w:t>
      </w:r>
      <w:r w:rsidR="00472344">
        <w:rPr>
          <w:color w:val="C00000"/>
          <w:u w:val="single"/>
        </w:rPr>
        <w:t>$</w:t>
      </w:r>
      <w:r w:rsidR="008E6421">
        <w:rPr>
          <w:color w:val="C00000"/>
          <w:u w:val="single"/>
        </w:rPr>
        <w:t>325</w:t>
      </w:r>
      <w:r w:rsidR="00992B26" w:rsidRPr="002A53BA">
        <w:rPr>
          <w:color w:val="C00000"/>
          <w:u w:val="single"/>
        </w:rPr>
        <w:t>,</w:t>
      </w:r>
      <w:r w:rsidR="008E6421">
        <w:rPr>
          <w:color w:val="C00000"/>
          <w:u w:val="single"/>
        </w:rPr>
        <w:t>4</w:t>
      </w:r>
      <w:r w:rsidR="003519B0">
        <w:rPr>
          <w:color w:val="C00000"/>
          <w:u w:val="single"/>
        </w:rPr>
        <w:t>73</w:t>
      </w:r>
      <w:r w:rsidRPr="008F5E95">
        <w:t>. Operating expenses are shown on Schedule No. 3-A, and the related adjustments are shown on Schedule No. 3-B.</w:t>
      </w:r>
    </w:p>
    <w:p w:rsidR="00A56002" w:rsidRDefault="00A56002">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8</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230162909"/>
      <w:r w:rsidR="005F6E32">
        <w:rPr>
          <w:noProof/>
        </w:rPr>
        <w:instrText>8</w:instrText>
      </w:r>
      <w:r>
        <w:fldChar w:fldCharType="end"/>
      </w:r>
      <w:r>
        <w:tab/>
        <w:instrText>Operating Ratio Methodology</w:instrText>
      </w:r>
      <w:bookmarkEnd w:id="24"/>
      <w:r>
        <w:instrText xml:space="preserve">" \l 1 </w:instrText>
      </w:r>
      <w:r>
        <w:fldChar w:fldCharType="end"/>
      </w:r>
      <w:r>
        <w:t> </w:t>
      </w:r>
    </w:p>
    <w:p w:rsidR="00A56002" w:rsidRDefault="00A56002">
      <w:pPr>
        <w:pStyle w:val="BodyText"/>
      </w:pPr>
      <w:r>
        <w:t> Does Water Oak Utility meet the criteria for application of the operating ratio methodology?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1A3B25">
        <w:t>No.</w:t>
      </w:r>
      <w:r w:rsidR="008F5E95" w:rsidRPr="008F5E95">
        <w:t xml:space="preserve"> Water Oak does not meet the criteria for application of the operating ratio methodology for calculating the revenue requirement.</w:t>
      </w:r>
      <w:r>
        <w:t xml:space="preserve"> (Cohn)</w:t>
      </w:r>
    </w:p>
    <w:p w:rsidR="00A56002" w:rsidRPr="004C3641" w:rsidRDefault="00A56002">
      <w:pPr>
        <w:pStyle w:val="IssueSubsectionHeading"/>
        <w:rPr>
          <w:vanish/>
          <w:specVanish/>
        </w:rPr>
      </w:pPr>
      <w:r w:rsidRPr="004C3641">
        <w:t>Staff Analysis: </w:t>
      </w:r>
    </w:p>
    <w:p w:rsidR="008F5E95" w:rsidRDefault="00A56002" w:rsidP="008F5E95">
      <w:pPr>
        <w:pStyle w:val="BodyText"/>
      </w:pPr>
      <w:r>
        <w:t> </w:t>
      </w:r>
      <w:r w:rsidR="008F5E95">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p>
    <w:p w:rsidR="00A56002" w:rsidRDefault="008F5E95" w:rsidP="008F5E95">
      <w:pPr>
        <w:pStyle w:val="BodyText"/>
      </w:pPr>
      <w:r>
        <w:t xml:space="preserve">With respect to Water Oak, staff has recommended a rate base of </w:t>
      </w:r>
      <w:r w:rsidRPr="00472344">
        <w:rPr>
          <w:strike/>
          <w:color w:val="C00000"/>
        </w:rPr>
        <w:t>$</w:t>
      </w:r>
      <w:r w:rsidR="00472344" w:rsidRPr="00472344">
        <w:rPr>
          <w:strike/>
          <w:color w:val="C00000"/>
        </w:rPr>
        <w:t>1,635,857</w:t>
      </w:r>
      <w:r w:rsidR="00472344" w:rsidRPr="00740A61">
        <w:rPr>
          <w:color w:val="C00000"/>
        </w:rPr>
        <w:t xml:space="preserve"> </w:t>
      </w:r>
      <w:r w:rsidR="00472344">
        <w:rPr>
          <w:color w:val="C00000"/>
          <w:u w:val="single"/>
        </w:rPr>
        <w:t>$</w:t>
      </w:r>
      <w:r w:rsidR="008E6421">
        <w:rPr>
          <w:color w:val="C00000"/>
          <w:u w:val="single"/>
        </w:rPr>
        <w:t>1,492</w:t>
      </w:r>
      <w:r w:rsidR="0048715A" w:rsidRPr="002A53BA">
        <w:rPr>
          <w:color w:val="C00000"/>
          <w:u w:val="single"/>
        </w:rPr>
        <w:t>,</w:t>
      </w:r>
      <w:r w:rsidR="008E6421">
        <w:rPr>
          <w:color w:val="C00000"/>
          <w:u w:val="single"/>
        </w:rPr>
        <w:t>3</w:t>
      </w:r>
      <w:r w:rsidR="003519B0">
        <w:rPr>
          <w:color w:val="C00000"/>
          <w:u w:val="single"/>
        </w:rPr>
        <w:t>90</w:t>
      </w:r>
      <w:r>
        <w:t xml:space="preserve">. After removal of rate case expense, staff has calculated an adjusted O&amp;M expense of </w:t>
      </w:r>
      <w:r w:rsidRPr="00472344">
        <w:rPr>
          <w:strike/>
          <w:color w:val="C00000"/>
        </w:rPr>
        <w:t>$</w:t>
      </w:r>
      <w:r w:rsidR="00472344" w:rsidRPr="00472344">
        <w:rPr>
          <w:strike/>
          <w:color w:val="C00000"/>
        </w:rPr>
        <w:t xml:space="preserve">178,124 </w:t>
      </w:r>
      <w:r w:rsidR="00472344">
        <w:rPr>
          <w:color w:val="C00000"/>
          <w:u w:val="single"/>
        </w:rPr>
        <w:t>$</w:t>
      </w:r>
      <w:r w:rsidR="0048715A" w:rsidRPr="002A53BA">
        <w:rPr>
          <w:color w:val="C00000"/>
          <w:u w:val="single"/>
        </w:rPr>
        <w:t>184,</w:t>
      </w:r>
      <w:r w:rsidR="003519B0">
        <w:rPr>
          <w:color w:val="C00000"/>
          <w:u w:val="single"/>
        </w:rPr>
        <w:t>420</w:t>
      </w:r>
      <w:r>
        <w:t xml:space="preserve">. Based on staff’s recommended amounts, the Utility’s rate base is </w:t>
      </w:r>
      <w:r w:rsidR="001F12BD" w:rsidRPr="001F12BD">
        <w:rPr>
          <w:strike/>
          <w:color w:val="C00000"/>
        </w:rPr>
        <w:t>918.38</w:t>
      </w:r>
      <w:r w:rsidR="001F12BD" w:rsidRPr="00740A61">
        <w:rPr>
          <w:color w:val="C00000"/>
        </w:rPr>
        <w:t xml:space="preserve"> </w:t>
      </w:r>
      <w:r w:rsidR="00610C71" w:rsidRPr="002A53BA">
        <w:rPr>
          <w:color w:val="C00000"/>
          <w:u w:val="single"/>
        </w:rPr>
        <w:t>8</w:t>
      </w:r>
      <w:r w:rsidR="008E6421">
        <w:rPr>
          <w:color w:val="C00000"/>
          <w:u w:val="single"/>
        </w:rPr>
        <w:t>09</w:t>
      </w:r>
      <w:r w:rsidR="00610C71" w:rsidRPr="002A53BA">
        <w:rPr>
          <w:color w:val="C00000"/>
          <w:u w:val="single"/>
        </w:rPr>
        <w:t>.</w:t>
      </w:r>
      <w:r w:rsidR="003519B0">
        <w:rPr>
          <w:color w:val="C00000"/>
          <w:u w:val="single"/>
        </w:rPr>
        <w:t>2</w:t>
      </w:r>
      <w:r w:rsidR="00B76DEE">
        <w:rPr>
          <w:color w:val="C00000"/>
          <w:u w:val="single"/>
        </w:rPr>
        <w:t>3</w:t>
      </w:r>
      <w:r>
        <w:t xml:space="preserve"> percent of its adjusted O&amp;M expense. </w:t>
      </w:r>
      <w:r w:rsidR="001A3B25">
        <w:t>Therefore</w:t>
      </w:r>
      <w:r>
        <w:t>, the Utility does not qualify for application of the operating ratio methodology.</w:t>
      </w:r>
    </w:p>
    <w:p w:rsidR="00A56002" w:rsidRDefault="00A56002">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9</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230162910"/>
      <w:r w:rsidR="005F6E32">
        <w:rPr>
          <w:noProof/>
        </w:rPr>
        <w:instrText>9</w:instrText>
      </w:r>
      <w:r>
        <w:fldChar w:fldCharType="end"/>
      </w:r>
      <w:r>
        <w:tab/>
        <w:instrText>Appropriate Revenue Requirement</w:instrText>
      </w:r>
      <w:bookmarkEnd w:id="25"/>
      <w:r>
        <w:instrText xml:space="preserve">" \l 1 </w:instrText>
      </w:r>
      <w:r>
        <w:fldChar w:fldCharType="end"/>
      </w:r>
      <w:r>
        <w:t> </w:t>
      </w:r>
    </w:p>
    <w:p w:rsidR="00A56002" w:rsidRDefault="00A56002">
      <w:pPr>
        <w:pStyle w:val="BodyText"/>
      </w:pPr>
      <w:r>
        <w:t> What is the appropriate revenue requirement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 xml:space="preserve">The appropriate revenue requirement is </w:t>
      </w:r>
      <w:r w:rsidR="008F5E95" w:rsidRPr="007D6597">
        <w:rPr>
          <w:strike/>
          <w:color w:val="C00000"/>
        </w:rPr>
        <w:t>$</w:t>
      </w:r>
      <w:r w:rsidR="007D6597" w:rsidRPr="007D6597">
        <w:rPr>
          <w:strike/>
          <w:color w:val="C00000"/>
        </w:rPr>
        <w:t>462,434</w:t>
      </w:r>
      <w:r w:rsidR="007D6597" w:rsidRPr="00740A61">
        <w:rPr>
          <w:color w:val="C00000"/>
        </w:rPr>
        <w:t xml:space="preserve"> </w:t>
      </w:r>
      <w:r w:rsidR="007D6597">
        <w:rPr>
          <w:color w:val="C00000"/>
          <w:u w:val="single"/>
        </w:rPr>
        <w:t>$</w:t>
      </w:r>
      <w:r w:rsidR="006418FB" w:rsidRPr="002A53BA">
        <w:rPr>
          <w:color w:val="C00000"/>
          <w:u w:val="single"/>
        </w:rPr>
        <w:t>452</w:t>
      </w:r>
      <w:r w:rsidR="00610C71" w:rsidRPr="002A53BA">
        <w:rPr>
          <w:color w:val="C00000"/>
          <w:u w:val="single"/>
        </w:rPr>
        <w:t>,</w:t>
      </w:r>
      <w:r w:rsidR="003519B0">
        <w:rPr>
          <w:color w:val="C00000"/>
          <w:u w:val="single"/>
        </w:rPr>
        <w:t>430</w:t>
      </w:r>
      <w:r w:rsidR="008F5E95" w:rsidRPr="008F5E95">
        <w:t xml:space="preserve">, resulting in an annual increase of </w:t>
      </w:r>
      <w:r w:rsidR="008F5E95" w:rsidRPr="007D6597">
        <w:rPr>
          <w:strike/>
          <w:color w:val="C00000"/>
        </w:rPr>
        <w:t>$</w:t>
      </w:r>
      <w:r w:rsidR="007D6597" w:rsidRPr="007D6597">
        <w:rPr>
          <w:strike/>
          <w:color w:val="C00000"/>
        </w:rPr>
        <w:t>294,379</w:t>
      </w:r>
      <w:r w:rsidR="007D6597" w:rsidRPr="00740A61">
        <w:rPr>
          <w:color w:val="C00000"/>
        </w:rPr>
        <w:t xml:space="preserve"> </w:t>
      </w:r>
      <w:r w:rsidR="007D6597">
        <w:rPr>
          <w:color w:val="C00000"/>
          <w:u w:val="single"/>
        </w:rPr>
        <w:t>$</w:t>
      </w:r>
      <w:r w:rsidR="006418FB" w:rsidRPr="002A53BA">
        <w:rPr>
          <w:color w:val="C00000"/>
          <w:u w:val="single"/>
        </w:rPr>
        <w:t>244</w:t>
      </w:r>
      <w:r w:rsidR="00610C71" w:rsidRPr="002A53BA">
        <w:rPr>
          <w:color w:val="C00000"/>
          <w:u w:val="single"/>
        </w:rPr>
        <w:t>,</w:t>
      </w:r>
      <w:r w:rsidR="003519B0">
        <w:rPr>
          <w:color w:val="C00000"/>
          <w:u w:val="single"/>
        </w:rPr>
        <w:t>100</w:t>
      </w:r>
      <w:r w:rsidR="00B54390">
        <w:t xml:space="preserve"> </w:t>
      </w:r>
      <w:r w:rsidR="00B54390" w:rsidRPr="008F5E95">
        <w:t>(</w:t>
      </w:r>
      <w:r w:rsidR="007D6597" w:rsidRPr="007D6597">
        <w:rPr>
          <w:strike/>
          <w:color w:val="C00000"/>
        </w:rPr>
        <w:t>175.17</w:t>
      </w:r>
      <w:r w:rsidR="007D6597" w:rsidRPr="00740A61">
        <w:rPr>
          <w:color w:val="C00000"/>
        </w:rPr>
        <w:t xml:space="preserve"> </w:t>
      </w:r>
      <w:r w:rsidR="006418FB" w:rsidRPr="002A53BA">
        <w:rPr>
          <w:color w:val="C00000"/>
          <w:u w:val="single"/>
        </w:rPr>
        <w:t>117</w:t>
      </w:r>
      <w:r w:rsidR="00610C71" w:rsidRPr="002A53BA">
        <w:rPr>
          <w:color w:val="C00000"/>
          <w:u w:val="single"/>
        </w:rPr>
        <w:t>.</w:t>
      </w:r>
      <w:r w:rsidR="003519B0">
        <w:rPr>
          <w:color w:val="C00000"/>
          <w:u w:val="single"/>
        </w:rPr>
        <w:t>17</w:t>
      </w:r>
      <w:r w:rsidR="00B54390" w:rsidRPr="008F5E95">
        <w:t xml:space="preserve"> percent)</w:t>
      </w:r>
      <w:r w:rsidR="008F5E95" w:rsidRPr="008F5E95">
        <w:t>.</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8F5E95">
      <w:pPr>
        <w:spacing w:after="240"/>
        <w:jc w:val="both"/>
      </w:pPr>
      <w:r>
        <w:t> </w:t>
      </w:r>
      <w:r w:rsidR="008F5E95" w:rsidRPr="008F5E95">
        <w:t xml:space="preserve">Water Oak Utility should be allowed an annual increase of </w:t>
      </w:r>
      <w:r w:rsidR="007D6597" w:rsidRPr="007D6597">
        <w:rPr>
          <w:strike/>
          <w:color w:val="C00000"/>
        </w:rPr>
        <w:t>$294,379</w:t>
      </w:r>
      <w:r w:rsidR="007D6597" w:rsidRPr="00740A61">
        <w:rPr>
          <w:color w:val="C00000"/>
        </w:rPr>
        <w:t xml:space="preserve"> </w:t>
      </w:r>
      <w:r w:rsidR="008F5E95" w:rsidRPr="002A53BA">
        <w:rPr>
          <w:color w:val="C00000"/>
          <w:u w:val="single"/>
        </w:rPr>
        <w:t>$</w:t>
      </w:r>
      <w:r w:rsidR="00610C71" w:rsidRPr="002A53BA">
        <w:rPr>
          <w:color w:val="C00000"/>
          <w:u w:val="single"/>
        </w:rPr>
        <w:t>2</w:t>
      </w:r>
      <w:r w:rsidR="006418FB" w:rsidRPr="002A53BA">
        <w:rPr>
          <w:color w:val="C00000"/>
          <w:u w:val="single"/>
        </w:rPr>
        <w:t>4</w:t>
      </w:r>
      <w:r w:rsidR="00610C71" w:rsidRPr="002A53BA">
        <w:rPr>
          <w:color w:val="C00000"/>
          <w:u w:val="single"/>
        </w:rPr>
        <w:t>4,</w:t>
      </w:r>
      <w:r w:rsidR="003519B0">
        <w:rPr>
          <w:color w:val="C00000"/>
          <w:u w:val="single"/>
        </w:rPr>
        <w:t>100</w:t>
      </w:r>
      <w:r w:rsidR="008F5E95" w:rsidRPr="008F5E95">
        <w:t xml:space="preserve"> (</w:t>
      </w:r>
      <w:r w:rsidR="007D6597" w:rsidRPr="007D6597">
        <w:rPr>
          <w:strike/>
          <w:color w:val="C00000"/>
        </w:rPr>
        <w:t>175.17</w:t>
      </w:r>
      <w:r w:rsidR="007D6597" w:rsidRPr="00740A61">
        <w:rPr>
          <w:color w:val="C00000"/>
        </w:rPr>
        <w:t xml:space="preserve"> </w:t>
      </w:r>
      <w:r w:rsidR="006418FB" w:rsidRPr="002A53BA">
        <w:rPr>
          <w:color w:val="C00000"/>
          <w:u w:val="single"/>
        </w:rPr>
        <w:t>117</w:t>
      </w:r>
      <w:r w:rsidR="00610C71" w:rsidRPr="002A53BA">
        <w:rPr>
          <w:color w:val="C00000"/>
          <w:u w:val="single"/>
        </w:rPr>
        <w:t>.</w:t>
      </w:r>
      <w:r w:rsidR="003519B0">
        <w:rPr>
          <w:color w:val="C00000"/>
          <w:u w:val="single"/>
        </w:rPr>
        <w:t>17</w:t>
      </w:r>
      <w:r w:rsidR="008F5E95" w:rsidRPr="008F5E95">
        <w:t xml:space="preserve"> percent). This should allow the Utility the opportunity to recover expenses and earn 8.51 percent return on its rate base. The calculations of revenue requirement are shown on Table 9-1 below.</w:t>
      </w:r>
      <w:r w:rsidR="008F5E95" w:rsidRPr="008F5E95">
        <w:rPr>
          <w:vertAlign w:val="superscript"/>
        </w:rPr>
        <w:footnoteReference w:id="38"/>
      </w:r>
    </w:p>
    <w:p w:rsidR="008F5E95" w:rsidRPr="008F5E95" w:rsidRDefault="008F5E95" w:rsidP="008F5E95">
      <w:pPr>
        <w:keepNext/>
        <w:spacing w:before="480"/>
        <w:jc w:val="center"/>
        <w:rPr>
          <w:rFonts w:ascii="Arial" w:hAnsi="Arial"/>
          <w:b/>
        </w:rPr>
      </w:pPr>
      <w:r w:rsidRPr="008F5E95">
        <w:rPr>
          <w:rFonts w:ascii="Arial" w:hAnsi="Arial"/>
          <w:b/>
        </w:rPr>
        <w:t>Table 9-1</w:t>
      </w:r>
    </w:p>
    <w:p w:rsidR="008F5E95" w:rsidRPr="008F5E95" w:rsidRDefault="008F5E95" w:rsidP="008F5E95">
      <w:pPr>
        <w:keepNext/>
        <w:jc w:val="center"/>
        <w:rPr>
          <w:rFonts w:ascii="Arial" w:hAnsi="Arial"/>
          <w:b/>
        </w:rPr>
      </w:pPr>
      <w:r w:rsidRPr="008F5E95">
        <w:rPr>
          <w:rFonts w:ascii="Arial" w:hAnsi="Arial"/>
          <w:b/>
        </w:rPr>
        <w:t>Water Revenue Requirement</w:t>
      </w:r>
    </w:p>
    <w:tbl>
      <w:tblPr>
        <w:tblStyle w:val="TableGrid1"/>
        <w:tblW w:w="5083" w:type="dxa"/>
        <w:jc w:val="center"/>
        <w:tblBorders>
          <w:insideH w:val="none" w:sz="0" w:space="0" w:color="auto"/>
          <w:insideV w:val="none" w:sz="0" w:space="0" w:color="auto"/>
        </w:tblBorders>
        <w:tblLook w:val="04A0" w:firstRow="1" w:lastRow="0" w:firstColumn="1" w:lastColumn="0" w:noHBand="0" w:noVBand="1"/>
      </w:tblPr>
      <w:tblGrid>
        <w:gridCol w:w="3787"/>
        <w:gridCol w:w="1296"/>
      </w:tblGrid>
      <w:tr w:rsidR="007D6597" w:rsidRPr="008F5E95" w:rsidTr="008F5E95">
        <w:trPr>
          <w:trHeight w:val="72"/>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Water Rate Base</w:t>
            </w:r>
          </w:p>
        </w:tc>
        <w:tc>
          <w:tcPr>
            <w:tcW w:w="0" w:type="auto"/>
          </w:tcPr>
          <w:p w:rsidR="008F5E95" w:rsidRPr="002A53BA" w:rsidRDefault="008F5E95" w:rsidP="00F8607B">
            <w:pPr>
              <w:jc w:val="right"/>
              <w:rPr>
                <w:rFonts w:eastAsiaTheme="minorHAnsi" w:cstheme="minorBidi"/>
                <w:u w:val="single"/>
              </w:rPr>
            </w:pPr>
            <w:r w:rsidRPr="007D6597">
              <w:rPr>
                <w:rFonts w:eastAsiaTheme="minorHAnsi" w:cstheme="minorBidi"/>
                <w:strike/>
                <w:color w:val="C00000"/>
              </w:rPr>
              <w:t>$</w:t>
            </w:r>
            <w:r w:rsidR="007D6597" w:rsidRPr="007D6597">
              <w:rPr>
                <w:rFonts w:eastAsiaTheme="minorHAnsi" w:cstheme="minorBidi"/>
                <w:strike/>
                <w:color w:val="C00000"/>
              </w:rPr>
              <w:t>1,635,857</w:t>
            </w:r>
            <w:r w:rsidR="007D6597">
              <w:rPr>
                <w:rFonts w:eastAsiaTheme="minorHAnsi" w:cstheme="minorBidi"/>
                <w:color w:val="C00000"/>
                <w:u w:val="single"/>
              </w:rPr>
              <w:t xml:space="preserve"> $</w:t>
            </w:r>
            <w:r w:rsidRPr="002A53BA">
              <w:rPr>
                <w:rFonts w:eastAsiaTheme="minorHAnsi" w:cstheme="minorBidi"/>
                <w:color w:val="C00000"/>
                <w:u w:val="single"/>
              </w:rPr>
              <w:t>1,</w:t>
            </w:r>
            <w:r w:rsidR="006418FB" w:rsidRPr="002A53BA">
              <w:rPr>
                <w:rFonts w:eastAsiaTheme="minorHAnsi" w:cstheme="minorBidi"/>
                <w:color w:val="C00000"/>
                <w:u w:val="single"/>
              </w:rPr>
              <w:t>492</w:t>
            </w:r>
            <w:r w:rsidR="00610C71" w:rsidRPr="002A53BA">
              <w:rPr>
                <w:rFonts w:eastAsiaTheme="minorHAnsi" w:cstheme="minorBidi"/>
                <w:color w:val="C00000"/>
                <w:u w:val="single"/>
              </w:rPr>
              <w:t>,</w:t>
            </w:r>
            <w:r w:rsidR="00F8607B">
              <w:rPr>
                <w:rFonts w:eastAsiaTheme="minorHAnsi" w:cstheme="minorBidi"/>
                <w:color w:val="C00000"/>
                <w:u w:val="single"/>
              </w:rPr>
              <w:t>390</w:t>
            </w:r>
          </w:p>
        </w:tc>
      </w:tr>
      <w:tr w:rsidR="007D6597" w:rsidRPr="008F5E95" w:rsidTr="008F5E95">
        <w:trPr>
          <w:trHeight w:val="119"/>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Rate of Return</w:t>
            </w:r>
          </w:p>
        </w:tc>
        <w:tc>
          <w:tcPr>
            <w:tcW w:w="0" w:type="auto"/>
          </w:tcPr>
          <w:p w:rsidR="008F5E95" w:rsidRPr="008F5E95" w:rsidRDefault="008F5E95" w:rsidP="008F5E95">
            <w:pPr>
              <w:jc w:val="right"/>
              <w:rPr>
                <w:rFonts w:eastAsiaTheme="minorHAnsi" w:cstheme="minorBidi"/>
              </w:rPr>
            </w:pPr>
            <w:r w:rsidRPr="008F5E95">
              <w:rPr>
                <w:rFonts w:eastAsiaTheme="minorHAnsi" w:cstheme="minorBidi"/>
              </w:rPr>
              <w:t>× 8.51%</w:t>
            </w:r>
          </w:p>
        </w:tc>
      </w:tr>
      <w:tr w:rsidR="007D6597"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Return on Rate Base</w:t>
            </w:r>
          </w:p>
        </w:tc>
        <w:tc>
          <w:tcPr>
            <w:tcW w:w="0" w:type="auto"/>
          </w:tcPr>
          <w:p w:rsidR="008F5E95" w:rsidRPr="002A53BA" w:rsidRDefault="008F5E95" w:rsidP="00F8607B">
            <w:pPr>
              <w:jc w:val="right"/>
              <w:rPr>
                <w:rFonts w:eastAsiaTheme="minorHAnsi" w:cstheme="minorBidi"/>
                <w:color w:val="C00000"/>
                <w:u w:val="single"/>
              </w:rPr>
            </w:pPr>
            <w:r w:rsidRPr="007D6597">
              <w:rPr>
                <w:rFonts w:eastAsiaTheme="minorHAnsi" w:cstheme="minorBidi"/>
                <w:strike/>
                <w:color w:val="C00000"/>
              </w:rPr>
              <w:t>$</w:t>
            </w:r>
            <w:r w:rsidR="007D6597" w:rsidRPr="007D6597">
              <w:rPr>
                <w:rFonts w:eastAsiaTheme="minorHAnsi" w:cstheme="minorBidi"/>
                <w:strike/>
                <w:color w:val="C00000"/>
              </w:rPr>
              <w:t>139,162</w:t>
            </w:r>
            <w:r w:rsidR="007D6597">
              <w:rPr>
                <w:rFonts w:eastAsiaTheme="minorHAnsi" w:cstheme="minorBidi"/>
                <w:color w:val="C00000"/>
                <w:u w:val="single"/>
              </w:rPr>
              <w:t xml:space="preserve"> $</w:t>
            </w:r>
            <w:r w:rsidR="006418FB" w:rsidRPr="002A53BA">
              <w:rPr>
                <w:rFonts w:eastAsiaTheme="minorHAnsi" w:cstheme="minorBidi"/>
                <w:color w:val="C00000"/>
                <w:u w:val="single"/>
              </w:rPr>
              <w:t>126</w:t>
            </w:r>
            <w:r w:rsidRPr="002A53BA">
              <w:rPr>
                <w:rFonts w:eastAsiaTheme="minorHAnsi" w:cstheme="minorBidi"/>
                <w:color w:val="C00000"/>
                <w:u w:val="single"/>
              </w:rPr>
              <w:t>,</w:t>
            </w:r>
            <w:r w:rsidR="006418FB" w:rsidRPr="002A53BA">
              <w:rPr>
                <w:rFonts w:eastAsiaTheme="minorHAnsi" w:cstheme="minorBidi"/>
                <w:color w:val="C00000"/>
                <w:u w:val="single"/>
              </w:rPr>
              <w:t>95</w:t>
            </w:r>
            <w:r w:rsidR="00F8607B">
              <w:rPr>
                <w:rFonts w:eastAsiaTheme="minorHAnsi" w:cstheme="minorBidi"/>
                <w:color w:val="C00000"/>
                <w:u w:val="single"/>
              </w:rPr>
              <w:t>8</w:t>
            </w:r>
          </w:p>
        </w:tc>
      </w:tr>
      <w:tr w:rsidR="007D6597"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Water O&amp;M Expense</w:t>
            </w:r>
          </w:p>
        </w:tc>
        <w:tc>
          <w:tcPr>
            <w:tcW w:w="0" w:type="auto"/>
          </w:tcPr>
          <w:p w:rsidR="008F5E95" w:rsidRPr="002A53BA" w:rsidRDefault="008F5E95" w:rsidP="00F8607B">
            <w:pPr>
              <w:jc w:val="right"/>
              <w:rPr>
                <w:rFonts w:eastAsiaTheme="minorHAnsi" w:cstheme="minorBidi"/>
                <w:color w:val="C00000"/>
                <w:u w:val="single"/>
              </w:rPr>
            </w:pPr>
            <w:r w:rsidRPr="007D6597">
              <w:rPr>
                <w:rFonts w:eastAsiaTheme="minorHAnsi" w:cstheme="minorBidi"/>
                <w:strike/>
                <w:color w:val="C00000"/>
              </w:rPr>
              <w:t>$</w:t>
            </w:r>
            <w:r w:rsidR="007D6597" w:rsidRPr="007D6597">
              <w:rPr>
                <w:rFonts w:eastAsiaTheme="minorHAnsi" w:cstheme="minorBidi"/>
                <w:strike/>
                <w:color w:val="C00000"/>
              </w:rPr>
              <w:t>180,882</w:t>
            </w:r>
            <w:r w:rsidR="007D6597">
              <w:rPr>
                <w:rFonts w:eastAsiaTheme="minorHAnsi" w:cstheme="minorBidi"/>
                <w:color w:val="C00000"/>
                <w:u w:val="single"/>
              </w:rPr>
              <w:t xml:space="preserve"> $</w:t>
            </w:r>
            <w:r w:rsidRPr="002A53BA">
              <w:rPr>
                <w:rFonts w:eastAsiaTheme="minorHAnsi" w:cstheme="minorBidi"/>
                <w:color w:val="C00000"/>
                <w:u w:val="single"/>
              </w:rPr>
              <w:t>18</w:t>
            </w:r>
            <w:r w:rsidR="00610C71" w:rsidRPr="002A53BA">
              <w:rPr>
                <w:rFonts w:eastAsiaTheme="minorHAnsi" w:cstheme="minorBidi"/>
                <w:color w:val="C00000"/>
                <w:u w:val="single"/>
              </w:rPr>
              <w:t>9,</w:t>
            </w:r>
            <w:r w:rsidR="00F8607B">
              <w:rPr>
                <w:rFonts w:eastAsiaTheme="minorHAnsi" w:cstheme="minorBidi"/>
                <w:color w:val="C00000"/>
                <w:u w:val="single"/>
              </w:rPr>
              <w:t>955</w:t>
            </w:r>
          </w:p>
        </w:tc>
      </w:tr>
      <w:tr w:rsidR="007D6597"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Depreciation Expense</w:t>
            </w:r>
          </w:p>
        </w:tc>
        <w:tc>
          <w:tcPr>
            <w:tcW w:w="0" w:type="auto"/>
          </w:tcPr>
          <w:p w:rsidR="008F5E95" w:rsidRPr="008F5E95" w:rsidRDefault="008F5E95" w:rsidP="008F5E95">
            <w:pPr>
              <w:jc w:val="right"/>
              <w:rPr>
                <w:rFonts w:eastAsiaTheme="minorHAnsi" w:cstheme="minorBidi"/>
              </w:rPr>
            </w:pPr>
            <w:r w:rsidRPr="008F5E95">
              <w:rPr>
                <w:rFonts w:eastAsiaTheme="minorHAnsi" w:cstheme="minorBidi"/>
              </w:rPr>
              <w:t>112,819</w:t>
            </w:r>
          </w:p>
        </w:tc>
      </w:tr>
      <w:tr w:rsidR="007D6597" w:rsidRPr="008F5E95" w:rsidTr="008F5E95">
        <w:trPr>
          <w:trHeight w:val="84"/>
          <w:jc w:val="center"/>
        </w:trPr>
        <w:tc>
          <w:tcPr>
            <w:tcW w:w="3791" w:type="dxa"/>
          </w:tcPr>
          <w:p w:rsidR="00F24CC1" w:rsidRPr="00F24CC1" w:rsidRDefault="00F24CC1" w:rsidP="008F5E95">
            <w:pPr>
              <w:rPr>
                <w:rFonts w:eastAsiaTheme="minorHAnsi" w:cstheme="minorBidi"/>
                <w:color w:val="C00000"/>
                <w:u w:val="single"/>
              </w:rPr>
            </w:pPr>
            <w:r w:rsidRPr="00F24CC1">
              <w:rPr>
                <w:rFonts w:eastAsiaTheme="minorHAnsi" w:cstheme="minorBidi"/>
                <w:color w:val="C00000"/>
                <w:u w:val="single"/>
              </w:rPr>
              <w:t>Amortization</w:t>
            </w:r>
          </w:p>
        </w:tc>
        <w:tc>
          <w:tcPr>
            <w:tcW w:w="0" w:type="auto"/>
          </w:tcPr>
          <w:p w:rsidR="00F24CC1" w:rsidRPr="00F24CC1" w:rsidRDefault="007D6597" w:rsidP="008F5E95">
            <w:pPr>
              <w:jc w:val="right"/>
              <w:rPr>
                <w:rFonts w:eastAsiaTheme="minorHAnsi" w:cstheme="minorBidi"/>
                <w:color w:val="C00000"/>
                <w:u w:val="single"/>
              </w:rPr>
            </w:pPr>
            <w:r>
              <w:rPr>
                <w:rFonts w:eastAsiaTheme="minorHAnsi" w:cstheme="minorBidi"/>
                <w:color w:val="C00000"/>
                <w:u w:val="single"/>
              </w:rPr>
              <w:t>(</w:t>
            </w:r>
            <w:r w:rsidR="00F24CC1" w:rsidRPr="00F24CC1">
              <w:rPr>
                <w:rFonts w:eastAsiaTheme="minorHAnsi" w:cstheme="minorBidi"/>
                <w:color w:val="C00000"/>
                <w:u w:val="single"/>
              </w:rPr>
              <w:t>6,421)</w:t>
            </w:r>
          </w:p>
        </w:tc>
      </w:tr>
      <w:tr w:rsidR="007D6597" w:rsidRPr="008F5E95" w:rsidTr="008F5E95">
        <w:trPr>
          <w:trHeight w:val="86"/>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Taxes Other Than Income</w:t>
            </w:r>
          </w:p>
        </w:tc>
        <w:tc>
          <w:tcPr>
            <w:tcW w:w="0" w:type="auto"/>
          </w:tcPr>
          <w:p w:rsidR="008F5E95" w:rsidRPr="002A53BA" w:rsidRDefault="007D6597" w:rsidP="00F8607B">
            <w:pPr>
              <w:jc w:val="right"/>
              <w:rPr>
                <w:rFonts w:eastAsiaTheme="minorHAnsi" w:cstheme="minorBidi"/>
                <w:color w:val="C00000"/>
                <w:u w:val="single"/>
              </w:rPr>
            </w:pPr>
            <w:r w:rsidRPr="007D6597">
              <w:rPr>
                <w:rFonts w:eastAsiaTheme="minorHAnsi" w:cstheme="minorBidi"/>
                <w:strike/>
                <w:color w:val="C00000"/>
              </w:rPr>
              <w:t>29,570</w:t>
            </w:r>
            <w:r>
              <w:rPr>
                <w:rFonts w:eastAsiaTheme="minorHAnsi" w:cstheme="minorBidi"/>
                <w:color w:val="C00000"/>
                <w:u w:val="single"/>
              </w:rPr>
              <w:t xml:space="preserve"> </w:t>
            </w:r>
            <w:r w:rsidR="008F5E95" w:rsidRPr="002A53BA">
              <w:rPr>
                <w:rFonts w:eastAsiaTheme="minorHAnsi" w:cstheme="minorBidi"/>
                <w:color w:val="C00000"/>
                <w:u w:val="single"/>
              </w:rPr>
              <w:t>29,</w:t>
            </w:r>
            <w:r w:rsidR="00F8607B">
              <w:rPr>
                <w:rFonts w:eastAsiaTheme="minorHAnsi" w:cstheme="minorBidi"/>
                <w:color w:val="C00000"/>
                <w:u w:val="single"/>
              </w:rPr>
              <w:t>120</w:t>
            </w:r>
          </w:p>
        </w:tc>
      </w:tr>
      <w:tr w:rsidR="007D6597" w:rsidRPr="008F5E95" w:rsidTr="008F5E95">
        <w:trPr>
          <w:trHeight w:val="249"/>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Revenue Requirement</w:t>
            </w:r>
          </w:p>
        </w:tc>
        <w:tc>
          <w:tcPr>
            <w:tcW w:w="0" w:type="auto"/>
          </w:tcPr>
          <w:p w:rsidR="008F5E95" w:rsidRPr="002A53BA" w:rsidRDefault="008F5E95" w:rsidP="00F8607B">
            <w:pPr>
              <w:jc w:val="right"/>
              <w:rPr>
                <w:rFonts w:eastAsiaTheme="minorHAnsi" w:cstheme="minorBidi"/>
                <w:color w:val="C00000"/>
                <w:u w:val="single"/>
              </w:rPr>
            </w:pPr>
            <w:r w:rsidRPr="007D6597">
              <w:rPr>
                <w:rFonts w:eastAsiaTheme="minorHAnsi" w:cstheme="minorBidi"/>
                <w:strike/>
                <w:color w:val="C00000"/>
              </w:rPr>
              <w:t>$</w:t>
            </w:r>
            <w:r w:rsidR="007D6597" w:rsidRPr="007D6597">
              <w:rPr>
                <w:rFonts w:eastAsiaTheme="minorHAnsi" w:cstheme="minorBidi"/>
                <w:strike/>
                <w:color w:val="C00000"/>
              </w:rPr>
              <w:t>462,434</w:t>
            </w:r>
            <w:r w:rsidR="007D6597">
              <w:rPr>
                <w:rFonts w:eastAsiaTheme="minorHAnsi" w:cstheme="minorBidi"/>
                <w:color w:val="C00000"/>
                <w:u w:val="single"/>
              </w:rPr>
              <w:t xml:space="preserve"> $</w:t>
            </w:r>
            <w:r w:rsidR="006418FB" w:rsidRPr="002A53BA">
              <w:rPr>
                <w:rFonts w:eastAsiaTheme="minorHAnsi" w:cstheme="minorBidi"/>
                <w:color w:val="C00000"/>
                <w:u w:val="single"/>
              </w:rPr>
              <w:t>452</w:t>
            </w:r>
            <w:r w:rsidRPr="002A53BA">
              <w:rPr>
                <w:rFonts w:eastAsiaTheme="minorHAnsi" w:cstheme="minorBidi"/>
                <w:color w:val="C00000"/>
                <w:u w:val="single"/>
              </w:rPr>
              <w:t>,</w:t>
            </w:r>
            <w:r w:rsidR="00F8607B">
              <w:rPr>
                <w:rFonts w:eastAsiaTheme="minorHAnsi" w:cstheme="minorBidi"/>
                <w:color w:val="C00000"/>
                <w:u w:val="single"/>
              </w:rPr>
              <w:t>430</w:t>
            </w:r>
          </w:p>
        </w:tc>
      </w:tr>
      <w:tr w:rsidR="007D6597" w:rsidRPr="008F5E95" w:rsidTr="008F5E95">
        <w:trPr>
          <w:trHeight w:val="195"/>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Less Test Year Revenues</w:t>
            </w:r>
          </w:p>
        </w:tc>
        <w:tc>
          <w:tcPr>
            <w:tcW w:w="0" w:type="auto"/>
          </w:tcPr>
          <w:p w:rsidR="008F5E95" w:rsidRPr="002A53BA" w:rsidRDefault="00485581" w:rsidP="00F8607B">
            <w:pPr>
              <w:jc w:val="right"/>
              <w:rPr>
                <w:rFonts w:eastAsiaTheme="minorHAnsi" w:cstheme="minorBidi"/>
                <w:color w:val="C00000"/>
                <w:u w:val="single"/>
              </w:rPr>
            </w:pPr>
            <w:r w:rsidRPr="007D6597">
              <w:rPr>
                <w:rFonts w:eastAsiaTheme="minorHAnsi" w:cstheme="minorBidi"/>
                <w:strike/>
                <w:color w:val="C00000"/>
              </w:rPr>
              <w:t>$</w:t>
            </w:r>
            <w:r w:rsidR="007D6597" w:rsidRPr="007D6597">
              <w:rPr>
                <w:rFonts w:eastAsiaTheme="minorHAnsi" w:cstheme="minorBidi"/>
                <w:strike/>
                <w:color w:val="C00000"/>
              </w:rPr>
              <w:t xml:space="preserve">168,055 </w:t>
            </w:r>
            <w:r w:rsidR="007D6597">
              <w:rPr>
                <w:rFonts w:eastAsiaTheme="minorHAnsi" w:cstheme="minorBidi"/>
                <w:color w:val="C00000"/>
                <w:u w:val="single"/>
              </w:rPr>
              <w:t>$</w:t>
            </w:r>
            <w:r w:rsidR="00610C71" w:rsidRPr="002A53BA">
              <w:rPr>
                <w:rFonts w:eastAsiaTheme="minorHAnsi" w:cstheme="minorBidi"/>
                <w:color w:val="C00000"/>
                <w:u w:val="single"/>
              </w:rPr>
              <w:t>20</w:t>
            </w:r>
            <w:r w:rsidR="00F8607B">
              <w:rPr>
                <w:rFonts w:eastAsiaTheme="minorHAnsi" w:cstheme="minorBidi"/>
                <w:color w:val="C00000"/>
                <w:u w:val="single"/>
              </w:rPr>
              <w:t>8</w:t>
            </w:r>
            <w:r w:rsidRPr="002A53BA">
              <w:rPr>
                <w:rFonts w:eastAsiaTheme="minorHAnsi" w:cstheme="minorBidi"/>
                <w:color w:val="C00000"/>
                <w:u w:val="single"/>
              </w:rPr>
              <w:t>,</w:t>
            </w:r>
            <w:r w:rsidR="00F8607B">
              <w:rPr>
                <w:rFonts w:eastAsiaTheme="minorHAnsi" w:cstheme="minorBidi"/>
                <w:color w:val="C00000"/>
                <w:u w:val="single"/>
              </w:rPr>
              <w:t>330</w:t>
            </w:r>
          </w:p>
        </w:tc>
      </w:tr>
      <w:tr w:rsidR="007D6597" w:rsidRPr="008F5E95" w:rsidTr="008F5E95">
        <w:trPr>
          <w:trHeight w:val="130"/>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Annual Increase</w:t>
            </w:r>
          </w:p>
        </w:tc>
        <w:tc>
          <w:tcPr>
            <w:tcW w:w="0" w:type="auto"/>
          </w:tcPr>
          <w:p w:rsidR="008F5E95" w:rsidRPr="002A53BA" w:rsidRDefault="008F5E95" w:rsidP="00F8607B">
            <w:pPr>
              <w:jc w:val="right"/>
              <w:rPr>
                <w:rFonts w:eastAsiaTheme="minorHAnsi" w:cstheme="minorBidi"/>
                <w:color w:val="C00000"/>
                <w:u w:val="single"/>
              </w:rPr>
            </w:pPr>
            <w:r w:rsidRPr="007D6597">
              <w:rPr>
                <w:rFonts w:eastAsiaTheme="minorHAnsi" w:cstheme="minorBidi"/>
                <w:strike/>
                <w:color w:val="C00000"/>
              </w:rPr>
              <w:t>$</w:t>
            </w:r>
            <w:r w:rsidR="007D6597" w:rsidRPr="007D6597">
              <w:rPr>
                <w:rFonts w:eastAsiaTheme="minorHAnsi" w:cstheme="minorBidi"/>
                <w:strike/>
                <w:color w:val="C00000"/>
              </w:rPr>
              <w:t>294,379</w:t>
            </w:r>
            <w:r w:rsidR="007D6597">
              <w:rPr>
                <w:rFonts w:eastAsiaTheme="minorHAnsi" w:cstheme="minorBidi"/>
                <w:color w:val="C00000"/>
                <w:u w:val="single"/>
              </w:rPr>
              <w:t xml:space="preserve"> $</w:t>
            </w:r>
            <w:r w:rsidR="00610C71" w:rsidRPr="002A53BA">
              <w:rPr>
                <w:rFonts w:eastAsiaTheme="minorHAnsi" w:cstheme="minorBidi"/>
                <w:color w:val="C00000"/>
                <w:u w:val="single"/>
              </w:rPr>
              <w:t>2</w:t>
            </w:r>
            <w:r w:rsidR="006418FB" w:rsidRPr="002A53BA">
              <w:rPr>
                <w:rFonts w:eastAsiaTheme="minorHAnsi" w:cstheme="minorBidi"/>
                <w:color w:val="C00000"/>
                <w:u w:val="single"/>
              </w:rPr>
              <w:t>4</w:t>
            </w:r>
            <w:r w:rsidR="00610C71" w:rsidRPr="002A53BA">
              <w:rPr>
                <w:rFonts w:eastAsiaTheme="minorHAnsi" w:cstheme="minorBidi"/>
                <w:color w:val="C00000"/>
                <w:u w:val="single"/>
              </w:rPr>
              <w:t>4</w:t>
            </w:r>
            <w:r w:rsidRPr="002A53BA">
              <w:rPr>
                <w:rFonts w:eastAsiaTheme="minorHAnsi" w:cstheme="minorBidi"/>
                <w:color w:val="C00000"/>
                <w:u w:val="single"/>
              </w:rPr>
              <w:t>,</w:t>
            </w:r>
            <w:r w:rsidR="00F8607B">
              <w:rPr>
                <w:rFonts w:eastAsiaTheme="minorHAnsi" w:cstheme="minorBidi"/>
                <w:color w:val="C00000"/>
                <w:u w:val="single"/>
              </w:rPr>
              <w:t>100</w:t>
            </w:r>
          </w:p>
        </w:tc>
      </w:tr>
      <w:tr w:rsidR="007D6597" w:rsidRPr="008F5E95" w:rsidTr="008F5E95">
        <w:trPr>
          <w:trHeight w:val="1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Percent Increase</w:t>
            </w:r>
          </w:p>
        </w:tc>
        <w:tc>
          <w:tcPr>
            <w:tcW w:w="0" w:type="auto"/>
          </w:tcPr>
          <w:p w:rsidR="008F5E95" w:rsidRPr="002A53BA" w:rsidRDefault="007D6597" w:rsidP="00F8607B">
            <w:pPr>
              <w:jc w:val="right"/>
              <w:rPr>
                <w:rFonts w:eastAsiaTheme="minorHAnsi" w:cstheme="minorBidi"/>
                <w:color w:val="C00000"/>
                <w:u w:val="single"/>
              </w:rPr>
            </w:pPr>
            <w:r w:rsidRPr="007D6597">
              <w:rPr>
                <w:rFonts w:eastAsiaTheme="minorHAnsi" w:cstheme="minorBidi"/>
                <w:strike/>
                <w:color w:val="C00000"/>
              </w:rPr>
              <w:t>175.17%</w:t>
            </w:r>
            <w:r>
              <w:rPr>
                <w:rFonts w:eastAsiaTheme="minorHAnsi" w:cstheme="minorBidi"/>
                <w:color w:val="C00000"/>
                <w:u w:val="single"/>
              </w:rPr>
              <w:t xml:space="preserve"> </w:t>
            </w:r>
            <w:r w:rsidR="006418FB" w:rsidRPr="002A53BA">
              <w:rPr>
                <w:rFonts w:eastAsiaTheme="minorHAnsi" w:cstheme="minorBidi"/>
                <w:color w:val="C00000"/>
                <w:u w:val="single"/>
              </w:rPr>
              <w:t>117</w:t>
            </w:r>
            <w:r w:rsidR="008F5E95" w:rsidRPr="002A53BA">
              <w:rPr>
                <w:rFonts w:eastAsiaTheme="minorHAnsi" w:cstheme="minorBidi"/>
                <w:color w:val="C00000"/>
                <w:u w:val="single"/>
              </w:rPr>
              <w:t>.</w:t>
            </w:r>
            <w:r w:rsidR="00F8607B">
              <w:rPr>
                <w:rFonts w:eastAsiaTheme="minorHAnsi" w:cstheme="minorBidi"/>
                <w:color w:val="C00000"/>
                <w:u w:val="single"/>
              </w:rPr>
              <w:t>17</w:t>
            </w:r>
            <w:r w:rsidR="008F5E95" w:rsidRPr="002A53BA">
              <w:rPr>
                <w:rFonts w:eastAsiaTheme="minorHAnsi" w:cstheme="minorBidi"/>
                <w:color w:val="C00000"/>
                <w:u w:val="single"/>
              </w:rPr>
              <w:t>%</w:t>
            </w:r>
          </w:p>
        </w:tc>
      </w:tr>
    </w:tbl>
    <w:p w:rsidR="008F5E95" w:rsidRPr="001A3B25" w:rsidRDefault="008F5E95" w:rsidP="008F5E95">
      <w:pPr>
        <w:spacing w:after="480"/>
        <w:ind w:left="1440" w:firstLine="720"/>
        <w:jc w:val="both"/>
        <w:rPr>
          <w:sz w:val="20"/>
          <w:szCs w:val="20"/>
        </w:rPr>
      </w:pPr>
      <w:r w:rsidRPr="001A3B25">
        <w:rPr>
          <w:sz w:val="20"/>
          <w:szCs w:val="20"/>
        </w:rPr>
        <w:t>Source: Staff calculations.</w:t>
      </w:r>
    </w:p>
    <w:p w:rsidR="00A56002" w:rsidRDefault="00A56002">
      <w:pPr>
        <w:pStyle w:val="BodyText"/>
      </w:pPr>
    </w:p>
    <w:p w:rsidR="00A56002" w:rsidRDefault="00A56002">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10</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230162911"/>
      <w:r w:rsidR="005F6E32">
        <w:rPr>
          <w:noProof/>
        </w:rPr>
        <w:instrText>10</w:instrText>
      </w:r>
      <w:r>
        <w:fldChar w:fldCharType="end"/>
      </w:r>
      <w:r>
        <w:tab/>
        <w:instrText>Appropriate Rate Structure</w:instrText>
      </w:r>
      <w:bookmarkEnd w:id="26"/>
      <w:r>
        <w:instrText xml:space="preserve">" \l 1 </w:instrText>
      </w:r>
      <w:r>
        <w:fldChar w:fldCharType="end"/>
      </w:r>
      <w:r>
        <w:t> </w:t>
      </w:r>
    </w:p>
    <w:p w:rsidR="00A56002" w:rsidRDefault="00A56002">
      <w:pPr>
        <w:pStyle w:val="BodyText"/>
      </w:pPr>
      <w:r>
        <w:t> What are the appropriate rate structure and rates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776871" w:rsidRPr="00776871">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w:t>
      </w:r>
      <w:r w:rsidR="001A3B25">
        <w:t>,</w:t>
      </w:r>
      <w:r w:rsidR="00776871" w:rsidRPr="00776871">
        <w:t xml:space="preserve"> pursuant to Rule 25-30.475(1), F.A.C. In addition, the approved rates should not be implemented until staff has approved the proposed customer notice and the notice has been received by the customers. The Utility should provide proof of the date notice was given </w:t>
      </w:r>
      <w:r w:rsidR="002655AD">
        <w:t xml:space="preserve">by affidavit </w:t>
      </w:r>
      <w:r w:rsidR="00776871" w:rsidRPr="00776871">
        <w:t>within 10 days of the date of the notice.</w:t>
      </w:r>
      <w:r>
        <w:t xml:space="preserve"> (Sibley)</w:t>
      </w:r>
    </w:p>
    <w:p w:rsidR="00A56002" w:rsidRPr="004C3641" w:rsidRDefault="00A56002">
      <w:pPr>
        <w:pStyle w:val="IssueSubsectionHeading"/>
        <w:rPr>
          <w:vanish/>
          <w:specVanish/>
        </w:rPr>
      </w:pPr>
      <w:r w:rsidRPr="004C3641">
        <w:t>Staff Analysis: </w:t>
      </w:r>
    </w:p>
    <w:p w:rsidR="0097522E" w:rsidRPr="00406E84" w:rsidRDefault="00A56002" w:rsidP="0097522E">
      <w:pPr>
        <w:spacing w:after="240"/>
        <w:jc w:val="both"/>
      </w:pPr>
      <w:r>
        <w:t> </w:t>
      </w:r>
      <w:r w:rsidR="0097522E" w:rsidRPr="0005715F">
        <w:t>Water Oak</w:t>
      </w:r>
      <w:r w:rsidR="0097522E" w:rsidRPr="00406E84">
        <w:t xml:space="preserve"> is located in </w:t>
      </w:r>
      <w:r w:rsidR="0097522E">
        <w:t>Lake</w:t>
      </w:r>
      <w:r w:rsidR="0097522E" w:rsidRPr="00406E84">
        <w:t xml:space="preserve"> County within the St. Johns River Water Management District. The Utility provides wate</w:t>
      </w:r>
      <w:r w:rsidR="0097522E">
        <w:t>r service to 1,265</w:t>
      </w:r>
      <w:r w:rsidR="0097522E" w:rsidRPr="00406E84">
        <w:t xml:space="preserve"> residential customers and</w:t>
      </w:r>
      <w:r w:rsidR="00B76DEE" w:rsidRPr="00762448">
        <w:rPr>
          <w:color w:val="CC0000"/>
        </w:rPr>
        <w:t xml:space="preserve"> </w:t>
      </w:r>
      <w:r w:rsidR="00B76DEE" w:rsidRPr="00762448">
        <w:rPr>
          <w:strike/>
          <w:color w:val="CC0000"/>
        </w:rPr>
        <w:t>16</w:t>
      </w:r>
      <w:r w:rsidR="0097522E" w:rsidRPr="00762448">
        <w:rPr>
          <w:color w:val="CC0000"/>
        </w:rPr>
        <w:t xml:space="preserve"> </w:t>
      </w:r>
      <w:r w:rsidR="00D6207F" w:rsidRPr="00762448">
        <w:rPr>
          <w:color w:val="CC0000"/>
          <w:u w:val="single"/>
        </w:rPr>
        <w:t>50</w:t>
      </w:r>
      <w:r w:rsidR="0097522E" w:rsidRPr="00762448">
        <w:rPr>
          <w:color w:val="CC0000"/>
        </w:rPr>
        <w:t xml:space="preserve"> </w:t>
      </w:r>
      <w:r w:rsidR="0097522E" w:rsidRPr="00406E84">
        <w:t>general service customer</w:t>
      </w:r>
      <w:r w:rsidR="0097522E">
        <w:t>s</w:t>
      </w:r>
      <w:r w:rsidR="0097522E" w:rsidRPr="00406E84">
        <w:t>.</w:t>
      </w:r>
      <w:r w:rsidR="0097522E">
        <w:t xml:space="preserve"> </w:t>
      </w:r>
      <w:r w:rsidR="0097522E" w:rsidRPr="00406E84">
        <w:t>A review of the billing</w:t>
      </w:r>
      <w:r w:rsidR="0097522E">
        <w:t xml:space="preserve"> data indicates approximately 13</w:t>
      </w:r>
      <w:r w:rsidR="0097522E" w:rsidRPr="00406E84">
        <w:t xml:space="preserve"> percent of the residential customer bills during</w:t>
      </w:r>
      <w:r w:rsidR="0097522E">
        <w:t xml:space="preserve"> the test year had zero gallons, which</w:t>
      </w:r>
      <w:r w:rsidR="0097522E" w:rsidRPr="00406E84">
        <w:t xml:space="preserve"> </w:t>
      </w:r>
      <w:r w:rsidR="0097522E">
        <w:t xml:space="preserve">reflects </w:t>
      </w:r>
      <w:r w:rsidR="0097522E" w:rsidRPr="00406E84">
        <w:t xml:space="preserve">a </w:t>
      </w:r>
      <w:r w:rsidR="0097522E">
        <w:t>non-</w:t>
      </w:r>
      <w:r w:rsidR="0097522E" w:rsidRPr="00406E84">
        <w:t xml:space="preserve">seasonal customer base. The average residential water demand was </w:t>
      </w:r>
      <w:r w:rsidR="0097522E">
        <w:t>4,540</w:t>
      </w:r>
      <w:r w:rsidR="0097522E" w:rsidRPr="00406E84">
        <w:t xml:space="preserve"> gallons per month during the test period. </w:t>
      </w:r>
      <w:r w:rsidR="0097522E">
        <w:t xml:space="preserve">Currently, the </w:t>
      </w:r>
      <w:r w:rsidR="0097522E" w:rsidRPr="00406E84">
        <w:t xml:space="preserve">rate structure for </w:t>
      </w:r>
      <w:r w:rsidR="0097522E">
        <w:t xml:space="preserve">the </w:t>
      </w:r>
      <w:r w:rsidR="0097522E" w:rsidRPr="00406E84">
        <w:t>residential</w:t>
      </w:r>
      <w:r w:rsidR="0097522E">
        <w:t xml:space="preserve"> class</w:t>
      </w:r>
      <w:r w:rsidR="0097522E" w:rsidRPr="00406E84">
        <w:t xml:space="preserve"> </w:t>
      </w:r>
      <w:r w:rsidR="0097522E">
        <w:t>consists of a base facility charge (BFC) and a three-tier inclining block gallonage charge. The g</w:t>
      </w:r>
      <w:r w:rsidR="0097522E" w:rsidRPr="00406E84">
        <w:t xml:space="preserve">eneral service </w:t>
      </w:r>
      <w:r w:rsidR="0097522E">
        <w:t xml:space="preserve">class </w:t>
      </w:r>
      <w:r w:rsidR="0097522E" w:rsidRPr="00406E84">
        <w:t xml:space="preserve">consists of a </w:t>
      </w:r>
      <w:r w:rsidR="0097522E">
        <w:t>BFC</w:t>
      </w:r>
      <w:r w:rsidR="0097522E" w:rsidRPr="00406E84">
        <w:t xml:space="preserve"> and uniform gallonage charge.</w:t>
      </w:r>
    </w:p>
    <w:p w:rsidR="0097522E" w:rsidRPr="00406E84" w:rsidRDefault="0097522E" w:rsidP="00472675">
      <w:pPr>
        <w:spacing w:after="240"/>
        <w:jc w:val="both"/>
      </w:pPr>
      <w:r w:rsidRPr="00406E84">
        <w:t xml:space="preserve">Staff performed an analysis of the </w:t>
      </w:r>
      <w:r>
        <w:t>U</w:t>
      </w:r>
      <w:r w:rsidRPr="00406E84">
        <w:t xml:space="preserve">tility’s billing in order to evaluate the appropriate rate structure for the residential water customers. The goal of the evaluation was to select the rate design parameters that: (1) produce the recommended revenue requirement; (2) equitably distribute cost recovery among the </w:t>
      </w:r>
      <w:r>
        <w:t>U</w:t>
      </w:r>
      <w:r w:rsidRPr="00406E84">
        <w:t>tility’s customers; (3) establish the appropriate discretionary usage threshold for restricting repression; and (4) implement, where appropriate, water conserving rate structures consistent with Commission practice.</w:t>
      </w:r>
    </w:p>
    <w:p w:rsidR="0097522E" w:rsidRDefault="0097522E" w:rsidP="0097522E">
      <w:pPr>
        <w:pStyle w:val="BodyText"/>
      </w:pPr>
      <w:r>
        <w:t xml:space="preserve">For this case, due to the non-seasonal customer base, staff recommends that 30 percent of the water revenues be generated from the BFC, </w:t>
      </w:r>
      <w:r>
        <w:rPr>
          <w:color w:val="000000"/>
        </w:rPr>
        <w:t xml:space="preserve">which will provide sufficient revenues to design gallonage charges that will send the appropriate pricing signals to customers using above the non-discretionary level. </w:t>
      </w:r>
      <w:r>
        <w:t>The average number of people per household is 1.87;</w:t>
      </w:r>
      <w:r>
        <w:rPr>
          <w:rStyle w:val="FootnoteReference"/>
        </w:rPr>
        <w:footnoteReference w:id="39"/>
      </w:r>
      <w:r>
        <w:t xml:space="preserve"> therefore,</w:t>
      </w:r>
      <w:r w:rsidRPr="00406E84">
        <w:t xml:space="preserve"> </w:t>
      </w:r>
      <w:r>
        <w:t>b</w:t>
      </w:r>
      <w:r w:rsidRPr="00406E84">
        <w:t>ased on the number of people per household, 50 gallons per day, per person, and the number of days per month, the discretionary</w:t>
      </w:r>
      <w:r>
        <w:t xml:space="preserve"> usage threshold should be 3,000</w:t>
      </w:r>
      <w:r w:rsidRPr="00406E84">
        <w:t xml:space="preserve"> gallons per month.</w:t>
      </w:r>
      <w:r>
        <w:t xml:space="preserve"> </w:t>
      </w:r>
      <w:r w:rsidRPr="00406E84">
        <w:t xml:space="preserve">Staff’s review of the billing data indicates </w:t>
      </w:r>
      <w:r>
        <w:t>that discretionary usage above 3</w:t>
      </w:r>
      <w:r w:rsidRPr="00406E84">
        <w:t>,000 gallons repres</w:t>
      </w:r>
      <w:r>
        <w:t>ents approximately 46</w:t>
      </w:r>
      <w:r w:rsidRPr="00406E84">
        <w:t xml:space="preserve"> percent of the bills, whi</w:t>
      </w:r>
      <w:r>
        <w:t>ch accounts for approximately 57</w:t>
      </w:r>
      <w:r w:rsidRPr="00406E84">
        <w:t xml:space="preserve"> percent of water demand. This indicates that there is some </w:t>
      </w:r>
      <w:r>
        <w:t>high discretionary usage above 3</w:t>
      </w:r>
      <w:r w:rsidRPr="00406E84">
        <w:t>,000 gallons.</w:t>
      </w:r>
    </w:p>
    <w:p w:rsidR="00040C70" w:rsidRDefault="0097522E" w:rsidP="00472675">
      <w:pPr>
        <w:spacing w:after="240"/>
        <w:jc w:val="both"/>
        <w:rPr>
          <w:color w:val="000000"/>
        </w:rPr>
        <w:sectPr w:rsidR="00040C70" w:rsidSect="0068481F">
          <w:headerReference w:type="default" r:id="rId22"/>
          <w:pgSz w:w="12240" w:h="15840" w:code="1"/>
          <w:pgMar w:top="1584" w:right="1440" w:bottom="1440" w:left="1440" w:header="720" w:footer="720" w:gutter="0"/>
          <w:cols w:space="720"/>
          <w:formProt w:val="0"/>
          <w:docGrid w:linePitch="360"/>
        </w:sectPr>
      </w:pPr>
      <w:r>
        <w:rPr>
          <w:color w:val="000000"/>
        </w:rPr>
        <w:t>Staff recommends a continuation of the three-tier inclining block rate structure which includes separate gallonage charges for non-discretionary and discretionary usage for residential water rates. Due to the fairly high usage above 3,000 gallons per month, staff believes that it is appropriate in this case to recommend rate factors of 1.50 in the second tier and 1.75 in the third tier because it will target those customers with higher levels of consumption. General service customers should continue to be billed a B</w:t>
      </w:r>
      <w:r w:rsidR="00E32DA9">
        <w:rPr>
          <w:color w:val="000000"/>
        </w:rPr>
        <w:t>FC and uniform gallonage charge</w:t>
      </w:r>
    </w:p>
    <w:p w:rsidR="0097522E" w:rsidRDefault="0097522E" w:rsidP="00472675">
      <w:pPr>
        <w:spacing w:after="240"/>
        <w:jc w:val="both"/>
        <w:rPr>
          <w:color w:val="000000"/>
        </w:rPr>
      </w:pPr>
      <w:r w:rsidRPr="00B647E3">
        <w:lastRenderedPageBreak/>
        <w:t>Based on staff’s r</w:t>
      </w:r>
      <w:r>
        <w:t xml:space="preserve">ecommended revenue increase of </w:t>
      </w:r>
      <w:r w:rsidR="00E32DA9" w:rsidRPr="00E32DA9">
        <w:rPr>
          <w:strike/>
          <w:color w:val="C00000"/>
        </w:rPr>
        <w:t>175.17</w:t>
      </w:r>
      <w:r w:rsidR="00E32DA9" w:rsidRPr="004B6F22">
        <w:rPr>
          <w:color w:val="C00000"/>
        </w:rPr>
        <w:t xml:space="preserve"> </w:t>
      </w:r>
      <w:r w:rsidR="00472675">
        <w:rPr>
          <w:color w:val="C00000"/>
          <w:u w:val="single"/>
        </w:rPr>
        <w:t>117.</w:t>
      </w:r>
      <w:r w:rsidR="00F8607B">
        <w:rPr>
          <w:color w:val="C00000"/>
          <w:u w:val="single"/>
        </w:rPr>
        <w:t>17</w:t>
      </w:r>
      <w:r w:rsidR="001871B7">
        <w:t xml:space="preserve"> percent, </w:t>
      </w:r>
      <w:r w:rsidRPr="00B647E3">
        <w:t>the residential consumption can</w:t>
      </w:r>
      <w:r>
        <w:t xml:space="preserve"> be expected to decline by </w:t>
      </w:r>
      <w:r w:rsidR="00E32DA9" w:rsidRPr="00E32DA9">
        <w:rPr>
          <w:strike/>
          <w:color w:val="C00000"/>
        </w:rPr>
        <w:t xml:space="preserve">34,131,000 </w:t>
      </w:r>
      <w:r w:rsidR="003A441F" w:rsidRPr="003A441F">
        <w:rPr>
          <w:color w:val="C00000"/>
          <w:u w:val="single"/>
        </w:rPr>
        <w:t>22,</w:t>
      </w:r>
      <w:r w:rsidR="00E32DA9">
        <w:rPr>
          <w:color w:val="C00000"/>
          <w:u w:val="single"/>
        </w:rPr>
        <w:t>116</w:t>
      </w:r>
      <w:r w:rsidR="00BC6F91">
        <w:rPr>
          <w:color w:val="C00000"/>
          <w:u w:val="single"/>
        </w:rPr>
        <w:t>,000</w:t>
      </w:r>
      <w:r w:rsidRPr="00B647E3">
        <w:t xml:space="preserve"> gallons resulting in an anticipated ave</w:t>
      </w:r>
      <w:r>
        <w:t xml:space="preserve">rage residential demand of </w:t>
      </w:r>
      <w:r w:rsidR="00E32DA9" w:rsidRPr="00E32DA9">
        <w:rPr>
          <w:strike/>
          <w:color w:val="C00000"/>
        </w:rPr>
        <w:t>2,244</w:t>
      </w:r>
      <w:r w:rsidR="00E32DA9" w:rsidRPr="004B6F22">
        <w:rPr>
          <w:color w:val="C00000"/>
        </w:rPr>
        <w:t xml:space="preserve"> </w:t>
      </w:r>
      <w:r w:rsidR="00D6207F" w:rsidRPr="00D6207F">
        <w:rPr>
          <w:color w:val="C00000"/>
          <w:u w:val="single"/>
        </w:rPr>
        <w:t>3,0</w:t>
      </w:r>
      <w:r w:rsidR="00E32DA9">
        <w:rPr>
          <w:color w:val="C00000"/>
          <w:u w:val="single"/>
        </w:rPr>
        <w:t>52</w:t>
      </w:r>
      <w:r w:rsidR="00E32DA9" w:rsidRPr="00E32DA9">
        <w:rPr>
          <w:color w:val="C00000"/>
        </w:rPr>
        <w:t xml:space="preserve"> </w:t>
      </w:r>
      <w:r w:rsidRPr="00B647E3">
        <w:t>gallons</w:t>
      </w:r>
      <w:r>
        <w:t xml:space="preserve"> per month. Staff recommends a </w:t>
      </w:r>
      <w:r w:rsidR="00E32DA9" w:rsidRPr="00E32DA9">
        <w:rPr>
          <w:strike/>
          <w:color w:val="C00000"/>
        </w:rPr>
        <w:t>50.6</w:t>
      </w:r>
      <w:r w:rsidR="00E32DA9" w:rsidRPr="004B6F22">
        <w:rPr>
          <w:color w:val="C00000"/>
        </w:rPr>
        <w:t xml:space="preserve"> </w:t>
      </w:r>
      <w:r w:rsidR="00D6207F" w:rsidRPr="00D6207F">
        <w:rPr>
          <w:color w:val="C00000"/>
          <w:u w:val="single"/>
        </w:rPr>
        <w:t>32.</w:t>
      </w:r>
      <w:r w:rsidR="00E32DA9">
        <w:rPr>
          <w:color w:val="C00000"/>
          <w:u w:val="single"/>
        </w:rPr>
        <w:t>8</w:t>
      </w:r>
      <w:r w:rsidRPr="00B647E3">
        <w:t xml:space="preserve"> percent reduction in test year residential gallons for ratesetting purposes. </w:t>
      </w:r>
      <w:r w:rsidRPr="00B647E3">
        <w:rPr>
          <w:color w:val="000000"/>
        </w:rPr>
        <w:t>As a result, the corresponding reductions for purchased power expen</w:t>
      </w:r>
      <w:r>
        <w:rPr>
          <w:color w:val="000000"/>
        </w:rPr>
        <w:t xml:space="preserve">se is </w:t>
      </w:r>
      <w:r w:rsidRPr="00E32DA9">
        <w:rPr>
          <w:strike/>
          <w:color w:val="C00000"/>
        </w:rPr>
        <w:t>$</w:t>
      </w:r>
      <w:r w:rsidR="00E32DA9" w:rsidRPr="00E32DA9">
        <w:rPr>
          <w:strike/>
          <w:color w:val="C00000"/>
        </w:rPr>
        <w:t>5,000</w:t>
      </w:r>
      <w:r w:rsidR="00E32DA9" w:rsidRPr="004B6F22">
        <w:rPr>
          <w:color w:val="C00000"/>
        </w:rPr>
        <w:t xml:space="preserve"> </w:t>
      </w:r>
      <w:r w:rsidR="00E32DA9">
        <w:rPr>
          <w:color w:val="C00000"/>
          <w:u w:val="single"/>
        </w:rPr>
        <w:t>$</w:t>
      </w:r>
      <w:r w:rsidR="00D6207F" w:rsidRPr="00D6207F">
        <w:rPr>
          <w:color w:val="C00000"/>
          <w:u w:val="single"/>
        </w:rPr>
        <w:t>3,</w:t>
      </w:r>
      <w:r w:rsidR="00E32DA9">
        <w:rPr>
          <w:color w:val="C00000"/>
          <w:u w:val="single"/>
        </w:rPr>
        <w:t>076</w:t>
      </w:r>
      <w:r>
        <w:rPr>
          <w:color w:val="000000"/>
        </w:rPr>
        <w:t xml:space="preserve">, </w:t>
      </w:r>
      <w:r w:rsidRPr="00E32DA9">
        <w:rPr>
          <w:strike/>
          <w:color w:val="C00000"/>
        </w:rPr>
        <w:t>$</w:t>
      </w:r>
      <w:r w:rsidR="00E32DA9" w:rsidRPr="00E32DA9">
        <w:rPr>
          <w:strike/>
          <w:color w:val="C00000"/>
        </w:rPr>
        <w:t>5,680</w:t>
      </w:r>
      <w:r w:rsidR="00E32DA9" w:rsidRPr="00B76DEE">
        <w:rPr>
          <w:color w:val="C00000"/>
        </w:rPr>
        <w:t xml:space="preserve"> </w:t>
      </w:r>
      <w:r w:rsidR="00E32DA9">
        <w:rPr>
          <w:color w:val="C00000"/>
          <w:u w:val="single"/>
        </w:rPr>
        <w:t>$3,494</w:t>
      </w:r>
      <w:r w:rsidRPr="00B647E3">
        <w:rPr>
          <w:color w:val="000000"/>
        </w:rPr>
        <w:t xml:space="preserve"> </w:t>
      </w:r>
      <w:r>
        <w:rPr>
          <w:color w:val="000000"/>
        </w:rPr>
        <w:t xml:space="preserve">for chemicals expense, and </w:t>
      </w:r>
      <w:r w:rsidRPr="00E32DA9">
        <w:rPr>
          <w:strike/>
          <w:color w:val="C00000"/>
        </w:rPr>
        <w:t>$</w:t>
      </w:r>
      <w:r w:rsidR="00E32DA9" w:rsidRPr="00E32DA9">
        <w:rPr>
          <w:strike/>
          <w:color w:val="C00000"/>
        </w:rPr>
        <w:t>503</w:t>
      </w:r>
      <w:r w:rsidR="00E32DA9" w:rsidRPr="004B6F22">
        <w:rPr>
          <w:color w:val="C00000"/>
        </w:rPr>
        <w:t xml:space="preserve"> </w:t>
      </w:r>
      <w:r w:rsidR="00E32DA9">
        <w:rPr>
          <w:color w:val="C00000"/>
          <w:u w:val="single"/>
        </w:rPr>
        <w:t>$</w:t>
      </w:r>
      <w:r w:rsidR="00D6207F" w:rsidRPr="00D6207F">
        <w:rPr>
          <w:color w:val="C00000"/>
          <w:u w:val="single"/>
        </w:rPr>
        <w:t>31</w:t>
      </w:r>
      <w:r w:rsidR="00E32DA9">
        <w:rPr>
          <w:color w:val="C00000"/>
          <w:u w:val="single"/>
        </w:rPr>
        <w:t>0</w:t>
      </w:r>
      <w:r>
        <w:rPr>
          <w:color w:val="000000"/>
        </w:rPr>
        <w:t xml:space="preserve"> </w:t>
      </w:r>
      <w:r w:rsidRPr="00B647E3">
        <w:rPr>
          <w:color w:val="000000"/>
        </w:rPr>
        <w:t>for RAFs to reflect the anticipated repression, which results in a post repression</w:t>
      </w:r>
      <w:r>
        <w:rPr>
          <w:color w:val="000000"/>
        </w:rPr>
        <w:t xml:space="preserve"> revenue requirement of </w:t>
      </w:r>
      <w:r w:rsidRPr="00E32DA9">
        <w:rPr>
          <w:strike/>
          <w:color w:val="C00000"/>
        </w:rPr>
        <w:t>$</w:t>
      </w:r>
      <w:r w:rsidR="00E32DA9" w:rsidRPr="00E32DA9">
        <w:rPr>
          <w:strike/>
          <w:color w:val="C00000"/>
        </w:rPr>
        <w:t xml:space="preserve">451,251 </w:t>
      </w:r>
      <w:r w:rsidR="00E32DA9" w:rsidRPr="00824890">
        <w:rPr>
          <w:color w:val="C00000"/>
          <w:u w:val="single"/>
        </w:rPr>
        <w:t>$</w:t>
      </w:r>
      <w:r w:rsidRPr="00D6207F">
        <w:rPr>
          <w:color w:val="C00000"/>
          <w:u w:val="single"/>
        </w:rPr>
        <w:t>4</w:t>
      </w:r>
      <w:r w:rsidR="00D6207F" w:rsidRPr="00D6207F">
        <w:rPr>
          <w:color w:val="C00000"/>
          <w:u w:val="single"/>
        </w:rPr>
        <w:t>45</w:t>
      </w:r>
      <w:r w:rsidRPr="00D6207F">
        <w:rPr>
          <w:color w:val="C00000"/>
          <w:u w:val="single"/>
        </w:rPr>
        <w:t>,</w:t>
      </w:r>
      <w:r w:rsidR="00E32DA9">
        <w:rPr>
          <w:color w:val="C00000"/>
          <w:u w:val="single"/>
        </w:rPr>
        <w:t>551</w:t>
      </w:r>
      <w:r w:rsidRPr="00B647E3">
        <w:rPr>
          <w:color w:val="000000"/>
        </w:rPr>
        <w:t>.</w:t>
      </w:r>
    </w:p>
    <w:p w:rsidR="00C57A5E" w:rsidRPr="00F73D96" w:rsidRDefault="00C57A5E" w:rsidP="00F73D96">
      <w:pPr>
        <w:pStyle w:val="BodyText"/>
        <w:rPr>
          <w:color w:val="C00000"/>
          <w:u w:val="single"/>
        </w:rPr>
      </w:pPr>
      <w:r w:rsidRPr="00F73D96">
        <w:rPr>
          <w:color w:val="C00000"/>
          <w:u w:val="single"/>
        </w:rPr>
        <w:t>Furthermore, in its application, the Utility indicated a preference to implement rates in three phases</w:t>
      </w:r>
      <w:r w:rsidR="00472675" w:rsidRPr="00F73D96">
        <w:rPr>
          <w:color w:val="C00000"/>
          <w:u w:val="single"/>
        </w:rPr>
        <w:t>,</w:t>
      </w:r>
      <w:r w:rsidRPr="00F73D96">
        <w:rPr>
          <w:color w:val="C00000"/>
          <w:u w:val="single"/>
        </w:rPr>
        <w:t xml:space="preserve"> but “reserve[d] the right to implement full compensatory rat</w:t>
      </w:r>
      <w:r w:rsidR="008B7DCC" w:rsidRPr="00F73D96">
        <w:rPr>
          <w:color w:val="C00000"/>
          <w:u w:val="single"/>
        </w:rPr>
        <w:t xml:space="preserve">es . . . in its sole discretion   </w:t>
      </w:r>
      <w:r w:rsidRPr="00F73D96">
        <w:rPr>
          <w:color w:val="C00000"/>
          <w:u w:val="single"/>
        </w:rPr>
        <w:t xml:space="preserve"> . . .</w:t>
      </w:r>
      <w:r w:rsidR="008B7DCC" w:rsidRPr="00F73D96">
        <w:rPr>
          <w:color w:val="C00000"/>
          <w:u w:val="single"/>
        </w:rPr>
        <w:t xml:space="preserve"> .</w:t>
      </w:r>
      <w:r w:rsidRPr="00F73D96">
        <w:rPr>
          <w:color w:val="C00000"/>
          <w:u w:val="single"/>
        </w:rPr>
        <w:t xml:space="preserve">” In the staff report, staff concluded that a rate phase-in was not needed in this docket. Staff typically recommends phase-in rates when pro forma items have been requested but not completed, allowing for incremental increases upon completion. Pursuant to Section 367.081(1), “a utility may only charge rates and charges that have been </w:t>
      </w:r>
      <w:r w:rsidR="00D44168" w:rsidRPr="00F73D96">
        <w:rPr>
          <w:color w:val="C00000"/>
          <w:u w:val="single"/>
        </w:rPr>
        <w:t>approved</w:t>
      </w:r>
      <w:r w:rsidRPr="00F73D96">
        <w:rPr>
          <w:color w:val="C00000"/>
          <w:u w:val="single"/>
        </w:rPr>
        <w:t xml:space="preserve"> by the [C]ommission,” except as provided in Subsections (4) and (6). Those Subsections deal with price adjustment indices and the file-and-suspend provision, respectively. Therefore, the Utility may only charge the rates approved by the Commission unless otherwise expressly authorized by law.</w:t>
      </w:r>
    </w:p>
    <w:p w:rsidR="00040C70" w:rsidRDefault="002655AD" w:rsidP="0097522E">
      <w:pPr>
        <w:spacing w:after="240"/>
        <w:jc w:val="both"/>
        <w:sectPr w:rsidR="00040C70" w:rsidSect="0068481F">
          <w:headerReference w:type="default" r:id="rId23"/>
          <w:pgSz w:w="12240" w:h="15840" w:code="1"/>
          <w:pgMar w:top="1584" w:right="1440" w:bottom="1440" w:left="1440" w:header="720" w:footer="720" w:gutter="0"/>
          <w:cols w:space="720"/>
          <w:formProt w:val="0"/>
          <w:docGrid w:linePitch="360"/>
        </w:sectPr>
      </w:pPr>
      <w:r>
        <w:t>Based on the above, staff’s</w:t>
      </w:r>
      <w:r w:rsidR="0097522E">
        <w:t xml:space="preserve"> recommended rate structure and monthly water rates are shown on Schedule No. 4.</w:t>
      </w:r>
      <w:r w:rsidR="008407AC">
        <w:t xml:space="preserve"> </w:t>
      </w:r>
      <w:r w:rsidR="008407AC" w:rsidRPr="008407AC">
        <w:rPr>
          <w:color w:val="C00000"/>
          <w:u w:val="single"/>
        </w:rPr>
        <w:t xml:space="preserve">For a residential customer using 6,000 gallons, the proposed monthly bill in the recommendation filed for the April 7, 2026 </w:t>
      </w:r>
      <w:r w:rsidR="00824890">
        <w:rPr>
          <w:color w:val="C00000"/>
          <w:u w:val="single"/>
        </w:rPr>
        <w:t>Commission Conference</w:t>
      </w:r>
      <w:r w:rsidR="008407AC" w:rsidRPr="008407AC">
        <w:rPr>
          <w:color w:val="C00000"/>
          <w:u w:val="single"/>
        </w:rPr>
        <w:t xml:space="preserve"> would have been $75.30; as shown on Schedule No. 4, the bill under the revised staff recommended rates would be $35.</w:t>
      </w:r>
      <w:r w:rsidR="00F73D96">
        <w:rPr>
          <w:color w:val="C00000"/>
          <w:u w:val="single"/>
        </w:rPr>
        <w:t>16</w:t>
      </w:r>
      <w:r w:rsidR="008407AC" w:rsidRPr="008407AC">
        <w:rPr>
          <w:color w:val="C00000"/>
          <w:u w:val="single"/>
        </w:rPr>
        <w:t>, a reduction of $</w:t>
      </w:r>
      <w:r w:rsidR="00F73D96">
        <w:rPr>
          <w:color w:val="C00000"/>
          <w:u w:val="single"/>
        </w:rPr>
        <w:t>40.14</w:t>
      </w:r>
      <w:r w:rsidR="008407AC" w:rsidRPr="008407AC">
        <w:rPr>
          <w:color w:val="C00000"/>
          <w:u w:val="single"/>
        </w:rPr>
        <w:t>. Additional bill comparisons are shown on Schedule No. 4</w:t>
      </w:r>
      <w:r w:rsidR="008407AC">
        <w:t>.</w:t>
      </w:r>
      <w:r w:rsidR="0097522E">
        <w:t xml:space="preserve">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t>
      </w:r>
      <w:r>
        <w:t xml:space="preserve">by affidavit </w:t>
      </w:r>
      <w:r w:rsidR="0097522E">
        <w:t>within 10 days of the date of the notice.</w:t>
      </w:r>
    </w:p>
    <w:p w:rsidR="00A56002" w:rsidRDefault="00A56002">
      <w:pPr>
        <w:pStyle w:val="IssueHeading"/>
        <w:rPr>
          <w:vanish/>
          <w:specVanish/>
        </w:rPr>
      </w:pP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11</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230162912"/>
      <w:r w:rsidR="005F6E32">
        <w:rPr>
          <w:noProof/>
        </w:rPr>
        <w:instrText>11</w:instrText>
      </w:r>
      <w:r>
        <w:fldChar w:fldCharType="end"/>
      </w:r>
      <w:r>
        <w:tab/>
        <w:instrText>Four-Year Rate Reduction</w:instrText>
      </w:r>
      <w:bookmarkEnd w:id="27"/>
      <w:r>
        <w:instrText xml:space="preserve">" \l 1 </w:instrText>
      </w:r>
      <w:r>
        <w:fldChar w:fldCharType="end"/>
      </w:r>
      <w:r>
        <w:t> </w:t>
      </w:r>
    </w:p>
    <w:p w:rsidR="00A56002" w:rsidRDefault="00A56002">
      <w:pPr>
        <w:pStyle w:val="BodyText"/>
      </w:pPr>
      <w:r>
        <w:t> What is the appropriate amount by which rates should be reduced four years after the published effective date to reflect the removal of the amortized rate case expense?</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4094C">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8F5E95">
        <w:t>Water Oak</w:t>
      </w:r>
      <w:r w:rsidR="008F5E95" w:rsidRPr="0084094C">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w:t>
      </w:r>
      <w:r w:rsidR="008F5E95">
        <w:t xml:space="preserve">d for the price index and </w:t>
      </w:r>
      <w:r w:rsidR="008F5E95" w:rsidRPr="0084094C">
        <w:t>or pass-through increase and the reduction in the rates due to the amortized rate case expense.</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472675">
      <w:pPr>
        <w:spacing w:after="240"/>
        <w:jc w:val="both"/>
      </w:pPr>
      <w:r>
        <w:t> </w:t>
      </w:r>
      <w:r w:rsidR="008F5E95" w:rsidRPr="008F5E95">
        <w:t xml:space="preserve">Section 367.081(8), F.S., requires that the rates be reduced by the amount of the rate case expense previously included in rates immediately following the expiration of the recovery period. The reduction will reflect the removal of revenue associated with the amortization of rate case expense and the gross-up for RAFs. The total reduction is </w:t>
      </w:r>
      <w:r w:rsidR="008F5E95" w:rsidRPr="00F73D96">
        <w:rPr>
          <w:strike/>
          <w:color w:val="C00000"/>
        </w:rPr>
        <w:t>$</w:t>
      </w:r>
      <w:r w:rsidR="00F73D96" w:rsidRPr="00F73D96">
        <w:rPr>
          <w:strike/>
          <w:color w:val="C00000"/>
        </w:rPr>
        <w:t xml:space="preserve">2,888 </w:t>
      </w:r>
      <w:r w:rsidR="00F73D96">
        <w:rPr>
          <w:color w:val="C00000"/>
          <w:u w:val="single"/>
        </w:rPr>
        <w:t>$</w:t>
      </w:r>
      <w:r w:rsidR="00610C71" w:rsidRPr="002A53BA">
        <w:rPr>
          <w:color w:val="C00000"/>
          <w:u w:val="single"/>
        </w:rPr>
        <w:t>5,</w:t>
      </w:r>
      <w:r w:rsidR="00AF5EAD">
        <w:rPr>
          <w:color w:val="C00000"/>
          <w:u w:val="single"/>
        </w:rPr>
        <w:t>796</w:t>
      </w:r>
      <w:r w:rsidR="008F5E95" w:rsidRPr="008F5E95">
        <w:t xml:space="preserve">. </w:t>
      </w:r>
    </w:p>
    <w:p w:rsidR="00A56002" w:rsidRDefault="008F5E95" w:rsidP="008F5E95">
      <w:pPr>
        <w:pStyle w:val="BodyText"/>
      </w:pPr>
      <w:r w:rsidRPr="008F5E95">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Water Oak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rsidR="00435804" w:rsidRDefault="00435804">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12</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230162913"/>
      <w:r w:rsidR="005F6E32">
        <w:rPr>
          <w:noProof/>
        </w:rPr>
        <w:instrText>12</w:instrText>
      </w:r>
      <w:r>
        <w:fldChar w:fldCharType="end"/>
      </w:r>
      <w:r>
        <w:tab/>
        <w:instrText>Temporary Rates</w:instrText>
      </w:r>
      <w:bookmarkEnd w:id="28"/>
      <w:r>
        <w:instrText xml:space="preserve">" \l 1 </w:instrText>
      </w:r>
      <w:r>
        <w:fldChar w:fldCharType="end"/>
      </w:r>
      <w:r>
        <w:t> </w:t>
      </w:r>
    </w:p>
    <w:p w:rsidR="00435804" w:rsidRDefault="00435804">
      <w:pPr>
        <w:pStyle w:val="BodyText"/>
      </w:pPr>
      <w:r>
        <w:t> Should the recommended rates be approved for Water Oak Utility on a temporary basis, subject to refund with interest, in the event of a protest filed by a party other than the Utility?</w:t>
      </w:r>
    </w:p>
    <w:p w:rsidR="00435804" w:rsidRPr="004C3641" w:rsidRDefault="00435804">
      <w:pPr>
        <w:pStyle w:val="IssueSubsectionHeading"/>
        <w:rPr>
          <w:vanish/>
          <w:specVanish/>
        </w:rPr>
      </w:pPr>
      <w:r w:rsidRPr="004C3641">
        <w:t>Recommendation: </w:t>
      </w:r>
    </w:p>
    <w:p w:rsidR="00B41CAB" w:rsidRPr="00B41CAB" w:rsidRDefault="00435804" w:rsidP="00B41CAB">
      <w:pPr>
        <w:spacing w:after="240"/>
        <w:jc w:val="both"/>
      </w:pPr>
      <w:r>
        <w:t> </w:t>
      </w:r>
      <w:r w:rsidR="00B41CAB" w:rsidRPr="00B41CAB">
        <w:t>Yes. Pursuant to Section 367.0814(7), F.S., the recommended rates should be approved for the Utility on a temporary basis, subject to refund with interest, in the event of a protest filed by a party other than the Utility. Water Oak should file revised tariff sheets and a proposed customer notice reflecting the Commission-approved rates. The approved rates should be effective for services rendered on or after the stamped approval date on the tariff sheet</w:t>
      </w:r>
      <w:r w:rsidR="002655AD">
        <w:t>s</w:t>
      </w:r>
      <w:r w:rsidR="00B41CAB" w:rsidRPr="00B41CAB">
        <w:t xml:space="preserve">,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rsidR="00435804" w:rsidRDefault="00B41CAB" w:rsidP="00B41CAB">
      <w:pPr>
        <w:pStyle w:val="BodyText"/>
      </w:pPr>
      <w:r w:rsidRPr="00B41CAB">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w:t>
      </w:r>
      <w:r w:rsidR="002655AD">
        <w:t xml:space="preserve">of money </w:t>
      </w:r>
      <w:r w:rsidRPr="00B41CAB">
        <w:t>subject to refund at the end of the preceding month. The report filed should also indicate the status of the security being used to guarantee repayment of any potential refund.</w:t>
      </w:r>
      <w:r w:rsidR="00435804">
        <w:t xml:space="preserve"> (Cohn)</w:t>
      </w:r>
    </w:p>
    <w:p w:rsidR="00435804" w:rsidRPr="004C3641" w:rsidRDefault="00435804">
      <w:pPr>
        <w:pStyle w:val="IssueSubsectionHeading"/>
        <w:rPr>
          <w:vanish/>
          <w:specVanish/>
        </w:rPr>
      </w:pPr>
      <w:r w:rsidRPr="004C3641">
        <w:t>Staff Analysis: </w:t>
      </w:r>
    </w:p>
    <w:p w:rsidR="00B41CAB" w:rsidRPr="00B41CAB" w:rsidRDefault="00435804" w:rsidP="00B41CAB">
      <w:pPr>
        <w:spacing w:after="240"/>
        <w:jc w:val="both"/>
      </w:pPr>
      <w:r>
        <w:t> </w:t>
      </w:r>
      <w:r w:rsidR="00B41CAB" w:rsidRPr="00B41CAB">
        <w:t>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Water Oak should file revised tariff sheets and a proposed customer notice reflecting the Commission-approved rates. The approved rates should be effective for service rendered on or after the stamped approval date on the tariff sheet</w:t>
      </w:r>
      <w:r w:rsidR="002655AD">
        <w:t>s</w:t>
      </w:r>
      <w:r w:rsidR="00B41CAB" w:rsidRPr="00B41CAB">
        <w: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B41CAB" w:rsidRPr="00B41CAB" w:rsidRDefault="00B41CAB" w:rsidP="00B41CAB">
      <w:pPr>
        <w:spacing w:after="240"/>
        <w:jc w:val="both"/>
      </w:pPr>
      <w:r w:rsidRPr="00B41CAB">
        <w:t xml:space="preserve">Water Oak should be authorized to initiate the temporary rates upon staff’s approval of an appropriate security for the potential refund and cost of the proposed customer notice. Security should be in the form of either a bond or letter of credit in the amount of </w:t>
      </w:r>
      <w:r w:rsidRPr="00F73D96">
        <w:rPr>
          <w:strike/>
          <w:color w:val="C00000"/>
        </w:rPr>
        <w:t>$</w:t>
      </w:r>
      <w:r w:rsidR="00F73D96" w:rsidRPr="00F73D96">
        <w:rPr>
          <w:strike/>
          <w:color w:val="C00000"/>
        </w:rPr>
        <w:t>201,015</w:t>
      </w:r>
      <w:r w:rsidR="00F73D96" w:rsidRPr="004B6F22">
        <w:rPr>
          <w:color w:val="C00000"/>
        </w:rPr>
        <w:t xml:space="preserve"> </w:t>
      </w:r>
      <w:r w:rsidR="00F73D96">
        <w:rPr>
          <w:color w:val="C00000"/>
          <w:u w:val="single"/>
        </w:rPr>
        <w:t>$</w:t>
      </w:r>
      <w:r w:rsidR="00E35CE8" w:rsidRPr="00E35CE8">
        <w:rPr>
          <w:color w:val="C00000"/>
          <w:u w:val="single"/>
        </w:rPr>
        <w:t>166,</w:t>
      </w:r>
      <w:r w:rsidR="00F8607B">
        <w:rPr>
          <w:color w:val="C00000"/>
          <w:u w:val="single"/>
        </w:rPr>
        <w:t>683</w:t>
      </w:r>
      <w:r w:rsidRPr="00B41CAB">
        <w:t>. Alternatively, the Utility may establish an escrow agreement with an independent financial institution.</w:t>
      </w:r>
    </w:p>
    <w:p w:rsidR="00B41CAB" w:rsidRPr="00B41CAB" w:rsidRDefault="00B41CAB" w:rsidP="00B41CAB">
      <w:pPr>
        <w:spacing w:after="240"/>
        <w:jc w:val="both"/>
      </w:pPr>
      <w:r w:rsidRPr="00B41CAB">
        <w:t>If the Utility chooses a bond for securing the potential refund, the bond should contain wording to the effect that it will be terminated only under the following conditions:</w:t>
      </w:r>
    </w:p>
    <w:p w:rsidR="00B41CAB" w:rsidRPr="00B41CAB" w:rsidRDefault="00B41CAB" w:rsidP="00B41CAB">
      <w:pPr>
        <w:spacing w:after="120"/>
        <w:jc w:val="both"/>
      </w:pPr>
      <w:r w:rsidRPr="00B41CAB">
        <w:t>1.</w:t>
      </w:r>
      <w:r w:rsidRPr="00B41CAB">
        <w:tab/>
        <w:t>The Commission approves the rate increase; or,</w:t>
      </w:r>
    </w:p>
    <w:p w:rsidR="00B41CAB" w:rsidRPr="00B41CAB" w:rsidRDefault="00B41CAB" w:rsidP="0033517C">
      <w:pPr>
        <w:spacing w:after="120"/>
        <w:ind w:left="720" w:hanging="720"/>
        <w:jc w:val="both"/>
      </w:pPr>
      <w:r w:rsidRPr="00B41CAB">
        <w:t>2.</w:t>
      </w:r>
      <w:r w:rsidRPr="00B41CAB">
        <w:tab/>
        <w:t>If the Commission denies the increase, the Utility shall refund the amount collected that is attributable to the increase.</w:t>
      </w:r>
    </w:p>
    <w:p w:rsidR="004B6F22" w:rsidRDefault="00B41CAB" w:rsidP="004B6F22">
      <w:pPr>
        <w:spacing w:after="240"/>
        <w:jc w:val="both"/>
      </w:pPr>
      <w:r w:rsidRPr="00B41CAB">
        <w:lastRenderedPageBreak/>
        <w:t>If the Utility chooses a letter of credit for securing the potential refund, the letter of credit should contain the following conditions:</w:t>
      </w:r>
    </w:p>
    <w:p w:rsidR="00B41CAB" w:rsidRPr="00B41CAB" w:rsidRDefault="00B41CAB" w:rsidP="004B6F22">
      <w:pPr>
        <w:spacing w:after="240"/>
        <w:jc w:val="both"/>
      </w:pPr>
      <w:r w:rsidRPr="00B41CAB">
        <w:t>1.</w:t>
      </w:r>
      <w:r w:rsidRPr="00B41CAB">
        <w:tab/>
        <w:t>The letter of credit is irrevocable for the period it is in effect.</w:t>
      </w:r>
    </w:p>
    <w:p w:rsidR="00B41CAB" w:rsidRPr="00B41CAB" w:rsidRDefault="00B41CAB" w:rsidP="00B41CAB">
      <w:pPr>
        <w:spacing w:after="120"/>
        <w:ind w:left="720" w:hanging="720"/>
        <w:jc w:val="both"/>
      </w:pPr>
      <w:r w:rsidRPr="00B41CAB">
        <w:t>2.</w:t>
      </w:r>
      <w:r w:rsidRPr="00B41CAB">
        <w:tab/>
        <w:t>The letter of credit will be in effect until a final Commission order is rendered, either approving or denying the rate increase.</w:t>
      </w:r>
    </w:p>
    <w:p w:rsidR="00B41CAB" w:rsidRPr="00B41CAB" w:rsidRDefault="00B41CAB" w:rsidP="00B41CAB">
      <w:pPr>
        <w:spacing w:after="240"/>
        <w:jc w:val="both"/>
      </w:pPr>
      <w:r w:rsidRPr="00B41CAB">
        <w:t>If security is provided through an escrow agreement, the following conditions should be part of the agreement:</w:t>
      </w:r>
    </w:p>
    <w:p w:rsidR="00B41CAB" w:rsidRPr="00B41CAB" w:rsidRDefault="00B41CAB" w:rsidP="00B41CAB">
      <w:pPr>
        <w:spacing w:after="120"/>
        <w:ind w:left="720" w:hanging="720"/>
        <w:jc w:val="both"/>
      </w:pPr>
      <w:r w:rsidRPr="00B41CAB">
        <w:t>1.</w:t>
      </w:r>
      <w:r w:rsidRPr="00B41CAB">
        <w:tab/>
        <w:t>The Commission Clerk, or his or her designee, must be a signatory to the escrow agreement.</w:t>
      </w:r>
    </w:p>
    <w:p w:rsidR="00B41CAB" w:rsidRPr="00B41CAB" w:rsidRDefault="00B41CAB" w:rsidP="00B41CAB">
      <w:pPr>
        <w:spacing w:after="120"/>
        <w:ind w:left="720" w:hanging="720"/>
        <w:jc w:val="both"/>
      </w:pPr>
      <w:r w:rsidRPr="00B41CAB">
        <w:t>2.</w:t>
      </w:r>
      <w:r w:rsidRPr="00B41CAB">
        <w:tab/>
        <w:t xml:space="preserve">No monies in the escrow account may be withdrawn by the Utility without the prior written authorization of the Commission Clerk, or his or her designee. </w:t>
      </w:r>
    </w:p>
    <w:p w:rsidR="00B41CAB" w:rsidRPr="00B41CAB" w:rsidRDefault="00B41CAB" w:rsidP="00B41CAB">
      <w:pPr>
        <w:spacing w:after="120"/>
        <w:ind w:left="720" w:hanging="720"/>
        <w:jc w:val="both"/>
      </w:pPr>
      <w:r w:rsidRPr="00B41CAB">
        <w:t>3.</w:t>
      </w:r>
      <w:r w:rsidRPr="00B41CAB">
        <w:tab/>
        <w:t>The escrow account shall be an interest bearing account.</w:t>
      </w:r>
    </w:p>
    <w:p w:rsidR="00B41CAB" w:rsidRPr="00B41CAB" w:rsidRDefault="00B41CAB" w:rsidP="00B41CAB">
      <w:pPr>
        <w:spacing w:after="120"/>
        <w:ind w:left="720" w:hanging="720"/>
        <w:jc w:val="both"/>
      </w:pPr>
      <w:r w:rsidRPr="00B41CAB">
        <w:t>4.</w:t>
      </w:r>
      <w:r w:rsidRPr="00B41CAB">
        <w:tab/>
        <w:t>If a refund to the customers is required, all interest earned by the escrow account shall be distributed to the customers.</w:t>
      </w:r>
    </w:p>
    <w:p w:rsidR="00B41CAB" w:rsidRPr="00B41CAB" w:rsidRDefault="00B41CAB" w:rsidP="00B41CAB">
      <w:pPr>
        <w:spacing w:after="120"/>
        <w:ind w:left="720" w:hanging="720"/>
        <w:jc w:val="both"/>
      </w:pPr>
      <w:r w:rsidRPr="00B41CAB">
        <w:t>5.</w:t>
      </w:r>
      <w:r w:rsidRPr="00B41CAB">
        <w:tab/>
        <w:t>If a refund to the customers is not required, the interest earned by the escrow account shall revert to the Utility.</w:t>
      </w:r>
    </w:p>
    <w:p w:rsidR="00B41CAB" w:rsidRPr="00B41CAB" w:rsidRDefault="00B41CAB" w:rsidP="00B41CAB">
      <w:pPr>
        <w:spacing w:after="120"/>
        <w:ind w:left="720" w:hanging="720"/>
        <w:jc w:val="both"/>
      </w:pPr>
      <w:r w:rsidRPr="00B41CAB">
        <w:t>6.</w:t>
      </w:r>
      <w:r w:rsidRPr="00B41CAB">
        <w:tab/>
        <w:t>All information on the escrow account shall be available from the holder of the escrow account to a Commission representative at all times.</w:t>
      </w:r>
    </w:p>
    <w:p w:rsidR="00B41CAB" w:rsidRPr="00B41CAB" w:rsidRDefault="00B41CAB" w:rsidP="00B41CAB">
      <w:pPr>
        <w:spacing w:after="120"/>
        <w:ind w:left="720" w:hanging="720"/>
        <w:jc w:val="both"/>
      </w:pPr>
      <w:r w:rsidRPr="00B41CAB">
        <w:t>7.</w:t>
      </w:r>
      <w:r w:rsidRPr="00B41CAB">
        <w:tab/>
        <w:t>The amount of revenue subject to refund shall be deposited in the escrow account within seven days of receipt.</w:t>
      </w:r>
    </w:p>
    <w:p w:rsidR="00B41CAB" w:rsidRPr="00B41CAB" w:rsidRDefault="00B41CAB" w:rsidP="00B41CAB">
      <w:pPr>
        <w:spacing w:after="120"/>
        <w:ind w:left="720" w:hanging="720"/>
        <w:jc w:val="both"/>
      </w:pPr>
      <w:r w:rsidRPr="00B41CAB">
        <w:t>8.</w:t>
      </w:r>
      <w:r w:rsidRPr="00B41CAB">
        <w:tab/>
        <w:t xml:space="preserve">This escrow account is established by the direction of the Florida Public Service Commission for the purpose(s) set forth in its order requiring such account. Pursuant to </w:t>
      </w:r>
      <w:r w:rsidRPr="002655AD">
        <w:rPr>
          <w:i/>
        </w:rPr>
        <w:t>Cosentino v. Elson</w:t>
      </w:r>
      <w:r w:rsidRPr="00B41CAB">
        <w:t>, 263 So. 2d 253 (Fla. 3d DCA 1972), escrow accounts are not subject to garnishments.</w:t>
      </w:r>
    </w:p>
    <w:p w:rsidR="00B41CAB" w:rsidRPr="00B41CAB" w:rsidRDefault="00B41CAB" w:rsidP="00B41CAB">
      <w:pPr>
        <w:spacing w:after="120"/>
        <w:ind w:left="720" w:hanging="720"/>
        <w:jc w:val="both"/>
      </w:pPr>
      <w:r w:rsidRPr="00B41CAB">
        <w:t>9.</w:t>
      </w:r>
      <w:r w:rsidRPr="00B41CAB">
        <w:tab/>
        <w:t>The account must specify by whom and on whose behalf such monies were paid.</w:t>
      </w:r>
    </w:p>
    <w:p w:rsidR="00B41CAB" w:rsidRPr="00B41CAB" w:rsidRDefault="00B41CAB" w:rsidP="00B41CAB">
      <w:pPr>
        <w:ind w:left="720" w:hanging="720"/>
        <w:jc w:val="both"/>
      </w:pPr>
    </w:p>
    <w:p w:rsidR="00B41CAB" w:rsidRPr="00B41CAB" w:rsidRDefault="00B41CAB" w:rsidP="00B41CAB">
      <w:pPr>
        <w:spacing w:after="240"/>
        <w:jc w:val="both"/>
      </w:pPr>
      <w:r w:rsidRPr="00B41CAB">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4B6F22" w:rsidRDefault="00B41CAB" w:rsidP="004B6F22">
      <w:pPr>
        <w:spacing w:after="240"/>
        <w:jc w:val="both"/>
      </w:pPr>
      <w:r w:rsidRPr="00B41CAB">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435804" w:rsidRDefault="00435804">
      <w:pPr>
        <w:pStyle w:val="IssueHeading"/>
        <w:rPr>
          <w:vanish/>
          <w:specVanish/>
        </w:rPr>
      </w:pPr>
      <w:r w:rsidRPr="004B6F22">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13</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230162914"/>
      <w:r w:rsidR="005F6E32">
        <w:rPr>
          <w:noProof/>
        </w:rPr>
        <w:instrText>13</w:instrText>
      </w:r>
      <w:r>
        <w:fldChar w:fldCharType="end"/>
      </w:r>
      <w:r>
        <w:tab/>
        <w:instrText>Adjustment to Books</w:instrText>
      </w:r>
      <w:bookmarkEnd w:id="29"/>
      <w:r>
        <w:instrText xml:space="preserve">" \l 1 </w:instrText>
      </w:r>
      <w:r>
        <w:fldChar w:fldCharType="end"/>
      </w:r>
      <w:r>
        <w:t> </w:t>
      </w:r>
    </w:p>
    <w:p w:rsidR="00435804" w:rsidRDefault="00435804">
      <w:pPr>
        <w:pStyle w:val="BodyText"/>
      </w:pPr>
      <w:r>
        <w:t xml:space="preserve"> Should </w:t>
      </w:r>
      <w:r w:rsidR="00004DA9">
        <w:t>Water Oak</w:t>
      </w:r>
      <w:r>
        <w:t xml:space="preserve"> Utili</w:t>
      </w:r>
      <w:r w:rsidR="00004DA9">
        <w:t>ty</w:t>
      </w:r>
      <w:r>
        <w:t xml:space="preserve"> be required to notify the Commission within 90 days of an effective order finalizing this docket, that it has adjusted its books for all the applicable NARUC USOA? </w:t>
      </w:r>
    </w:p>
    <w:p w:rsidR="00435804" w:rsidRPr="004C3641" w:rsidRDefault="00435804">
      <w:pPr>
        <w:pStyle w:val="IssueSubsectionHeading"/>
        <w:rPr>
          <w:vanish/>
          <w:specVanish/>
        </w:rPr>
      </w:pPr>
      <w:r w:rsidRPr="004C3641">
        <w:t>Recommendation: </w:t>
      </w:r>
    </w:p>
    <w:p w:rsidR="00435804" w:rsidRDefault="00435804">
      <w:pPr>
        <w:pStyle w:val="BodyText"/>
      </w:pPr>
      <w:r>
        <w:t> </w:t>
      </w:r>
      <w:r w:rsidR="003A2214" w:rsidRPr="007D3A17">
        <w:t xml:space="preserve">Yes. </w:t>
      </w:r>
      <w:r w:rsidR="003A2214">
        <w:t>Water Oak</w:t>
      </w:r>
      <w:r w:rsidR="003A2214"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w:t>
      </w:r>
      <w:r w:rsidR="002655AD">
        <w:t>National Association of Regulatory Commissioners (</w:t>
      </w:r>
      <w:r w:rsidR="003A2214" w:rsidRPr="007D3A17">
        <w:t>NARUC</w:t>
      </w:r>
      <w:r w:rsidR="002655AD">
        <w:t>) Uniform System of Accounts</w:t>
      </w:r>
      <w:r w:rsidR="003A2214" w:rsidRPr="007D3A17">
        <w:t xml:space="preserve"> </w:t>
      </w:r>
      <w:r w:rsidR="002655AD">
        <w:t>(</w:t>
      </w:r>
      <w:r w:rsidR="003A2214" w:rsidRPr="007D3A17">
        <w:t>USOA</w:t>
      </w:r>
      <w:r w:rsidR="002655AD">
        <w:t>)</w:t>
      </w:r>
      <w:r w:rsidR="003A2214" w:rsidRPr="007D3A17">
        <w:t xml:space="preserve"> primary accounts have been made to the Utility’s books and records. In the event the Utility needs additional time to complete the adjustments, a notice providing good cause should be filed not less than seven days prior to the deadline</w:t>
      </w:r>
      <w:r w:rsidR="003A2214">
        <w:t xml:space="preserve"> requesting an extension</w:t>
      </w:r>
      <w:r w:rsidR="003A2214" w:rsidRPr="007D3A17">
        <w:t>. Upon providing a notice of good cause, staff should be given administrative authority to grant an extension of up to 60 days.</w:t>
      </w:r>
      <w:r>
        <w:t xml:space="preserve"> (Cohn)</w:t>
      </w:r>
    </w:p>
    <w:p w:rsidR="00435804" w:rsidRPr="004C3641" w:rsidRDefault="00435804">
      <w:pPr>
        <w:pStyle w:val="IssueSubsectionHeading"/>
        <w:rPr>
          <w:vanish/>
          <w:specVanish/>
        </w:rPr>
      </w:pPr>
      <w:r w:rsidRPr="004C3641">
        <w:t>Staff Analysis: </w:t>
      </w:r>
    </w:p>
    <w:p w:rsidR="00435804" w:rsidRDefault="00435804">
      <w:pPr>
        <w:pStyle w:val="BodyText"/>
      </w:pPr>
      <w:r>
        <w:t> </w:t>
      </w:r>
      <w:r w:rsidR="003A2214">
        <w:t xml:space="preserve">Water Oak </w:t>
      </w:r>
      <w:r w:rsidR="003A2214"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rsidR="003A2214">
        <w:t xml:space="preserve"> requesting an extension</w:t>
      </w:r>
      <w:r w:rsidR="003A2214" w:rsidRPr="007D3A17">
        <w:t>. Upon providing a notice of good cause, staff should be given administrative authority to grant an extension of up to 60 days.</w:t>
      </w:r>
    </w:p>
    <w:p w:rsidR="00435804" w:rsidRDefault="00435804">
      <w:pPr>
        <w:pStyle w:val="IssueHeading"/>
        <w:rPr>
          <w:vanish/>
          <w:specVanish/>
        </w:rPr>
      </w:pPr>
      <w:r w:rsidRPr="004C3641">
        <w:rPr>
          <w:b w:val="0"/>
          <w:i w:val="0"/>
        </w:rPr>
        <w:br w:type="page"/>
      </w:r>
      <w:r w:rsidRPr="004C3641">
        <w:lastRenderedPageBreak/>
        <w:t xml:space="preserve">Issue </w:t>
      </w:r>
      <w:r w:rsidR="008F1E45">
        <w:fldChar w:fldCharType="begin"/>
      </w:r>
      <w:r w:rsidR="008F1E45">
        <w:instrText xml:space="preserve"> SEQ Issue \* MERGEFORMAT </w:instrText>
      </w:r>
      <w:r w:rsidR="008F1E45">
        <w:fldChar w:fldCharType="separate"/>
      </w:r>
      <w:r w:rsidR="005F6E32">
        <w:rPr>
          <w:noProof/>
        </w:rPr>
        <w:t>14</w:t>
      </w:r>
      <w:r w:rsidR="008F1E4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230162915"/>
      <w:r w:rsidR="005F6E32">
        <w:rPr>
          <w:noProof/>
        </w:rPr>
        <w:instrText>14</w:instrText>
      </w:r>
      <w:r>
        <w:fldChar w:fldCharType="end"/>
      </w:r>
      <w:r>
        <w:tab/>
        <w:instrText>Docket Closed</w:instrText>
      </w:r>
      <w:bookmarkEnd w:id="30"/>
      <w:r>
        <w:instrText xml:space="preserve">" \l 1 </w:instrText>
      </w:r>
      <w:r>
        <w:fldChar w:fldCharType="end"/>
      </w:r>
      <w:r>
        <w:t> </w:t>
      </w:r>
    </w:p>
    <w:p w:rsidR="00435804" w:rsidRDefault="00435804">
      <w:pPr>
        <w:pStyle w:val="BodyText"/>
      </w:pPr>
      <w:r>
        <w:t> Should this docket be closed?</w:t>
      </w:r>
    </w:p>
    <w:p w:rsidR="00435804" w:rsidRPr="004C3641" w:rsidRDefault="00435804">
      <w:pPr>
        <w:pStyle w:val="IssueSubsectionHeading"/>
        <w:rPr>
          <w:vanish/>
          <w:specVanish/>
        </w:rPr>
      </w:pPr>
      <w:r w:rsidRPr="004C3641">
        <w:t>Recommendation: </w:t>
      </w:r>
    </w:p>
    <w:p w:rsidR="00435804" w:rsidRDefault="00435804">
      <w:pPr>
        <w:pStyle w:val="BodyText"/>
      </w:pPr>
      <w:r>
        <w:t> </w:t>
      </w:r>
      <w:r w:rsidR="00945FCF">
        <w:t xml:space="preserve">No. If no person whose substantial interests are affected by the proposed agency action files a protest within 21 days of the issuance of the </w:t>
      </w:r>
      <w:r w:rsidR="00B339AB">
        <w:t xml:space="preserve">proposed agency action </w:t>
      </w:r>
      <w:r w:rsidR="00945FCF">
        <w:t>order, a consummating order should be issued. The docket should remain open for staff’s verification that the revised tariff sheets and customer notice have been filed by the Utility and approved by staff</w:t>
      </w:r>
      <w:r w:rsidR="00B339AB" w:rsidRPr="00B339AB">
        <w:t>, and that the Utility submitted its letter confirming all adjustments to applicable NARUC USOA primary accounts were made. Once these actions are complete, this docket should be closed administratively</w:t>
      </w:r>
      <w:r w:rsidR="00945FCF">
        <w:t>.</w:t>
      </w:r>
      <w:r>
        <w:t xml:space="preserve"> (</w:t>
      </w:r>
      <w:r w:rsidR="00945FCF">
        <w:t>Marquez</w:t>
      </w:r>
      <w:r>
        <w:t>)</w:t>
      </w:r>
    </w:p>
    <w:p w:rsidR="00435804" w:rsidRPr="004C3641" w:rsidRDefault="00435804">
      <w:pPr>
        <w:pStyle w:val="IssueSubsectionHeading"/>
        <w:rPr>
          <w:vanish/>
          <w:specVanish/>
        </w:rPr>
      </w:pPr>
      <w:r w:rsidRPr="004C3641">
        <w:t>Staff Analysis: </w:t>
      </w:r>
    </w:p>
    <w:p w:rsidR="001B2327" w:rsidRDefault="00945FCF">
      <w:pPr>
        <w:pStyle w:val="BodyText"/>
        <w:sectPr w:rsidR="001B2327" w:rsidSect="0068481F">
          <w:headerReference w:type="default" r:id="rId24"/>
          <w:pgSz w:w="12240" w:h="15840" w:code="1"/>
          <w:pgMar w:top="1584" w:right="1440" w:bottom="1440" w:left="1440" w:header="720" w:footer="720" w:gutter="0"/>
          <w:cols w:space="720"/>
          <w:formProt w:val="0"/>
          <w:docGrid w:linePitch="360"/>
        </w:sectPr>
      </w:pPr>
      <w:r w:rsidRPr="00934239">
        <w:rPr>
          <w:rFonts w:ascii="TimesNewRomanPSMT" w:hAnsi="TimesNewRomanPSMT" w:cs="TimesNewRomanPSMT"/>
        </w:rPr>
        <w:t xml:space="preserve">If no person whose substantial interests are affected by the proposed agency action files a protest within 21 days of the issuance of the </w:t>
      </w:r>
      <w:r w:rsidR="00B339AB">
        <w:rPr>
          <w:rFonts w:ascii="TimesNewRomanPSMT" w:hAnsi="TimesNewRomanPSMT" w:cs="TimesNewRomanPSMT"/>
        </w:rPr>
        <w:t xml:space="preserve">proposed agency action </w:t>
      </w:r>
      <w:r w:rsidRPr="00934239">
        <w:rPr>
          <w:rFonts w:ascii="TimesNewRomanPSMT" w:hAnsi="TimesNewRomanPSMT" w:cs="TimesNewRomanPSMT"/>
        </w:rPr>
        <w:t xml:space="preserve">order, a consummating order should be issued. The docket should remain open for staff’s verification that the revised tariff sheets and customer notice have been filed by the </w:t>
      </w:r>
      <w:r>
        <w:rPr>
          <w:rFonts w:ascii="TimesNewRomanPSMT" w:hAnsi="TimesNewRomanPSMT" w:cs="TimesNewRomanPSMT"/>
        </w:rPr>
        <w:t>U</w:t>
      </w:r>
      <w:r w:rsidRPr="00934239">
        <w:rPr>
          <w:rFonts w:ascii="TimesNewRomanPSMT" w:hAnsi="TimesNewRomanPSMT" w:cs="TimesNewRomanPSMT"/>
        </w:rPr>
        <w:t>tility and approved by staff</w:t>
      </w:r>
      <w:r w:rsidR="00B339AB" w:rsidRPr="00B339AB">
        <w:rPr>
          <w:rFonts w:ascii="TimesNewRomanPSMT" w:hAnsi="TimesNewRomanPSMT" w:cs="TimesNewRomanPSMT"/>
        </w:rPr>
        <w:t>, and that the Utility submitted its letter confirming all adjustments to applicable NARUC USOA primary accounts were made. Once these actions are complete, this docket should be closed administratively</w:t>
      </w:r>
      <w:r>
        <w:rPr>
          <w:rFonts w:ascii="TimesNewRomanPSMT" w:hAnsi="TimesNewRomanPSMT" w:cs="TimesNewRomanPSMT"/>
        </w:rPr>
        <w:t>.</w:t>
      </w:r>
    </w:p>
    <w:p w:rsidR="001B2327" w:rsidRPr="009F6EAB" w:rsidRDefault="001B2327" w:rsidP="001B2327">
      <w:pPr>
        <w:pStyle w:val="RecommendationIssueGroupingSection"/>
        <w:rPr>
          <w:color w:val="FFFFFF" w:themeColor="background1"/>
        </w:rPr>
      </w:pPr>
      <w:r w:rsidRPr="009F6EAB">
        <w:rPr>
          <w:color w:val="FFFFFF" w:themeColor="background1"/>
        </w:rPr>
        <w:lastRenderedPageBreak/>
        <w:fldChar w:fldCharType="begin"/>
      </w:r>
      <w:r w:rsidRPr="009F6EAB">
        <w:rPr>
          <w:color w:val="FFFFFF" w:themeColor="background1"/>
        </w:rPr>
        <w:instrText xml:space="preserve"> TC "</w:instrText>
      </w:r>
      <w:bookmarkStart w:id="31" w:name="_Toc230162916"/>
      <w:r w:rsidRPr="009F6EAB">
        <w:rPr>
          <w:color w:val="FFFFFF" w:themeColor="background1"/>
        </w:rPr>
        <w:tab/>
        <w:instrText>Schedule No. 1-A</w:instrText>
      </w:r>
      <w:bookmarkEnd w:id="31"/>
      <w:r w:rsidRPr="009F6EAB">
        <w:rPr>
          <w:color w:val="FFFFFF" w:themeColor="background1"/>
        </w:rPr>
        <w:instrText xml:space="preserve">" </w:instrText>
      </w:r>
      <w:r w:rsidRPr="009F6EAB">
        <w:rPr>
          <w:color w:val="FFFFFF" w:themeColor="background1"/>
        </w:rPr>
        <w:fldChar w:fldCharType="end"/>
      </w:r>
    </w:p>
    <w:tbl>
      <w:tblPr>
        <w:tblW w:w="15964" w:type="dxa"/>
        <w:tblInd w:w="-1440" w:type="dxa"/>
        <w:tblLook w:val="04A0" w:firstRow="1" w:lastRow="0" w:firstColumn="1" w:lastColumn="0" w:noHBand="0" w:noVBand="1"/>
      </w:tblPr>
      <w:tblGrid>
        <w:gridCol w:w="1113"/>
        <w:gridCol w:w="459"/>
        <w:gridCol w:w="6521"/>
        <w:gridCol w:w="1856"/>
        <w:gridCol w:w="1834"/>
        <w:gridCol w:w="2627"/>
        <w:gridCol w:w="324"/>
        <w:gridCol w:w="1230"/>
      </w:tblGrid>
      <w:tr w:rsidR="00F8607B" w:rsidTr="00F8607B">
        <w:trPr>
          <w:trHeight w:val="328"/>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p>
        </w:tc>
        <w:tc>
          <w:tcPr>
            <w:tcW w:w="459" w:type="dxa"/>
            <w:tcBorders>
              <w:top w:val="nil"/>
              <w:left w:val="nil"/>
              <w:bottom w:val="nil"/>
              <w:right w:val="nil"/>
            </w:tcBorders>
            <w:shd w:val="clear" w:color="000000" w:fill="FFFFFF"/>
            <w:noWrap/>
            <w:vAlign w:val="bottom"/>
            <w:hideMark/>
          </w:tcPr>
          <w:p w:rsidR="00F8607B" w:rsidRDefault="00F8607B" w:rsidP="00230F33">
            <w:pPr>
              <w:rPr>
                <w:color w:val="000000"/>
              </w:rPr>
            </w:pPr>
          </w:p>
        </w:tc>
        <w:tc>
          <w:tcPr>
            <w:tcW w:w="6521" w:type="dxa"/>
            <w:tcBorders>
              <w:top w:val="nil"/>
              <w:left w:val="nil"/>
              <w:bottom w:val="nil"/>
              <w:right w:val="nil"/>
            </w:tcBorders>
            <w:shd w:val="clear" w:color="000000" w:fill="FFFFFF"/>
            <w:noWrap/>
            <w:vAlign w:val="bottom"/>
            <w:hideMark/>
          </w:tcPr>
          <w:p w:rsidR="00F8607B" w:rsidRDefault="00F8607B">
            <w:pPr>
              <w:rPr>
                <w:color w:val="000000"/>
              </w:rPr>
            </w:pPr>
          </w:p>
        </w:tc>
        <w:tc>
          <w:tcPr>
            <w:tcW w:w="1856"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183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2627"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324"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single" w:sz="8" w:space="0" w:color="auto"/>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10211" w:type="dxa"/>
            <w:gridSpan w:val="3"/>
            <w:tcBorders>
              <w:top w:val="single" w:sz="8" w:space="0" w:color="auto"/>
              <w:left w:val="nil"/>
              <w:bottom w:val="nil"/>
              <w:right w:val="nil"/>
            </w:tcBorders>
            <w:shd w:val="clear" w:color="000000" w:fill="FFFFFF"/>
            <w:noWrap/>
            <w:vAlign w:val="bottom"/>
            <w:hideMark/>
          </w:tcPr>
          <w:p w:rsidR="00F8607B" w:rsidRDefault="00F8607B">
            <w:pPr>
              <w:rPr>
                <w:b/>
                <w:bCs/>
                <w:color w:val="000000"/>
              </w:rPr>
            </w:pPr>
            <w:r>
              <w:rPr>
                <w:b/>
                <w:bCs/>
                <w:color w:val="000000"/>
              </w:rPr>
              <w:t>SUN COMMUNITIES FINANCE, LLC D/B/A WATER OAK UTILITY</w:t>
            </w:r>
          </w:p>
        </w:tc>
        <w:tc>
          <w:tcPr>
            <w:tcW w:w="2627" w:type="dxa"/>
            <w:tcBorders>
              <w:top w:val="single" w:sz="8" w:space="0" w:color="auto"/>
              <w:left w:val="nil"/>
              <w:bottom w:val="nil"/>
              <w:right w:val="nil"/>
            </w:tcBorders>
            <w:shd w:val="clear" w:color="000000" w:fill="FFFFFF"/>
            <w:noWrap/>
            <w:vAlign w:val="bottom"/>
            <w:hideMark/>
          </w:tcPr>
          <w:p w:rsidR="00F8607B" w:rsidRDefault="00F8607B">
            <w:pPr>
              <w:jc w:val="right"/>
              <w:rPr>
                <w:b/>
                <w:bCs/>
                <w:color w:val="000000"/>
              </w:rPr>
            </w:pPr>
            <w:r>
              <w:rPr>
                <w:b/>
                <w:bCs/>
                <w:color w:val="000000"/>
              </w:rPr>
              <w:t>SCHEDULE NO. 1-A</w:t>
            </w:r>
          </w:p>
        </w:tc>
        <w:tc>
          <w:tcPr>
            <w:tcW w:w="324" w:type="dxa"/>
            <w:tcBorders>
              <w:top w:val="single" w:sz="8" w:space="0" w:color="auto"/>
              <w:left w:val="nil"/>
              <w:bottom w:val="nil"/>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nil"/>
              <w:right w:val="nil"/>
            </w:tcBorders>
            <w:shd w:val="clear" w:color="000000" w:fill="FFFFFF"/>
            <w:noWrap/>
            <w:vAlign w:val="bottom"/>
            <w:hideMark/>
          </w:tcPr>
          <w:p w:rsidR="00F8607B" w:rsidRDefault="00F8607B">
            <w:pPr>
              <w:rPr>
                <w:b/>
                <w:bCs/>
                <w:color w:val="000000"/>
              </w:rPr>
            </w:pPr>
            <w:r>
              <w:rPr>
                <w:b/>
                <w:bCs/>
                <w:color w:val="000000"/>
              </w:rPr>
              <w:t>TEST YEAR ENDED 12/31/2024</w:t>
            </w:r>
          </w:p>
        </w:tc>
        <w:tc>
          <w:tcPr>
            <w:tcW w:w="6317" w:type="dxa"/>
            <w:gridSpan w:val="3"/>
            <w:tcBorders>
              <w:top w:val="nil"/>
              <w:left w:val="nil"/>
              <w:bottom w:val="nil"/>
              <w:right w:val="nil"/>
            </w:tcBorders>
            <w:shd w:val="clear" w:color="000000" w:fill="FFFFFF"/>
            <w:noWrap/>
            <w:vAlign w:val="bottom"/>
            <w:hideMark/>
          </w:tcPr>
          <w:p w:rsidR="00F8607B" w:rsidRDefault="00F8607B">
            <w:pPr>
              <w:jc w:val="right"/>
              <w:rPr>
                <w:b/>
                <w:bCs/>
                <w:color w:val="000000"/>
              </w:rPr>
            </w:pPr>
            <w:r>
              <w:rPr>
                <w:b/>
                <w:bCs/>
                <w:color w:val="000000"/>
              </w:rPr>
              <w:t>DOCKET NO. 20250088-WU</w:t>
            </w:r>
          </w:p>
        </w:tc>
        <w:tc>
          <w:tcPr>
            <w:tcW w:w="324" w:type="dxa"/>
            <w:tcBorders>
              <w:top w:val="nil"/>
              <w:left w:val="nil"/>
              <w:bottom w:val="nil"/>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28"/>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single" w:sz="8" w:space="0" w:color="auto"/>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single" w:sz="8" w:space="0" w:color="auto"/>
              <w:right w:val="nil"/>
            </w:tcBorders>
            <w:shd w:val="clear" w:color="000000" w:fill="FFFFFF"/>
            <w:noWrap/>
            <w:vAlign w:val="bottom"/>
            <w:hideMark/>
          </w:tcPr>
          <w:p w:rsidR="00F8607B" w:rsidRDefault="00F8607B">
            <w:pPr>
              <w:rPr>
                <w:b/>
                <w:bCs/>
                <w:color w:val="000000"/>
              </w:rPr>
            </w:pPr>
            <w:r>
              <w:rPr>
                <w:b/>
                <w:bCs/>
                <w:color w:val="000000"/>
              </w:rPr>
              <w:t>SCHEDULE OF WATER RATE BASE</w:t>
            </w:r>
          </w:p>
        </w:tc>
        <w:tc>
          <w:tcPr>
            <w:tcW w:w="1856" w:type="dxa"/>
            <w:tcBorders>
              <w:top w:val="nil"/>
              <w:left w:val="nil"/>
              <w:bottom w:val="single" w:sz="8" w:space="0" w:color="auto"/>
              <w:right w:val="nil"/>
            </w:tcBorders>
            <w:shd w:val="clear" w:color="000000" w:fill="FFFFFF"/>
            <w:noWrap/>
            <w:vAlign w:val="bottom"/>
            <w:hideMark/>
          </w:tcPr>
          <w:p w:rsidR="00F8607B" w:rsidRDefault="00F8607B">
            <w:pPr>
              <w:rPr>
                <w:b/>
                <w:bCs/>
                <w:color w:val="000000"/>
              </w:rPr>
            </w:pPr>
            <w:r>
              <w:rPr>
                <w:b/>
                <w:bCs/>
                <w:color w:val="000000"/>
              </w:rPr>
              <w:t> </w:t>
            </w:r>
          </w:p>
        </w:tc>
        <w:tc>
          <w:tcPr>
            <w:tcW w:w="1833" w:type="dxa"/>
            <w:tcBorders>
              <w:top w:val="nil"/>
              <w:left w:val="nil"/>
              <w:bottom w:val="single" w:sz="8" w:space="0" w:color="auto"/>
              <w:right w:val="nil"/>
            </w:tcBorders>
            <w:shd w:val="clear" w:color="000000" w:fill="FFFFFF"/>
            <w:noWrap/>
            <w:vAlign w:val="bottom"/>
            <w:hideMark/>
          </w:tcPr>
          <w:p w:rsidR="00F8607B" w:rsidRDefault="00F8607B">
            <w:pPr>
              <w:rPr>
                <w:b/>
                <w:bCs/>
                <w:color w:val="000000"/>
              </w:rPr>
            </w:pPr>
            <w:r>
              <w:rPr>
                <w:b/>
                <w:bCs/>
                <w:color w:val="000000"/>
              </w:rPr>
              <w:t> </w:t>
            </w:r>
          </w:p>
        </w:tc>
        <w:tc>
          <w:tcPr>
            <w:tcW w:w="2627" w:type="dxa"/>
            <w:tcBorders>
              <w:top w:val="nil"/>
              <w:left w:val="nil"/>
              <w:bottom w:val="single" w:sz="8" w:space="0" w:color="auto"/>
              <w:right w:val="nil"/>
            </w:tcBorders>
            <w:shd w:val="clear" w:color="000000" w:fill="FFFFFF"/>
            <w:noWrap/>
            <w:vAlign w:val="bottom"/>
            <w:hideMark/>
          </w:tcPr>
          <w:p w:rsidR="00F8607B" w:rsidRDefault="00F8607B">
            <w:pPr>
              <w:rPr>
                <w:b/>
                <w:bCs/>
                <w:color w:val="000000"/>
              </w:rPr>
            </w:pPr>
            <w:r>
              <w:rPr>
                <w:b/>
                <w:bCs/>
                <w:color w:val="000000"/>
              </w:rPr>
              <w:t> </w:t>
            </w:r>
          </w:p>
        </w:tc>
        <w:tc>
          <w:tcPr>
            <w:tcW w:w="324" w:type="dxa"/>
            <w:tcBorders>
              <w:top w:val="nil"/>
              <w:left w:val="nil"/>
              <w:bottom w:val="single" w:sz="8" w:space="0" w:color="auto"/>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nil"/>
              <w:right w:val="nil"/>
            </w:tcBorders>
            <w:shd w:val="clear" w:color="000000" w:fill="FFFFFF"/>
            <w:noWrap/>
            <w:vAlign w:val="bottom"/>
            <w:hideMark/>
          </w:tcPr>
          <w:p w:rsidR="00F8607B" w:rsidRDefault="00F8607B">
            <w:pPr>
              <w:rPr>
                <w:b/>
                <w:bCs/>
                <w:color w:val="000000"/>
              </w:rPr>
            </w:pPr>
            <w:r>
              <w:rPr>
                <w:b/>
                <w:bCs/>
                <w:color w:val="000000"/>
              </w:rPr>
              <w:t> </w:t>
            </w:r>
          </w:p>
        </w:tc>
        <w:tc>
          <w:tcPr>
            <w:tcW w:w="1856"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BALANCE</w:t>
            </w:r>
          </w:p>
        </w:tc>
        <w:tc>
          <w:tcPr>
            <w:tcW w:w="1833"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2627"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BALANCE</w:t>
            </w:r>
          </w:p>
        </w:tc>
        <w:tc>
          <w:tcPr>
            <w:tcW w:w="324" w:type="dxa"/>
            <w:tcBorders>
              <w:top w:val="nil"/>
              <w:left w:val="nil"/>
              <w:bottom w:val="nil"/>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nil"/>
              <w:right w:val="nil"/>
            </w:tcBorders>
            <w:shd w:val="clear" w:color="000000" w:fill="FFFFFF"/>
            <w:noWrap/>
            <w:vAlign w:val="bottom"/>
            <w:hideMark/>
          </w:tcPr>
          <w:p w:rsidR="00F8607B" w:rsidRDefault="00F8607B">
            <w:pPr>
              <w:rPr>
                <w:b/>
                <w:bCs/>
                <w:color w:val="000000"/>
              </w:rPr>
            </w:pPr>
            <w:r>
              <w:rPr>
                <w:b/>
                <w:bCs/>
                <w:color w:val="000000"/>
              </w:rPr>
              <w:t> </w:t>
            </w:r>
          </w:p>
        </w:tc>
        <w:tc>
          <w:tcPr>
            <w:tcW w:w="1856"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PER</w:t>
            </w:r>
          </w:p>
        </w:tc>
        <w:tc>
          <w:tcPr>
            <w:tcW w:w="1833"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STAFF</w:t>
            </w:r>
          </w:p>
        </w:tc>
        <w:tc>
          <w:tcPr>
            <w:tcW w:w="2627" w:type="dxa"/>
            <w:tcBorders>
              <w:top w:val="nil"/>
              <w:left w:val="nil"/>
              <w:bottom w:val="nil"/>
              <w:right w:val="nil"/>
            </w:tcBorders>
            <w:shd w:val="clear" w:color="000000" w:fill="FFFFFF"/>
            <w:noWrap/>
            <w:vAlign w:val="bottom"/>
            <w:hideMark/>
          </w:tcPr>
          <w:p w:rsidR="00F8607B" w:rsidRDefault="00F8607B">
            <w:pPr>
              <w:jc w:val="center"/>
              <w:rPr>
                <w:b/>
                <w:bCs/>
                <w:color w:val="000000"/>
              </w:rPr>
            </w:pPr>
            <w:r>
              <w:rPr>
                <w:b/>
                <w:bCs/>
                <w:color w:val="000000"/>
              </w:rPr>
              <w:t>PER</w:t>
            </w:r>
          </w:p>
        </w:tc>
        <w:tc>
          <w:tcPr>
            <w:tcW w:w="324" w:type="dxa"/>
            <w:tcBorders>
              <w:top w:val="nil"/>
              <w:left w:val="nil"/>
              <w:bottom w:val="nil"/>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28"/>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single" w:sz="8" w:space="0" w:color="auto"/>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single" w:sz="8" w:space="0" w:color="auto"/>
              <w:right w:val="nil"/>
            </w:tcBorders>
            <w:shd w:val="clear" w:color="000000" w:fill="FFFFFF"/>
            <w:noWrap/>
            <w:vAlign w:val="bottom"/>
            <w:hideMark/>
          </w:tcPr>
          <w:p w:rsidR="00F8607B" w:rsidRDefault="00F8607B">
            <w:pPr>
              <w:rPr>
                <w:b/>
                <w:bCs/>
                <w:color w:val="000000"/>
              </w:rPr>
            </w:pPr>
            <w:r>
              <w:rPr>
                <w:b/>
                <w:bCs/>
                <w:color w:val="000000"/>
              </w:rPr>
              <w:t>DESCRIPTION</w:t>
            </w:r>
          </w:p>
        </w:tc>
        <w:tc>
          <w:tcPr>
            <w:tcW w:w="1856" w:type="dxa"/>
            <w:tcBorders>
              <w:top w:val="nil"/>
              <w:left w:val="nil"/>
              <w:bottom w:val="single" w:sz="8" w:space="0" w:color="auto"/>
              <w:right w:val="nil"/>
            </w:tcBorders>
            <w:shd w:val="clear" w:color="000000" w:fill="FFFFFF"/>
            <w:noWrap/>
            <w:vAlign w:val="bottom"/>
            <w:hideMark/>
          </w:tcPr>
          <w:p w:rsidR="00F8607B" w:rsidRDefault="00F8607B">
            <w:pPr>
              <w:jc w:val="center"/>
              <w:rPr>
                <w:b/>
                <w:bCs/>
                <w:color w:val="000000"/>
              </w:rPr>
            </w:pPr>
            <w:r>
              <w:rPr>
                <w:b/>
                <w:bCs/>
                <w:color w:val="000000"/>
              </w:rPr>
              <w:t>UTILITY</w:t>
            </w:r>
          </w:p>
        </w:tc>
        <w:tc>
          <w:tcPr>
            <w:tcW w:w="1833" w:type="dxa"/>
            <w:tcBorders>
              <w:top w:val="nil"/>
              <w:left w:val="nil"/>
              <w:bottom w:val="single" w:sz="8" w:space="0" w:color="auto"/>
              <w:right w:val="nil"/>
            </w:tcBorders>
            <w:shd w:val="clear" w:color="000000" w:fill="FFFFFF"/>
            <w:noWrap/>
            <w:vAlign w:val="bottom"/>
            <w:hideMark/>
          </w:tcPr>
          <w:p w:rsidR="00F8607B" w:rsidRDefault="00F8607B">
            <w:pPr>
              <w:jc w:val="center"/>
              <w:rPr>
                <w:b/>
                <w:bCs/>
                <w:color w:val="000000"/>
              </w:rPr>
            </w:pPr>
            <w:r>
              <w:rPr>
                <w:b/>
                <w:bCs/>
                <w:color w:val="000000"/>
              </w:rPr>
              <w:t>ADJUST.</w:t>
            </w:r>
          </w:p>
        </w:tc>
        <w:tc>
          <w:tcPr>
            <w:tcW w:w="2627" w:type="dxa"/>
            <w:tcBorders>
              <w:top w:val="nil"/>
              <w:left w:val="nil"/>
              <w:bottom w:val="single" w:sz="8" w:space="0" w:color="auto"/>
              <w:right w:val="nil"/>
            </w:tcBorders>
            <w:shd w:val="clear" w:color="000000" w:fill="FFFFFF"/>
            <w:noWrap/>
            <w:vAlign w:val="bottom"/>
            <w:hideMark/>
          </w:tcPr>
          <w:p w:rsidR="00F8607B" w:rsidRDefault="00F8607B">
            <w:pPr>
              <w:jc w:val="center"/>
              <w:rPr>
                <w:b/>
                <w:bCs/>
                <w:color w:val="000000"/>
              </w:rPr>
            </w:pPr>
            <w:r>
              <w:rPr>
                <w:b/>
                <w:bCs/>
                <w:color w:val="000000"/>
              </w:rPr>
              <w:t>STAFF</w:t>
            </w:r>
          </w:p>
        </w:tc>
        <w:tc>
          <w:tcPr>
            <w:tcW w:w="324" w:type="dxa"/>
            <w:tcBorders>
              <w:top w:val="nil"/>
              <w:left w:val="nil"/>
              <w:bottom w:val="single" w:sz="8" w:space="0" w:color="auto"/>
              <w:right w:val="single" w:sz="8" w:space="0" w:color="auto"/>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b/>
                <w:bCs/>
                <w:color w:val="000000"/>
              </w:rPr>
            </w:pPr>
            <w:r>
              <w:rPr>
                <w:b/>
                <w:bCs/>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pPr>
              <w:rPr>
                <w:b/>
                <w:bCs/>
              </w:rPr>
            </w:pPr>
            <w:r w:rsidRPr="00F8607B">
              <w:rPr>
                <w:b/>
                <w:bCs/>
              </w:rPr>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1.</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UTILITY PLANT IN SERVICE</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$2,925,041 </w:t>
            </w:r>
          </w:p>
        </w:tc>
        <w:tc>
          <w:tcPr>
            <w:tcW w:w="1833" w:type="dxa"/>
            <w:tcBorders>
              <w:top w:val="nil"/>
              <w:left w:val="nil"/>
              <w:bottom w:val="nil"/>
              <w:right w:val="nil"/>
            </w:tcBorders>
            <w:shd w:val="clear" w:color="000000" w:fill="FFFFFF"/>
            <w:noWrap/>
            <w:vAlign w:val="bottom"/>
            <w:hideMark/>
          </w:tcPr>
          <w:p w:rsidR="00F8607B" w:rsidRPr="00F8607B" w:rsidRDefault="00F8607B">
            <w:pPr>
              <w:jc w:val="right"/>
            </w:pPr>
            <w:r w:rsidRPr="00F8607B">
              <w:t>($447,693)</w:t>
            </w:r>
          </w:p>
        </w:tc>
        <w:tc>
          <w:tcPr>
            <w:tcW w:w="2627"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$2,477,349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2.</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LAND &amp; LAND RIGHTS</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73,415 </w:t>
            </w:r>
          </w:p>
        </w:tc>
        <w:tc>
          <w:tcPr>
            <w:tcW w:w="1833" w:type="dxa"/>
            <w:tcBorders>
              <w:top w:val="nil"/>
              <w:left w:val="nil"/>
              <w:bottom w:val="nil"/>
              <w:right w:val="nil"/>
            </w:tcBorders>
            <w:shd w:val="clear" w:color="000000" w:fill="FFFFFF"/>
            <w:noWrap/>
            <w:vAlign w:val="bottom"/>
            <w:hideMark/>
          </w:tcPr>
          <w:p w:rsidR="00F8607B" w:rsidRPr="00F8607B" w:rsidRDefault="00F8607B">
            <w:pPr>
              <w:jc w:val="right"/>
            </w:pPr>
            <w:r w:rsidRPr="00F8607B">
              <w:t>(70,365)</w:t>
            </w:r>
          </w:p>
        </w:tc>
        <w:tc>
          <w:tcPr>
            <w:tcW w:w="2627"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3,050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3.</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ACCUMULATED DEPRECIATION</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pPr>
            <w:r w:rsidRPr="00F8607B">
              <w:t>(1,092,623)</w:t>
            </w:r>
          </w:p>
        </w:tc>
        <w:tc>
          <w:tcPr>
            <w:tcW w:w="1833"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225,816 </w:t>
            </w:r>
          </w:p>
        </w:tc>
        <w:tc>
          <w:tcPr>
            <w:tcW w:w="2627" w:type="dxa"/>
            <w:tcBorders>
              <w:top w:val="nil"/>
              <w:left w:val="nil"/>
              <w:bottom w:val="nil"/>
              <w:right w:val="nil"/>
            </w:tcBorders>
            <w:shd w:val="clear" w:color="000000" w:fill="FFFFFF"/>
            <w:noWrap/>
            <w:vAlign w:val="bottom"/>
            <w:hideMark/>
          </w:tcPr>
          <w:p w:rsidR="00F8607B" w:rsidRPr="00F8607B" w:rsidRDefault="00F8607B">
            <w:pPr>
              <w:jc w:val="right"/>
            </w:pPr>
            <w:r w:rsidRPr="00F8607B">
              <w:t>(866,807)</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4.</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CIAC</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pPr>
            <w:r w:rsidRPr="00F8607B">
              <w:t>(174,916)</w:t>
            </w:r>
          </w:p>
        </w:tc>
        <w:tc>
          <w:tcPr>
            <w:tcW w:w="1833" w:type="dxa"/>
            <w:tcBorders>
              <w:top w:val="nil"/>
              <w:left w:val="nil"/>
              <w:bottom w:val="nil"/>
              <w:right w:val="nil"/>
            </w:tcBorders>
            <w:shd w:val="clear" w:color="000000" w:fill="FFFFFF"/>
            <w:noWrap/>
            <w:vAlign w:val="bottom"/>
            <w:hideMark/>
          </w:tcPr>
          <w:p w:rsidR="00F8607B" w:rsidRPr="00F73D96" w:rsidRDefault="00F73D96">
            <w:pPr>
              <w:jc w:val="right"/>
              <w:rPr>
                <w:u w:val="single"/>
              </w:rPr>
            </w:pPr>
            <w:r w:rsidRPr="00F73D96">
              <w:rPr>
                <w:strike/>
                <w:color w:val="C00000"/>
              </w:rPr>
              <w:t>0</w:t>
            </w:r>
            <w:r w:rsidRPr="00D1223A">
              <w:rPr>
                <w:color w:val="C00000"/>
              </w:rPr>
              <w:t xml:space="preserve"> </w:t>
            </w:r>
            <w:r w:rsidR="00F8607B" w:rsidRPr="00F73D96">
              <w:rPr>
                <w:color w:val="C00000"/>
                <w:u w:val="single"/>
              </w:rPr>
              <w:t>(103,929)</w:t>
            </w:r>
          </w:p>
        </w:tc>
        <w:tc>
          <w:tcPr>
            <w:tcW w:w="2627" w:type="dxa"/>
            <w:tcBorders>
              <w:top w:val="nil"/>
              <w:left w:val="nil"/>
              <w:bottom w:val="nil"/>
              <w:right w:val="nil"/>
            </w:tcBorders>
            <w:shd w:val="clear" w:color="000000" w:fill="FFFFFF"/>
            <w:noWrap/>
            <w:vAlign w:val="bottom"/>
            <w:hideMark/>
          </w:tcPr>
          <w:p w:rsidR="00F8607B" w:rsidRPr="00F73D96" w:rsidRDefault="00F73D96">
            <w:pPr>
              <w:jc w:val="right"/>
              <w:rPr>
                <w:color w:val="C00000"/>
              </w:rPr>
            </w:pPr>
            <w:r w:rsidRPr="00F73D96">
              <w:rPr>
                <w:strike/>
                <w:color w:val="C00000"/>
              </w:rPr>
              <w:t>(174,916)</w:t>
            </w:r>
            <w:r w:rsidRPr="00D1223A">
              <w:rPr>
                <w:color w:val="C00000"/>
              </w:rPr>
              <w:t xml:space="preserve"> </w:t>
            </w:r>
            <w:r w:rsidR="00F8607B" w:rsidRPr="004334BD">
              <w:rPr>
                <w:color w:val="C00000"/>
                <w:u w:val="single"/>
              </w:rPr>
              <w:t>(278,845)</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73D96" w:rsidRDefault="00F8607B">
            <w:pPr>
              <w:rPr>
                <w:color w:val="C00000"/>
              </w:rPr>
            </w:pPr>
            <w:r w:rsidRPr="00F73D96">
              <w:rPr>
                <w:color w:val="C00000"/>
              </w:rPr>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5.</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ACCUMULATED AMORTIZATION OF CIAC</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pPr>
            <w:r w:rsidRPr="00F8607B">
              <w:t xml:space="preserve">174,916 </w:t>
            </w:r>
          </w:p>
        </w:tc>
        <w:tc>
          <w:tcPr>
            <w:tcW w:w="1833" w:type="dxa"/>
            <w:tcBorders>
              <w:top w:val="nil"/>
              <w:left w:val="nil"/>
              <w:bottom w:val="nil"/>
              <w:right w:val="nil"/>
            </w:tcBorders>
            <w:shd w:val="clear" w:color="000000" w:fill="FFFFFF"/>
            <w:noWrap/>
            <w:vAlign w:val="bottom"/>
            <w:hideMark/>
          </w:tcPr>
          <w:p w:rsidR="00F8607B" w:rsidRPr="00F8607B" w:rsidRDefault="00F73D96">
            <w:pPr>
              <w:jc w:val="right"/>
            </w:pPr>
            <w:r w:rsidRPr="00F73D96">
              <w:rPr>
                <w:strike/>
                <w:color w:val="C00000"/>
              </w:rPr>
              <w:t>0</w:t>
            </w:r>
            <w:r w:rsidRPr="00D1223A">
              <w:rPr>
                <w:color w:val="C00000"/>
              </w:rPr>
              <w:t xml:space="preserve"> </w:t>
            </w:r>
            <w:r w:rsidR="00F8607B" w:rsidRPr="00F73D96">
              <w:rPr>
                <w:color w:val="C00000"/>
                <w:u w:val="single"/>
              </w:rPr>
              <w:t>(40,325)</w:t>
            </w:r>
          </w:p>
        </w:tc>
        <w:tc>
          <w:tcPr>
            <w:tcW w:w="2627" w:type="dxa"/>
            <w:tcBorders>
              <w:top w:val="nil"/>
              <w:left w:val="nil"/>
              <w:bottom w:val="nil"/>
              <w:right w:val="nil"/>
            </w:tcBorders>
            <w:shd w:val="clear" w:color="000000" w:fill="FFFFFF"/>
            <w:noWrap/>
            <w:vAlign w:val="bottom"/>
            <w:hideMark/>
          </w:tcPr>
          <w:p w:rsidR="00F8607B" w:rsidRPr="00F73D96" w:rsidRDefault="00F73D96">
            <w:pPr>
              <w:jc w:val="right"/>
              <w:rPr>
                <w:color w:val="C00000"/>
              </w:rPr>
            </w:pPr>
            <w:r w:rsidRPr="00F73D96">
              <w:rPr>
                <w:strike/>
                <w:color w:val="C00000"/>
              </w:rPr>
              <w:t>174,916</w:t>
            </w:r>
            <w:r w:rsidRPr="00D1223A">
              <w:rPr>
                <w:color w:val="C00000"/>
              </w:rPr>
              <w:t xml:space="preserve"> </w:t>
            </w:r>
            <w:r w:rsidR="00F8607B" w:rsidRPr="004334BD">
              <w:rPr>
                <w:color w:val="C00000"/>
                <w:u w:val="single"/>
              </w:rPr>
              <w:t>134,591</w:t>
            </w:r>
            <w:r w:rsidR="00F8607B" w:rsidRPr="00F73D96">
              <w:rPr>
                <w:color w:val="C00000"/>
              </w:rPr>
              <w:t xml:space="preserve">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6.</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WORKING CAPITAL ALLOWANCE</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rPr>
                <w:u w:val="single"/>
              </w:rPr>
            </w:pPr>
            <w:r w:rsidRPr="00F8607B">
              <w:rPr>
                <w:u w:val="single"/>
              </w:rPr>
              <w:t xml:space="preserve">$0 </w:t>
            </w:r>
          </w:p>
        </w:tc>
        <w:tc>
          <w:tcPr>
            <w:tcW w:w="1833" w:type="dxa"/>
            <w:tcBorders>
              <w:top w:val="nil"/>
              <w:left w:val="nil"/>
              <w:bottom w:val="nil"/>
              <w:right w:val="nil"/>
            </w:tcBorders>
            <w:shd w:val="clear" w:color="000000" w:fill="FFFFFF"/>
            <w:noWrap/>
            <w:vAlign w:val="bottom"/>
            <w:hideMark/>
          </w:tcPr>
          <w:p w:rsidR="00F8607B" w:rsidRPr="00A132CB" w:rsidRDefault="00A132CB">
            <w:pPr>
              <w:jc w:val="right"/>
              <w:rPr>
                <w:color w:val="C00000"/>
                <w:u w:val="single"/>
              </w:rPr>
            </w:pPr>
            <w:r w:rsidRPr="00A132CB">
              <w:rPr>
                <w:strike/>
                <w:color w:val="C00000"/>
                <w:u w:val="single"/>
              </w:rPr>
              <w:t>$22,266</w:t>
            </w:r>
            <w:r w:rsidRPr="00A132CB">
              <w:rPr>
                <w:color w:val="C00000"/>
                <w:u w:val="single"/>
              </w:rPr>
              <w:t xml:space="preserve"> </w:t>
            </w:r>
            <w:r w:rsidR="00F8607B" w:rsidRPr="00A132CB">
              <w:rPr>
                <w:color w:val="C00000"/>
                <w:u w:val="single"/>
              </w:rPr>
              <w:t xml:space="preserve">$23,052 </w:t>
            </w:r>
          </w:p>
        </w:tc>
        <w:tc>
          <w:tcPr>
            <w:tcW w:w="2627" w:type="dxa"/>
            <w:tcBorders>
              <w:top w:val="nil"/>
              <w:left w:val="nil"/>
              <w:bottom w:val="nil"/>
              <w:right w:val="nil"/>
            </w:tcBorders>
            <w:shd w:val="clear" w:color="000000" w:fill="FFFFFF"/>
            <w:noWrap/>
            <w:vAlign w:val="bottom"/>
            <w:hideMark/>
          </w:tcPr>
          <w:p w:rsidR="00F8607B" w:rsidRPr="00A132CB" w:rsidRDefault="00A132CB">
            <w:pPr>
              <w:jc w:val="right"/>
              <w:rPr>
                <w:color w:val="C00000"/>
                <w:u w:val="single"/>
              </w:rPr>
            </w:pPr>
            <w:r w:rsidRPr="00A132CB">
              <w:rPr>
                <w:strike/>
                <w:color w:val="C00000"/>
                <w:u w:val="single"/>
              </w:rPr>
              <w:t>$22,266</w:t>
            </w:r>
            <w:r w:rsidRPr="00230F33">
              <w:rPr>
                <w:color w:val="C00000"/>
              </w:rPr>
              <w:t xml:space="preserve"> </w:t>
            </w:r>
            <w:r w:rsidR="00F8607B" w:rsidRPr="00A132CB">
              <w:rPr>
                <w:color w:val="C00000"/>
                <w:u w:val="single"/>
              </w:rPr>
              <w:t xml:space="preserve">$23,052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nil"/>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Pr="00F8607B" w:rsidRDefault="00F8607B">
            <w:r w:rsidRPr="00F8607B">
              <w:t>WATER RATE BASE</w:t>
            </w:r>
          </w:p>
        </w:tc>
        <w:tc>
          <w:tcPr>
            <w:tcW w:w="1856" w:type="dxa"/>
            <w:tcBorders>
              <w:top w:val="nil"/>
              <w:left w:val="nil"/>
              <w:bottom w:val="nil"/>
              <w:right w:val="nil"/>
            </w:tcBorders>
            <w:shd w:val="clear" w:color="000000" w:fill="FFFFFF"/>
            <w:noWrap/>
            <w:vAlign w:val="bottom"/>
            <w:hideMark/>
          </w:tcPr>
          <w:p w:rsidR="00F8607B" w:rsidRPr="00F8607B" w:rsidRDefault="00F8607B">
            <w:pPr>
              <w:jc w:val="right"/>
              <w:rPr>
                <w:u w:val="double"/>
              </w:rPr>
            </w:pPr>
            <w:r w:rsidRPr="00F8607B">
              <w:rPr>
                <w:u w:val="double"/>
              </w:rPr>
              <w:t xml:space="preserve">$1,905,833 </w:t>
            </w:r>
          </w:p>
        </w:tc>
        <w:tc>
          <w:tcPr>
            <w:tcW w:w="1833" w:type="dxa"/>
            <w:tcBorders>
              <w:top w:val="nil"/>
              <w:left w:val="nil"/>
              <w:bottom w:val="nil"/>
              <w:right w:val="nil"/>
            </w:tcBorders>
            <w:shd w:val="clear" w:color="000000" w:fill="FFFFFF"/>
            <w:noWrap/>
            <w:vAlign w:val="bottom"/>
            <w:hideMark/>
          </w:tcPr>
          <w:p w:rsidR="00F8607B" w:rsidRPr="00F73D96" w:rsidRDefault="00F73D96">
            <w:pPr>
              <w:jc w:val="right"/>
              <w:rPr>
                <w:color w:val="C00000"/>
                <w:u w:val="double"/>
              </w:rPr>
            </w:pPr>
            <w:r w:rsidRPr="00F73D96">
              <w:rPr>
                <w:strike/>
                <w:color w:val="C00000"/>
                <w:u w:val="double"/>
              </w:rPr>
              <w:t xml:space="preserve">($269,976) </w:t>
            </w:r>
            <w:r w:rsidR="00F8607B" w:rsidRPr="00F73D96">
              <w:rPr>
                <w:color w:val="C00000"/>
                <w:u w:val="double"/>
              </w:rPr>
              <w:t>($413,443)</w:t>
            </w:r>
          </w:p>
        </w:tc>
        <w:tc>
          <w:tcPr>
            <w:tcW w:w="2627" w:type="dxa"/>
            <w:tcBorders>
              <w:top w:val="nil"/>
              <w:left w:val="nil"/>
              <w:bottom w:val="nil"/>
              <w:right w:val="nil"/>
            </w:tcBorders>
            <w:shd w:val="clear" w:color="000000" w:fill="FFFFFF"/>
            <w:noWrap/>
            <w:vAlign w:val="bottom"/>
            <w:hideMark/>
          </w:tcPr>
          <w:p w:rsidR="00F8607B" w:rsidRPr="00F73D96" w:rsidRDefault="00F73D96">
            <w:pPr>
              <w:jc w:val="right"/>
              <w:rPr>
                <w:color w:val="C00000"/>
                <w:u w:val="double"/>
              </w:rPr>
            </w:pPr>
            <w:r w:rsidRPr="00F73D96">
              <w:rPr>
                <w:strike/>
                <w:color w:val="C00000"/>
                <w:u w:val="double"/>
              </w:rPr>
              <w:t>$1,635,857</w:t>
            </w:r>
            <w:r w:rsidRPr="00230F33">
              <w:rPr>
                <w:color w:val="C00000"/>
              </w:rPr>
              <w:t xml:space="preserve"> </w:t>
            </w:r>
            <w:r w:rsidR="00F8607B" w:rsidRPr="00F73D96">
              <w:rPr>
                <w:color w:val="C00000"/>
                <w:u w:val="double"/>
              </w:rPr>
              <w:t xml:space="preserve">$1,492,390 </w:t>
            </w:r>
          </w:p>
        </w:tc>
        <w:tc>
          <w:tcPr>
            <w:tcW w:w="324" w:type="dxa"/>
            <w:tcBorders>
              <w:top w:val="nil"/>
              <w:left w:val="nil"/>
              <w:bottom w:val="nil"/>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28"/>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single" w:sz="8" w:space="0" w:color="auto"/>
              <w:bottom w:val="single" w:sz="8" w:space="0" w:color="auto"/>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single" w:sz="8" w:space="0" w:color="auto"/>
              <w:right w:val="nil"/>
            </w:tcBorders>
            <w:shd w:val="clear" w:color="000000" w:fill="FFFFFF"/>
            <w:noWrap/>
            <w:vAlign w:val="bottom"/>
            <w:hideMark/>
          </w:tcPr>
          <w:p w:rsidR="00F8607B" w:rsidRPr="00F8607B" w:rsidRDefault="00F8607B">
            <w:r w:rsidRPr="00F8607B">
              <w:t> </w:t>
            </w:r>
          </w:p>
        </w:tc>
        <w:tc>
          <w:tcPr>
            <w:tcW w:w="1856" w:type="dxa"/>
            <w:tcBorders>
              <w:top w:val="nil"/>
              <w:left w:val="nil"/>
              <w:bottom w:val="single" w:sz="8" w:space="0" w:color="auto"/>
              <w:right w:val="nil"/>
            </w:tcBorders>
            <w:shd w:val="clear" w:color="000000" w:fill="FFFFFF"/>
            <w:noWrap/>
            <w:vAlign w:val="bottom"/>
            <w:hideMark/>
          </w:tcPr>
          <w:p w:rsidR="00F8607B" w:rsidRPr="00F8607B" w:rsidRDefault="00F8607B">
            <w:r w:rsidRPr="00F8607B">
              <w:t> </w:t>
            </w:r>
          </w:p>
        </w:tc>
        <w:tc>
          <w:tcPr>
            <w:tcW w:w="1833" w:type="dxa"/>
            <w:tcBorders>
              <w:top w:val="nil"/>
              <w:left w:val="nil"/>
              <w:bottom w:val="single" w:sz="8" w:space="0" w:color="auto"/>
              <w:right w:val="nil"/>
            </w:tcBorders>
            <w:shd w:val="clear" w:color="000000" w:fill="FFFFFF"/>
            <w:noWrap/>
            <w:vAlign w:val="bottom"/>
            <w:hideMark/>
          </w:tcPr>
          <w:p w:rsidR="00F8607B" w:rsidRPr="00F8607B" w:rsidRDefault="00F8607B">
            <w:r w:rsidRPr="00F8607B">
              <w:t> </w:t>
            </w:r>
          </w:p>
        </w:tc>
        <w:tc>
          <w:tcPr>
            <w:tcW w:w="2627" w:type="dxa"/>
            <w:tcBorders>
              <w:top w:val="nil"/>
              <w:left w:val="nil"/>
              <w:bottom w:val="single" w:sz="8" w:space="0" w:color="auto"/>
              <w:right w:val="nil"/>
            </w:tcBorders>
            <w:shd w:val="clear" w:color="000000" w:fill="FFFFFF"/>
            <w:noWrap/>
            <w:vAlign w:val="bottom"/>
            <w:hideMark/>
          </w:tcPr>
          <w:p w:rsidR="00F8607B" w:rsidRPr="00F8607B" w:rsidRDefault="00F8607B">
            <w:r w:rsidRPr="00F8607B">
              <w:t> </w:t>
            </w:r>
          </w:p>
        </w:tc>
        <w:tc>
          <w:tcPr>
            <w:tcW w:w="324" w:type="dxa"/>
            <w:tcBorders>
              <w:top w:val="nil"/>
              <w:left w:val="nil"/>
              <w:bottom w:val="single" w:sz="8" w:space="0" w:color="auto"/>
              <w:right w:val="single" w:sz="8" w:space="0" w:color="auto"/>
            </w:tcBorders>
            <w:shd w:val="clear" w:color="000000" w:fill="FFFFFF"/>
            <w:noWrap/>
            <w:vAlign w:val="bottom"/>
            <w:hideMark/>
          </w:tcPr>
          <w:p w:rsidR="00F8607B" w:rsidRPr="00F8607B" w:rsidRDefault="00F8607B">
            <w:r w:rsidRPr="00F8607B">
              <w:t> </w:t>
            </w:r>
          </w:p>
        </w:tc>
        <w:tc>
          <w:tcPr>
            <w:tcW w:w="1230" w:type="dxa"/>
            <w:tcBorders>
              <w:top w:val="nil"/>
              <w:left w:val="nil"/>
              <w:bottom w:val="nil"/>
              <w:right w:val="nil"/>
            </w:tcBorders>
            <w:shd w:val="clear" w:color="000000" w:fill="FFFFFF"/>
            <w:noWrap/>
            <w:vAlign w:val="bottom"/>
            <w:hideMark/>
          </w:tcPr>
          <w:p w:rsidR="00F8607B" w:rsidRPr="00F8607B" w:rsidRDefault="00F8607B">
            <w:r w:rsidRPr="00F8607B">
              <w:t> </w:t>
            </w:r>
          </w:p>
        </w:tc>
      </w:tr>
      <w:tr w:rsidR="00F8607B" w:rsidTr="00F8607B">
        <w:trPr>
          <w:trHeight w:val="313"/>
        </w:trPr>
        <w:tc>
          <w:tcPr>
            <w:tcW w:w="111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459" w:type="dxa"/>
            <w:tcBorders>
              <w:top w:val="nil"/>
              <w:left w:val="nil"/>
              <w:bottom w:val="nil"/>
              <w:right w:val="nil"/>
            </w:tcBorders>
            <w:shd w:val="clear" w:color="000000" w:fill="FFFFFF"/>
            <w:noWrap/>
            <w:vAlign w:val="bottom"/>
            <w:hideMark/>
          </w:tcPr>
          <w:p w:rsidR="00F8607B" w:rsidRDefault="00F8607B">
            <w:pPr>
              <w:jc w:val="center"/>
              <w:rPr>
                <w:color w:val="000000"/>
              </w:rPr>
            </w:pPr>
            <w:r>
              <w:rPr>
                <w:color w:val="000000"/>
              </w:rPr>
              <w:t> </w:t>
            </w:r>
          </w:p>
        </w:tc>
        <w:tc>
          <w:tcPr>
            <w:tcW w:w="6521"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1856"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1833"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2627"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324"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F8607B" w:rsidRDefault="00F8607B">
            <w:pPr>
              <w:rPr>
                <w:color w:val="000000"/>
              </w:rPr>
            </w:pPr>
            <w:r>
              <w:rPr>
                <w:color w:val="000000"/>
              </w:rPr>
              <w:t> </w:t>
            </w:r>
          </w:p>
        </w:tc>
      </w:tr>
    </w:tbl>
    <w:p w:rsidR="009F6EAB" w:rsidRDefault="009F6EAB" w:rsidP="009F6EAB">
      <w:pPr>
        <w:pStyle w:val="IssueHeading"/>
      </w:pPr>
    </w:p>
    <w:p w:rsidR="009F6EAB" w:rsidRPr="009F6EAB" w:rsidRDefault="00652F33" w:rsidP="009F6EAB">
      <w:pPr>
        <w:pStyle w:val="BodyText"/>
        <w:sectPr w:rsidR="009F6EAB" w:rsidRPr="009F6EAB" w:rsidSect="00F8607B">
          <w:headerReference w:type="default" r:id="rId25"/>
          <w:pgSz w:w="15840" w:h="12240" w:orient="landscape" w:code="1"/>
          <w:pgMar w:top="1440" w:right="1584" w:bottom="1440" w:left="1440" w:header="720" w:footer="720" w:gutter="0"/>
          <w:cols w:space="720"/>
          <w:formProt w:val="0"/>
          <w:docGrid w:linePitch="360"/>
        </w:sectPr>
      </w:pPr>
      <w:r>
        <w:br w:type="textWrapping" w:clear="all"/>
      </w:r>
    </w:p>
    <w:tbl>
      <w:tblPr>
        <w:tblW w:w="10546" w:type="dxa"/>
        <w:jc w:val="center"/>
        <w:tblLook w:val="04A0" w:firstRow="1" w:lastRow="0" w:firstColumn="1" w:lastColumn="0" w:noHBand="0" w:noVBand="1"/>
      </w:tblPr>
      <w:tblGrid>
        <w:gridCol w:w="336"/>
        <w:gridCol w:w="396"/>
        <w:gridCol w:w="5904"/>
        <w:gridCol w:w="653"/>
        <w:gridCol w:w="2497"/>
        <w:gridCol w:w="280"/>
        <w:gridCol w:w="540"/>
      </w:tblGrid>
      <w:tr w:rsidR="00094578" w:rsidRPr="00094578" w:rsidTr="00D1223A">
        <w:trPr>
          <w:trHeight w:val="330"/>
          <w:jc w:val="center"/>
        </w:trPr>
        <w:tc>
          <w:tcPr>
            <w:tcW w:w="276" w:type="dxa"/>
            <w:tcBorders>
              <w:top w:val="nil"/>
              <w:left w:val="nil"/>
              <w:bottom w:val="nil"/>
              <w:right w:val="nil"/>
            </w:tcBorders>
            <w:shd w:val="clear" w:color="000000" w:fill="FFFFFF"/>
            <w:noWrap/>
            <w:vAlign w:val="bottom"/>
            <w:hideMark/>
          </w:tcPr>
          <w:p w:rsidR="00F8607B" w:rsidRPr="00094578" w:rsidRDefault="001B2327">
            <w:r w:rsidRPr="009F6EAB">
              <w:rPr>
                <w:color w:val="FFFFFF" w:themeColor="background1"/>
              </w:rPr>
              <w:lastRenderedPageBreak/>
              <w:fldChar w:fldCharType="begin"/>
            </w:r>
            <w:r w:rsidRPr="009F6EAB">
              <w:rPr>
                <w:color w:val="FFFFFF" w:themeColor="background1"/>
              </w:rPr>
              <w:instrText xml:space="preserve"> TC "</w:instrText>
            </w:r>
            <w:bookmarkStart w:id="32" w:name="_Toc230162917"/>
            <w:r w:rsidRPr="009F6EAB">
              <w:rPr>
                <w:color w:val="FFFFFF" w:themeColor="background1"/>
              </w:rPr>
              <w:tab/>
              <w:instrText>Schedule No. 1-B</w:instrText>
            </w:r>
            <w:bookmarkEnd w:id="32"/>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 xml:space="preserve"> </w:t>
            </w:r>
            <w:r w:rsidR="00F8607B" w:rsidRPr="00094578">
              <w:t> </w:t>
            </w:r>
          </w:p>
        </w:tc>
        <w:tc>
          <w:tcPr>
            <w:tcW w:w="39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single" w:sz="8" w:space="0" w:color="auto"/>
              <w:left w:val="single" w:sz="8" w:space="0" w:color="auto"/>
              <w:bottom w:val="nil"/>
              <w:right w:val="nil"/>
            </w:tcBorders>
            <w:shd w:val="clear" w:color="000000" w:fill="FFFFFF"/>
            <w:noWrap/>
            <w:vAlign w:val="bottom"/>
            <w:hideMark/>
          </w:tcPr>
          <w:p w:rsidR="00F8607B" w:rsidRPr="00094578" w:rsidRDefault="00F8607B">
            <w:pPr>
              <w:jc w:val="center"/>
            </w:pPr>
            <w:r w:rsidRPr="00094578">
              <w:t> </w:t>
            </w:r>
          </w:p>
        </w:tc>
        <w:tc>
          <w:tcPr>
            <w:tcW w:w="6557" w:type="dxa"/>
            <w:gridSpan w:val="2"/>
            <w:tcBorders>
              <w:top w:val="single" w:sz="8" w:space="0" w:color="auto"/>
              <w:left w:val="nil"/>
              <w:bottom w:val="nil"/>
              <w:right w:val="nil"/>
            </w:tcBorders>
            <w:shd w:val="clear" w:color="000000" w:fill="FFFFFF"/>
            <w:noWrap/>
            <w:vAlign w:val="bottom"/>
            <w:hideMark/>
          </w:tcPr>
          <w:p w:rsidR="00F8607B" w:rsidRPr="00094578" w:rsidRDefault="00F8607B">
            <w:pPr>
              <w:rPr>
                <w:b/>
                <w:bCs/>
              </w:rPr>
            </w:pPr>
            <w:r w:rsidRPr="00094578">
              <w:rPr>
                <w:b/>
                <w:bCs/>
              </w:rPr>
              <w:t>SUN COMMUNITIES FINANCE, LLC D/B/A WATER OAK UTILITY</w:t>
            </w:r>
          </w:p>
        </w:tc>
        <w:tc>
          <w:tcPr>
            <w:tcW w:w="2497" w:type="dxa"/>
            <w:tcBorders>
              <w:top w:val="single" w:sz="8" w:space="0" w:color="auto"/>
              <w:left w:val="nil"/>
              <w:bottom w:val="nil"/>
              <w:right w:val="nil"/>
            </w:tcBorders>
            <w:shd w:val="clear" w:color="000000" w:fill="FFFFFF"/>
            <w:noWrap/>
            <w:vAlign w:val="bottom"/>
            <w:hideMark/>
          </w:tcPr>
          <w:p w:rsidR="00F8607B" w:rsidRPr="00094578" w:rsidRDefault="00F8607B" w:rsidP="00230F33">
            <w:pPr>
              <w:jc w:val="both"/>
              <w:rPr>
                <w:b/>
                <w:bCs/>
              </w:rPr>
            </w:pPr>
            <w:r w:rsidRPr="00094578">
              <w:rPr>
                <w:b/>
                <w:bCs/>
              </w:rPr>
              <w:t>SCHEDULE NO. 1-B</w:t>
            </w:r>
          </w:p>
        </w:tc>
        <w:tc>
          <w:tcPr>
            <w:tcW w:w="280" w:type="dxa"/>
            <w:tcBorders>
              <w:top w:val="single" w:sz="8" w:space="0" w:color="auto"/>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pPr>
              <w:jc w:val="center"/>
              <w:rPr>
                <w:b/>
                <w:bCs/>
              </w:rPr>
            </w:pPr>
            <w:r w:rsidRPr="00094578">
              <w:rPr>
                <w:b/>
                <w:bCs/>
              </w:rPr>
              <w:t> </w:t>
            </w:r>
          </w:p>
        </w:tc>
        <w:tc>
          <w:tcPr>
            <w:tcW w:w="5904" w:type="dxa"/>
            <w:tcBorders>
              <w:top w:val="nil"/>
              <w:left w:val="nil"/>
              <w:bottom w:val="nil"/>
              <w:right w:val="nil"/>
            </w:tcBorders>
            <w:shd w:val="clear" w:color="000000" w:fill="FFFFFF"/>
            <w:noWrap/>
            <w:vAlign w:val="bottom"/>
            <w:hideMark/>
          </w:tcPr>
          <w:p w:rsidR="00F8607B" w:rsidRPr="00094578" w:rsidRDefault="00F8607B">
            <w:pPr>
              <w:rPr>
                <w:b/>
                <w:bCs/>
              </w:rPr>
            </w:pPr>
            <w:r w:rsidRPr="00094578">
              <w:rPr>
                <w:b/>
                <w:bCs/>
              </w:rPr>
              <w:t>TEST YEAR ENDED 12/31/2024</w:t>
            </w:r>
          </w:p>
        </w:tc>
        <w:tc>
          <w:tcPr>
            <w:tcW w:w="3150" w:type="dxa"/>
            <w:gridSpan w:val="2"/>
            <w:tcBorders>
              <w:top w:val="nil"/>
              <w:left w:val="nil"/>
              <w:bottom w:val="nil"/>
              <w:right w:val="nil"/>
            </w:tcBorders>
            <w:shd w:val="clear" w:color="000000" w:fill="FFFFFF"/>
            <w:noWrap/>
            <w:vAlign w:val="bottom"/>
            <w:hideMark/>
          </w:tcPr>
          <w:p w:rsidR="00F8607B" w:rsidRPr="00094578" w:rsidRDefault="00F8607B">
            <w:pPr>
              <w:jc w:val="right"/>
              <w:rPr>
                <w:b/>
                <w:bCs/>
              </w:rPr>
            </w:pPr>
            <w:r w:rsidRPr="00094578">
              <w:rPr>
                <w:b/>
                <w:bCs/>
              </w:rPr>
              <w:t>DOCKET NO. 20250088-WU</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30"/>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single" w:sz="8" w:space="0" w:color="auto"/>
              <w:right w:val="nil"/>
            </w:tcBorders>
            <w:shd w:val="clear" w:color="000000" w:fill="FFFFFF"/>
            <w:noWrap/>
            <w:vAlign w:val="bottom"/>
            <w:hideMark/>
          </w:tcPr>
          <w:p w:rsidR="00F8607B" w:rsidRPr="00094578" w:rsidRDefault="00F8607B">
            <w:pPr>
              <w:jc w:val="center"/>
              <w:rPr>
                <w:b/>
                <w:bCs/>
              </w:rPr>
            </w:pPr>
            <w:r w:rsidRPr="00094578">
              <w:rPr>
                <w:b/>
                <w:bCs/>
              </w:rPr>
              <w:t> </w:t>
            </w:r>
          </w:p>
        </w:tc>
        <w:tc>
          <w:tcPr>
            <w:tcW w:w="5904" w:type="dxa"/>
            <w:tcBorders>
              <w:top w:val="nil"/>
              <w:left w:val="nil"/>
              <w:bottom w:val="single" w:sz="8" w:space="0" w:color="auto"/>
              <w:right w:val="nil"/>
            </w:tcBorders>
            <w:shd w:val="clear" w:color="000000" w:fill="FFFFFF"/>
            <w:noWrap/>
            <w:vAlign w:val="bottom"/>
            <w:hideMark/>
          </w:tcPr>
          <w:p w:rsidR="00F8607B" w:rsidRPr="00094578" w:rsidRDefault="00F8607B">
            <w:pPr>
              <w:rPr>
                <w:b/>
                <w:bCs/>
              </w:rPr>
            </w:pPr>
            <w:r w:rsidRPr="00094578">
              <w:rPr>
                <w:b/>
                <w:bCs/>
              </w:rPr>
              <w:t>ADJUSTMENTS TO RATE BASE</w:t>
            </w:r>
          </w:p>
        </w:tc>
        <w:tc>
          <w:tcPr>
            <w:tcW w:w="653" w:type="dxa"/>
            <w:tcBorders>
              <w:top w:val="nil"/>
              <w:left w:val="nil"/>
              <w:bottom w:val="single" w:sz="8" w:space="0" w:color="auto"/>
              <w:right w:val="nil"/>
            </w:tcBorders>
            <w:shd w:val="clear" w:color="000000" w:fill="FFFFFF"/>
            <w:noWrap/>
            <w:vAlign w:val="bottom"/>
            <w:hideMark/>
          </w:tcPr>
          <w:p w:rsidR="00F8607B" w:rsidRPr="00094578" w:rsidRDefault="00F8607B">
            <w:pPr>
              <w:rPr>
                <w:b/>
                <w:bCs/>
              </w:rPr>
            </w:pPr>
            <w:r w:rsidRPr="00094578">
              <w:rPr>
                <w:b/>
                <w:bCs/>
              </w:rPr>
              <w:t> </w:t>
            </w:r>
          </w:p>
        </w:tc>
        <w:tc>
          <w:tcPr>
            <w:tcW w:w="2497" w:type="dxa"/>
            <w:tcBorders>
              <w:top w:val="nil"/>
              <w:left w:val="nil"/>
              <w:bottom w:val="single" w:sz="8" w:space="0" w:color="auto"/>
              <w:right w:val="nil"/>
            </w:tcBorders>
            <w:shd w:val="clear" w:color="000000" w:fill="FFFFFF"/>
            <w:noWrap/>
            <w:vAlign w:val="bottom"/>
            <w:hideMark/>
          </w:tcPr>
          <w:p w:rsidR="00F8607B" w:rsidRPr="00094578" w:rsidRDefault="00F8607B">
            <w:pPr>
              <w:rPr>
                <w:b/>
                <w:bCs/>
              </w:rPr>
            </w:pPr>
            <w:r w:rsidRPr="00094578">
              <w:rPr>
                <w:b/>
                <w:bCs/>
              </w:rPr>
              <w:t> </w:t>
            </w:r>
          </w:p>
        </w:tc>
        <w:tc>
          <w:tcPr>
            <w:tcW w:w="280" w:type="dxa"/>
            <w:tcBorders>
              <w:top w:val="nil"/>
              <w:left w:val="nil"/>
              <w:bottom w:val="single" w:sz="8" w:space="0" w:color="auto"/>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center"/>
              <w:rPr>
                <w:b/>
                <w:bCs/>
                <w:u w:val="single"/>
              </w:rPr>
            </w:pPr>
            <w:r w:rsidRPr="00094578">
              <w:rPr>
                <w:b/>
                <w:bCs/>
                <w:u w:val="single"/>
              </w:rPr>
              <w:t>WATER</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pPr>
              <w:rPr>
                <w:b/>
                <w:bCs/>
                <w:u w:val="single"/>
              </w:rPr>
            </w:pPr>
            <w:r w:rsidRPr="00094578">
              <w:rPr>
                <w:b/>
                <w:bCs/>
                <w:u w:val="single"/>
              </w:rPr>
              <w:t>UTILITY PLANT IN SERVICE</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1.</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reclassify plant additions from Land Account.</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 xml:space="preserve">$70,365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2.</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averaging adjustments.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(570,871)</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3.</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pro forma additions.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 xml:space="preserve">211,254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4.</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pro forma retirements.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rPr>
                <w:u w:val="single"/>
              </w:rPr>
            </w:pPr>
            <w:r w:rsidRPr="00094578">
              <w:rPr>
                <w:u w:val="single"/>
              </w:rPr>
              <w:t>(158,441)</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xml:space="preserve">     Total</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rPr>
                <w:u w:val="double"/>
              </w:rPr>
            </w:pPr>
            <w:r w:rsidRPr="00094578">
              <w:rPr>
                <w:u w:val="double"/>
              </w:rPr>
              <w:t>($447,693)</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pPr>
              <w:rPr>
                <w:b/>
                <w:bCs/>
                <w:u w:val="single"/>
              </w:rPr>
            </w:pPr>
            <w:r w:rsidRPr="00094578">
              <w:rPr>
                <w:b/>
                <w:bCs/>
                <w:u w:val="single"/>
              </w:rPr>
              <w:t>LAND &amp; LAND RIGHTS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1.</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an auditing adjustment.</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($70,365)</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rPr>
                <w:u w:val="double"/>
              </w:rPr>
            </w:pP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pPr>
              <w:rPr>
                <w:b/>
                <w:bCs/>
                <w:u w:val="single"/>
              </w:rPr>
            </w:pPr>
            <w:r w:rsidRPr="00094578">
              <w:rPr>
                <w:b/>
                <w:bCs/>
                <w:u w:val="single"/>
              </w:rPr>
              <w:t>ACCUMULATED DEPRECIATION</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1.</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auditing adjustments.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 xml:space="preserve">$11,585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2.</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a staff adjustment.</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(1,302)</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3.</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an averaging adjustment.</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pPr>
            <w:r w:rsidRPr="00094578">
              <w:t xml:space="preserve">60,070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4.</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pro forma adjustments.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rPr>
                <w:u w:val="single"/>
              </w:rPr>
            </w:pPr>
            <w:r w:rsidRPr="00094578">
              <w:rPr>
                <w:u w:val="single"/>
              </w:rPr>
              <w:t xml:space="preserve">155,463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270"/>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xml:space="preserve">     Total</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jc w:val="right"/>
              <w:rPr>
                <w:u w:val="double"/>
              </w:rPr>
            </w:pPr>
            <w:r w:rsidRPr="00094578">
              <w:rPr>
                <w:u w:val="double"/>
              </w:rPr>
              <w:t xml:space="preserve">$225,816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F73D96" w:rsidRDefault="00F8607B">
            <w:pPr>
              <w:rPr>
                <w:color w:val="C00000"/>
                <w:u w:val="single"/>
              </w:rPr>
            </w:pPr>
          </w:p>
        </w:tc>
        <w:tc>
          <w:tcPr>
            <w:tcW w:w="5904" w:type="dxa"/>
            <w:tcBorders>
              <w:top w:val="nil"/>
              <w:left w:val="nil"/>
              <w:bottom w:val="nil"/>
              <w:right w:val="nil"/>
            </w:tcBorders>
            <w:shd w:val="clear" w:color="000000" w:fill="FFFFFF"/>
            <w:noWrap/>
            <w:vAlign w:val="bottom"/>
            <w:hideMark/>
          </w:tcPr>
          <w:p w:rsidR="00F8607B" w:rsidRPr="00F73D96" w:rsidRDefault="00F8607B">
            <w:pPr>
              <w:rPr>
                <w:b/>
                <w:bCs/>
                <w:color w:val="C00000"/>
                <w:u w:val="single"/>
              </w:rPr>
            </w:pPr>
            <w:r w:rsidRPr="00F73D96">
              <w:rPr>
                <w:b/>
                <w:bCs/>
                <w:color w:val="C00000"/>
                <w:u w:val="single"/>
              </w:rPr>
              <w:t>CIAC</w:t>
            </w:r>
          </w:p>
        </w:tc>
        <w:tc>
          <w:tcPr>
            <w:tcW w:w="653"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497"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F73D96" w:rsidRDefault="00F8607B">
            <w:pPr>
              <w:rPr>
                <w:color w:val="C00000"/>
                <w:u w:val="single"/>
              </w:rPr>
            </w:pPr>
            <w:r w:rsidRPr="00F73D96">
              <w:rPr>
                <w:color w:val="C00000"/>
                <w:u w:val="single"/>
              </w:rPr>
              <w:t>1.</w:t>
            </w:r>
          </w:p>
        </w:tc>
        <w:tc>
          <w:tcPr>
            <w:tcW w:w="5904"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r w:rsidRPr="00F73D96">
              <w:rPr>
                <w:color w:val="C00000"/>
                <w:u w:val="single"/>
              </w:rPr>
              <w:t>To reflect an staff adjustment.</w:t>
            </w:r>
          </w:p>
        </w:tc>
        <w:tc>
          <w:tcPr>
            <w:tcW w:w="653"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497" w:type="dxa"/>
            <w:tcBorders>
              <w:top w:val="nil"/>
              <w:left w:val="nil"/>
              <w:bottom w:val="nil"/>
              <w:right w:val="nil"/>
            </w:tcBorders>
            <w:shd w:val="clear" w:color="000000" w:fill="FFFFFF"/>
            <w:noWrap/>
            <w:vAlign w:val="bottom"/>
            <w:hideMark/>
          </w:tcPr>
          <w:p w:rsidR="00F8607B" w:rsidRPr="00F73D96" w:rsidRDefault="00F8607B">
            <w:pPr>
              <w:jc w:val="right"/>
              <w:rPr>
                <w:color w:val="C00000"/>
                <w:u w:val="double"/>
              </w:rPr>
            </w:pPr>
            <w:r w:rsidRPr="00F73D96">
              <w:rPr>
                <w:color w:val="C00000"/>
                <w:u w:val="double"/>
              </w:rPr>
              <w:t>($103,929)</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F73D96" w:rsidRDefault="00F8607B">
            <w:pPr>
              <w:rPr>
                <w:color w:val="C00000"/>
                <w:u w:val="single"/>
              </w:rPr>
            </w:pPr>
          </w:p>
        </w:tc>
        <w:tc>
          <w:tcPr>
            <w:tcW w:w="5904"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653"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497" w:type="dxa"/>
            <w:tcBorders>
              <w:top w:val="nil"/>
              <w:left w:val="nil"/>
              <w:bottom w:val="nil"/>
              <w:right w:val="nil"/>
            </w:tcBorders>
            <w:shd w:val="clear" w:color="000000" w:fill="FFFFFF"/>
            <w:noWrap/>
            <w:vAlign w:val="bottom"/>
            <w:hideMark/>
          </w:tcPr>
          <w:p w:rsidR="00F8607B" w:rsidRPr="00F73D96" w:rsidRDefault="00F8607B">
            <w:pPr>
              <w:rPr>
                <w:color w:val="C00000"/>
                <w:u w:val="double"/>
              </w:rPr>
            </w:pP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F73D96" w:rsidRDefault="00F8607B">
            <w:pPr>
              <w:rPr>
                <w:color w:val="C00000"/>
                <w:u w:val="single"/>
              </w:rPr>
            </w:pPr>
          </w:p>
        </w:tc>
        <w:tc>
          <w:tcPr>
            <w:tcW w:w="5904" w:type="dxa"/>
            <w:tcBorders>
              <w:top w:val="nil"/>
              <w:left w:val="nil"/>
              <w:bottom w:val="nil"/>
              <w:right w:val="nil"/>
            </w:tcBorders>
            <w:shd w:val="clear" w:color="000000" w:fill="FFFFFF"/>
            <w:noWrap/>
            <w:vAlign w:val="bottom"/>
            <w:hideMark/>
          </w:tcPr>
          <w:p w:rsidR="00F8607B" w:rsidRPr="00F73D96" w:rsidRDefault="00F8607B">
            <w:pPr>
              <w:rPr>
                <w:b/>
                <w:bCs/>
                <w:color w:val="C00000"/>
                <w:u w:val="single"/>
              </w:rPr>
            </w:pPr>
            <w:r w:rsidRPr="00F73D96">
              <w:rPr>
                <w:b/>
                <w:bCs/>
                <w:color w:val="C00000"/>
                <w:u w:val="single"/>
              </w:rPr>
              <w:t>ACCUMULATED AMORTIZATION OF CIAC</w:t>
            </w:r>
          </w:p>
        </w:tc>
        <w:tc>
          <w:tcPr>
            <w:tcW w:w="653"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497" w:type="dxa"/>
            <w:tcBorders>
              <w:top w:val="nil"/>
              <w:left w:val="nil"/>
              <w:bottom w:val="nil"/>
              <w:right w:val="nil"/>
            </w:tcBorders>
            <w:shd w:val="clear" w:color="000000" w:fill="FFFFFF"/>
            <w:noWrap/>
            <w:vAlign w:val="bottom"/>
            <w:hideMark/>
          </w:tcPr>
          <w:p w:rsidR="00F8607B" w:rsidRPr="00F73D96" w:rsidRDefault="00F8607B">
            <w:pPr>
              <w:rPr>
                <w:color w:val="C00000"/>
                <w:u w:val="double"/>
              </w:rPr>
            </w:pP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F73D96" w:rsidRDefault="00F8607B">
            <w:pPr>
              <w:rPr>
                <w:color w:val="C00000"/>
                <w:u w:val="single"/>
              </w:rPr>
            </w:pPr>
            <w:r w:rsidRPr="00F73D96">
              <w:rPr>
                <w:color w:val="C00000"/>
                <w:u w:val="single"/>
              </w:rPr>
              <w:t>1.</w:t>
            </w:r>
          </w:p>
        </w:tc>
        <w:tc>
          <w:tcPr>
            <w:tcW w:w="5904"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r w:rsidRPr="00F73D96">
              <w:rPr>
                <w:color w:val="C00000"/>
                <w:u w:val="single"/>
              </w:rPr>
              <w:t>To reflect an staff adjustment</w:t>
            </w:r>
          </w:p>
        </w:tc>
        <w:tc>
          <w:tcPr>
            <w:tcW w:w="653" w:type="dxa"/>
            <w:tcBorders>
              <w:top w:val="nil"/>
              <w:left w:val="nil"/>
              <w:bottom w:val="nil"/>
              <w:right w:val="nil"/>
            </w:tcBorders>
            <w:shd w:val="clear" w:color="000000" w:fill="FFFFFF"/>
            <w:noWrap/>
            <w:vAlign w:val="bottom"/>
            <w:hideMark/>
          </w:tcPr>
          <w:p w:rsidR="00F8607B" w:rsidRPr="00F73D96" w:rsidRDefault="00F8607B">
            <w:pPr>
              <w:rPr>
                <w:color w:val="C00000"/>
                <w:u w:val="single"/>
              </w:rPr>
            </w:pPr>
          </w:p>
        </w:tc>
        <w:tc>
          <w:tcPr>
            <w:tcW w:w="2497" w:type="dxa"/>
            <w:tcBorders>
              <w:top w:val="nil"/>
              <w:left w:val="nil"/>
              <w:bottom w:val="nil"/>
              <w:right w:val="nil"/>
            </w:tcBorders>
            <w:shd w:val="clear" w:color="000000" w:fill="FFFFFF"/>
            <w:noWrap/>
            <w:vAlign w:val="bottom"/>
            <w:hideMark/>
          </w:tcPr>
          <w:p w:rsidR="00F8607B" w:rsidRPr="00F73D96" w:rsidRDefault="00F8607B">
            <w:pPr>
              <w:jc w:val="right"/>
              <w:rPr>
                <w:color w:val="C00000"/>
                <w:u w:val="double"/>
              </w:rPr>
            </w:pPr>
            <w:r w:rsidRPr="00F73D96">
              <w:rPr>
                <w:color w:val="C00000"/>
                <w:u w:val="double"/>
              </w:rPr>
              <w:t>($40,325)</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pPr>
              <w:rPr>
                <w:u w:val="double"/>
              </w:rPr>
            </w:pP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pPr>
              <w:rPr>
                <w:b/>
                <w:bCs/>
                <w:u w:val="single"/>
              </w:rPr>
            </w:pPr>
            <w:r w:rsidRPr="00094578">
              <w:rPr>
                <w:b/>
                <w:bCs/>
                <w:u w:val="single"/>
              </w:rPr>
              <w:t>WORKING CAPITAL ALLOWANCE</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To reflect 1/8 of test year O&amp;M expenses.</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A132CB">
            <w:pPr>
              <w:jc w:val="right"/>
              <w:rPr>
                <w:u w:val="double"/>
              </w:rPr>
            </w:pPr>
            <w:r w:rsidRPr="00A132CB">
              <w:rPr>
                <w:strike/>
                <w:color w:val="C00000"/>
                <w:u w:val="double"/>
              </w:rPr>
              <w:t>$22,266</w:t>
            </w:r>
            <w:r w:rsidRPr="00230F33">
              <w:rPr>
                <w:color w:val="C00000"/>
              </w:rPr>
              <w:t xml:space="preserve"> </w:t>
            </w:r>
            <w:r w:rsidR="00F8607B" w:rsidRPr="00A132CB">
              <w:rPr>
                <w:color w:val="C00000"/>
                <w:u w:val="double"/>
              </w:rPr>
              <w:t xml:space="preserve">$23,052 </w:t>
            </w:r>
          </w:p>
        </w:tc>
        <w:tc>
          <w:tcPr>
            <w:tcW w:w="280" w:type="dxa"/>
            <w:tcBorders>
              <w:top w:val="nil"/>
              <w:left w:val="nil"/>
              <w:bottom w:val="nil"/>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30"/>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single" w:sz="8" w:space="0" w:color="auto"/>
              <w:bottom w:val="single" w:sz="8" w:space="0" w:color="auto"/>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single" w:sz="8" w:space="0" w:color="auto"/>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single" w:sz="8" w:space="0" w:color="auto"/>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single" w:sz="8" w:space="0" w:color="auto"/>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single" w:sz="8" w:space="0" w:color="auto"/>
              <w:right w:val="single" w:sz="8" w:space="0" w:color="auto"/>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r w:rsidR="00094578" w:rsidRPr="00094578" w:rsidTr="00D1223A">
        <w:trPr>
          <w:trHeight w:val="315"/>
          <w:jc w:val="center"/>
        </w:trPr>
        <w:tc>
          <w:tcPr>
            <w:tcW w:w="27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396"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5904"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653"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497"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280" w:type="dxa"/>
            <w:tcBorders>
              <w:top w:val="nil"/>
              <w:left w:val="nil"/>
              <w:bottom w:val="nil"/>
              <w:right w:val="nil"/>
            </w:tcBorders>
            <w:shd w:val="clear" w:color="000000" w:fill="FFFFFF"/>
            <w:noWrap/>
            <w:vAlign w:val="bottom"/>
            <w:hideMark/>
          </w:tcPr>
          <w:p w:rsidR="00F8607B" w:rsidRPr="00094578" w:rsidRDefault="00F8607B">
            <w:r w:rsidRPr="00094578">
              <w:t> </w:t>
            </w:r>
          </w:p>
        </w:tc>
        <w:tc>
          <w:tcPr>
            <w:tcW w:w="540" w:type="dxa"/>
            <w:tcBorders>
              <w:top w:val="nil"/>
              <w:left w:val="nil"/>
              <w:bottom w:val="nil"/>
              <w:right w:val="nil"/>
            </w:tcBorders>
            <w:shd w:val="clear" w:color="000000" w:fill="FFFFFF"/>
            <w:noWrap/>
            <w:vAlign w:val="bottom"/>
            <w:hideMark/>
          </w:tcPr>
          <w:p w:rsidR="00F8607B" w:rsidRPr="00094578" w:rsidRDefault="00F8607B">
            <w:r w:rsidRPr="00094578">
              <w:t> </w:t>
            </w:r>
          </w:p>
        </w:tc>
      </w:tr>
    </w:tbl>
    <w:p w:rsidR="009F6EAB" w:rsidRDefault="009F6EAB" w:rsidP="009F6EAB">
      <w:pPr>
        <w:pStyle w:val="IssueHeading"/>
      </w:pPr>
    </w:p>
    <w:p w:rsidR="001104E5" w:rsidRDefault="001104E5" w:rsidP="009F6EAB">
      <w:pPr>
        <w:pStyle w:val="BodyText"/>
      </w:pPr>
    </w:p>
    <w:p w:rsidR="001104E5" w:rsidRDefault="001104E5" w:rsidP="001104E5"/>
    <w:p w:rsidR="009F6EAB" w:rsidRPr="001104E5" w:rsidRDefault="009F6EAB" w:rsidP="001104E5">
      <w:pPr>
        <w:sectPr w:rsidR="009F6EAB" w:rsidRPr="001104E5" w:rsidSect="0068481F">
          <w:headerReference w:type="default" r:id="rId26"/>
          <w:pgSz w:w="12240" w:h="15840" w:code="1"/>
          <w:pgMar w:top="1584" w:right="1440" w:bottom="1440" w:left="1440" w:header="720" w:footer="720" w:gutter="0"/>
          <w:cols w:space="720"/>
          <w:formProt w:val="0"/>
          <w:docGrid w:linePitch="360"/>
        </w:sectPr>
      </w:pPr>
    </w:p>
    <w:p w:rsidR="001B2327" w:rsidRDefault="001B2327" w:rsidP="003278AC">
      <w:pPr>
        <w:pStyle w:val="RecommendationIssueGroupingSection"/>
      </w:pPr>
      <w:r w:rsidRPr="009F6EAB">
        <w:rPr>
          <w:color w:val="FFFFFF" w:themeColor="background1"/>
        </w:rPr>
        <w:lastRenderedPageBreak/>
        <w:fldChar w:fldCharType="begin"/>
      </w:r>
      <w:r w:rsidRPr="009F6EAB">
        <w:rPr>
          <w:color w:val="FFFFFF" w:themeColor="background1"/>
        </w:rPr>
        <w:instrText xml:space="preserve"> TC "</w:instrText>
      </w:r>
      <w:bookmarkStart w:id="33" w:name="_Toc230162918"/>
      <w:r w:rsidRPr="009F6EAB">
        <w:rPr>
          <w:color w:val="FFFFFF" w:themeColor="background1"/>
        </w:rPr>
        <w:tab/>
        <w:instrText>Schedule No. 2</w:instrText>
      </w:r>
      <w:bookmarkEnd w:id="33"/>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Schedule No. 2</w:t>
      </w:r>
    </w:p>
    <w:tbl>
      <w:tblPr>
        <w:tblStyle w:val="TableGrid"/>
        <w:tblW w:w="4951" w:type="pct"/>
        <w:tblInd w:w="108" w:type="dxa"/>
        <w:tblBorders>
          <w:insideH w:val="none" w:sz="0" w:space="0" w:color="auto"/>
          <w:insideV w:val="none" w:sz="0" w:space="0" w:color="auto"/>
        </w:tblBorders>
        <w:tblLook w:val="04A0" w:firstRow="1" w:lastRow="0" w:firstColumn="1" w:lastColumn="0" w:noHBand="0" w:noVBand="1"/>
      </w:tblPr>
      <w:tblGrid>
        <w:gridCol w:w="396"/>
        <w:gridCol w:w="2722"/>
        <w:gridCol w:w="1607"/>
        <w:gridCol w:w="1342"/>
        <w:gridCol w:w="1830"/>
        <w:gridCol w:w="648"/>
        <w:gridCol w:w="1138"/>
        <w:gridCol w:w="1117"/>
        <w:gridCol w:w="1665"/>
        <w:gridCol w:w="439"/>
      </w:tblGrid>
      <w:tr w:rsidR="009F6EAB" w:rsidRPr="009F6EAB" w:rsidTr="00A132CB">
        <w:trPr>
          <w:trHeight w:val="295"/>
        </w:trPr>
        <w:tc>
          <w:tcPr>
            <w:tcW w:w="153" w:type="pct"/>
          </w:tcPr>
          <w:p w:rsidR="009F6EAB" w:rsidRPr="009F6EAB" w:rsidRDefault="009F6EAB" w:rsidP="009F6EAB">
            <w:pPr>
              <w:rPr>
                <w:b/>
              </w:rPr>
            </w:pPr>
          </w:p>
        </w:tc>
        <w:tc>
          <w:tcPr>
            <w:tcW w:w="3158" w:type="pct"/>
            <w:gridSpan w:val="5"/>
          </w:tcPr>
          <w:p w:rsidR="009F6EAB" w:rsidRPr="009F6EAB" w:rsidRDefault="009F6EAB" w:rsidP="009F6EAB">
            <w:pPr>
              <w:rPr>
                <w:b/>
              </w:rPr>
            </w:pPr>
            <w:r w:rsidRPr="009F6EAB">
              <w:rPr>
                <w:b/>
              </w:rPr>
              <w:t>SUN COMMUNITIES FINANCE, LLC D/B/A WATER OAK UTILITY</w:t>
            </w:r>
          </w:p>
        </w:tc>
        <w:tc>
          <w:tcPr>
            <w:tcW w:w="1518" w:type="pct"/>
            <w:gridSpan w:val="3"/>
          </w:tcPr>
          <w:p w:rsidR="009F6EAB" w:rsidRPr="009F6EAB" w:rsidRDefault="009F6EAB" w:rsidP="009F6EAB">
            <w:pPr>
              <w:jc w:val="right"/>
              <w:rPr>
                <w:b/>
              </w:rPr>
            </w:pPr>
            <w:r w:rsidRPr="009F6EAB">
              <w:rPr>
                <w:b/>
              </w:rPr>
              <w:t>SCHEDULE NO. 2</w:t>
            </w:r>
          </w:p>
        </w:tc>
        <w:tc>
          <w:tcPr>
            <w:tcW w:w="170" w:type="pct"/>
          </w:tcPr>
          <w:p w:rsidR="009F6EAB" w:rsidRPr="009F6EAB" w:rsidRDefault="009F6EAB" w:rsidP="009F6EAB">
            <w:pPr>
              <w:rPr>
                <w:b/>
              </w:rPr>
            </w:pPr>
          </w:p>
        </w:tc>
      </w:tr>
      <w:tr w:rsidR="009F6EAB" w:rsidRPr="009F6EAB" w:rsidTr="00A132CB">
        <w:trPr>
          <w:trHeight w:val="295"/>
        </w:trPr>
        <w:tc>
          <w:tcPr>
            <w:tcW w:w="153" w:type="pct"/>
            <w:tcBorders>
              <w:bottom w:val="nil"/>
            </w:tcBorders>
          </w:tcPr>
          <w:p w:rsidR="009F6EAB" w:rsidRPr="009F6EAB" w:rsidRDefault="009F6EAB" w:rsidP="009F6EAB">
            <w:pPr>
              <w:rPr>
                <w:b/>
              </w:rPr>
            </w:pPr>
          </w:p>
        </w:tc>
        <w:tc>
          <w:tcPr>
            <w:tcW w:w="2197" w:type="pct"/>
            <w:gridSpan w:val="3"/>
            <w:tcBorders>
              <w:bottom w:val="nil"/>
            </w:tcBorders>
          </w:tcPr>
          <w:p w:rsidR="009F6EAB" w:rsidRPr="009F6EAB" w:rsidRDefault="009F6EAB" w:rsidP="009F6EAB">
            <w:pPr>
              <w:rPr>
                <w:b/>
              </w:rPr>
            </w:pPr>
            <w:r w:rsidRPr="009F6EAB">
              <w:rPr>
                <w:b/>
              </w:rPr>
              <w:t>TEST YEAR ENDED 12/31/2024</w:t>
            </w:r>
          </w:p>
        </w:tc>
        <w:tc>
          <w:tcPr>
            <w:tcW w:w="2479" w:type="pct"/>
            <w:gridSpan w:val="5"/>
            <w:tcBorders>
              <w:bottom w:val="nil"/>
            </w:tcBorders>
          </w:tcPr>
          <w:p w:rsidR="009F6EAB" w:rsidRPr="009F6EAB" w:rsidRDefault="009F6EAB" w:rsidP="009F6EAB">
            <w:pPr>
              <w:jc w:val="right"/>
              <w:rPr>
                <w:b/>
              </w:rPr>
            </w:pPr>
            <w:r w:rsidRPr="009F6EAB">
              <w:rPr>
                <w:b/>
              </w:rPr>
              <w:t>DOCKET NO. 20250088-WU</w:t>
            </w:r>
          </w:p>
        </w:tc>
        <w:tc>
          <w:tcPr>
            <w:tcW w:w="170" w:type="pct"/>
            <w:tcBorders>
              <w:bottom w:val="nil"/>
            </w:tcBorders>
          </w:tcPr>
          <w:p w:rsidR="009F6EAB" w:rsidRPr="009F6EAB" w:rsidRDefault="009F6EAB" w:rsidP="009F6EAB">
            <w:pPr>
              <w:rPr>
                <w:b/>
              </w:rPr>
            </w:pPr>
          </w:p>
        </w:tc>
      </w:tr>
      <w:tr w:rsidR="00A132CB" w:rsidRPr="009F6EAB" w:rsidTr="00A132CB">
        <w:trPr>
          <w:trHeight w:val="311"/>
        </w:trPr>
        <w:tc>
          <w:tcPr>
            <w:tcW w:w="153" w:type="pct"/>
            <w:tcBorders>
              <w:top w:val="nil"/>
              <w:bottom w:val="single" w:sz="4" w:space="0" w:color="auto"/>
            </w:tcBorders>
          </w:tcPr>
          <w:p w:rsidR="009F6EAB" w:rsidRPr="009F6EAB" w:rsidRDefault="009F6EAB" w:rsidP="009F6EAB">
            <w:pPr>
              <w:rPr>
                <w:b/>
              </w:rPr>
            </w:pPr>
          </w:p>
        </w:tc>
        <w:tc>
          <w:tcPr>
            <w:tcW w:w="2197" w:type="pct"/>
            <w:gridSpan w:val="3"/>
            <w:tcBorders>
              <w:top w:val="nil"/>
              <w:bottom w:val="single" w:sz="4" w:space="0" w:color="auto"/>
            </w:tcBorders>
          </w:tcPr>
          <w:p w:rsidR="009F6EAB" w:rsidRPr="009F6EAB" w:rsidRDefault="009F6EAB" w:rsidP="009F6EAB">
            <w:pPr>
              <w:rPr>
                <w:b/>
              </w:rPr>
            </w:pPr>
            <w:r w:rsidRPr="009F6EAB">
              <w:rPr>
                <w:b/>
              </w:rPr>
              <w:t>SCHEDULE OF CAPITAL STRUCTURE</w:t>
            </w:r>
          </w:p>
        </w:tc>
        <w:tc>
          <w:tcPr>
            <w:tcW w:w="709" w:type="pct"/>
            <w:tcBorders>
              <w:top w:val="nil"/>
              <w:bottom w:val="single" w:sz="4" w:space="0" w:color="auto"/>
            </w:tcBorders>
          </w:tcPr>
          <w:p w:rsidR="009F6EAB" w:rsidRPr="009F6EAB" w:rsidRDefault="009F6EAB" w:rsidP="009F6EAB">
            <w:pPr>
              <w:rPr>
                <w:b/>
              </w:rPr>
            </w:pPr>
          </w:p>
        </w:tc>
        <w:tc>
          <w:tcPr>
            <w:tcW w:w="692" w:type="pct"/>
            <w:gridSpan w:val="2"/>
            <w:tcBorders>
              <w:top w:val="nil"/>
              <w:bottom w:val="single" w:sz="4" w:space="0" w:color="auto"/>
            </w:tcBorders>
          </w:tcPr>
          <w:p w:rsidR="009F6EAB" w:rsidRPr="009F6EAB" w:rsidRDefault="009F6EAB" w:rsidP="009F6EAB">
            <w:pPr>
              <w:rPr>
                <w:b/>
              </w:rPr>
            </w:pPr>
          </w:p>
        </w:tc>
        <w:tc>
          <w:tcPr>
            <w:tcW w:w="433" w:type="pct"/>
            <w:tcBorders>
              <w:top w:val="nil"/>
              <w:bottom w:val="single" w:sz="4" w:space="0" w:color="auto"/>
            </w:tcBorders>
          </w:tcPr>
          <w:p w:rsidR="009F6EAB" w:rsidRPr="009F6EAB" w:rsidRDefault="009F6EAB" w:rsidP="009F6EAB">
            <w:pPr>
              <w:rPr>
                <w:b/>
              </w:rPr>
            </w:pPr>
          </w:p>
        </w:tc>
        <w:tc>
          <w:tcPr>
            <w:tcW w:w="645" w:type="pct"/>
            <w:tcBorders>
              <w:top w:val="nil"/>
              <w:bottom w:val="single" w:sz="4" w:space="0" w:color="auto"/>
            </w:tcBorders>
          </w:tcPr>
          <w:p w:rsidR="009F6EAB" w:rsidRPr="009F6EAB" w:rsidRDefault="009F6EAB" w:rsidP="009F6EAB">
            <w:pPr>
              <w:rPr>
                <w:b/>
              </w:rPr>
            </w:pPr>
          </w:p>
        </w:tc>
        <w:tc>
          <w:tcPr>
            <w:tcW w:w="170" w:type="pct"/>
            <w:tcBorders>
              <w:top w:val="nil"/>
              <w:bottom w:val="single" w:sz="4" w:space="0" w:color="auto"/>
            </w:tcBorders>
          </w:tcPr>
          <w:p w:rsidR="009F6EAB" w:rsidRPr="009F6EAB" w:rsidRDefault="009F6EAB" w:rsidP="009F6EAB">
            <w:pPr>
              <w:rPr>
                <w:b/>
              </w:rPr>
            </w:pPr>
          </w:p>
        </w:tc>
      </w:tr>
      <w:tr w:rsidR="00A132CB" w:rsidRPr="009F6EAB" w:rsidTr="007721EE">
        <w:trPr>
          <w:trHeight w:val="76"/>
        </w:trPr>
        <w:tc>
          <w:tcPr>
            <w:tcW w:w="153" w:type="pct"/>
            <w:tcBorders>
              <w:top w:val="single" w:sz="4" w:space="0" w:color="auto"/>
            </w:tcBorders>
          </w:tcPr>
          <w:p w:rsidR="009F6EAB" w:rsidRPr="009F6EAB" w:rsidRDefault="009F6EAB" w:rsidP="009F6EAB">
            <w:pPr>
              <w:rPr>
                <w:b/>
              </w:rPr>
            </w:pPr>
          </w:p>
        </w:tc>
        <w:tc>
          <w:tcPr>
            <w:tcW w:w="1055" w:type="pct"/>
            <w:tcBorders>
              <w:top w:val="single" w:sz="4" w:space="0" w:color="auto"/>
            </w:tcBorders>
          </w:tcPr>
          <w:p w:rsidR="009F6EAB" w:rsidRPr="009F6EAB" w:rsidRDefault="009F6EAB" w:rsidP="009F6EAB">
            <w:pPr>
              <w:rPr>
                <w:b/>
              </w:rPr>
            </w:pPr>
          </w:p>
        </w:tc>
        <w:tc>
          <w:tcPr>
            <w:tcW w:w="623" w:type="pct"/>
            <w:tcBorders>
              <w:top w:val="single" w:sz="4" w:space="0" w:color="auto"/>
            </w:tcBorders>
          </w:tcPr>
          <w:p w:rsidR="009F6EAB" w:rsidRPr="009F6EAB" w:rsidRDefault="009F6EAB" w:rsidP="009F6EAB">
            <w:pPr>
              <w:rPr>
                <w:b/>
              </w:rPr>
            </w:pPr>
          </w:p>
        </w:tc>
        <w:tc>
          <w:tcPr>
            <w:tcW w:w="520" w:type="pct"/>
            <w:tcBorders>
              <w:top w:val="single" w:sz="4" w:space="0" w:color="auto"/>
            </w:tcBorders>
          </w:tcPr>
          <w:p w:rsidR="009F6EAB" w:rsidRPr="009F6EAB" w:rsidRDefault="009F6EAB" w:rsidP="009F6EAB">
            <w:pPr>
              <w:rPr>
                <w:b/>
              </w:rPr>
            </w:pPr>
          </w:p>
        </w:tc>
        <w:tc>
          <w:tcPr>
            <w:tcW w:w="709" w:type="pct"/>
            <w:tcBorders>
              <w:top w:val="single" w:sz="4" w:space="0" w:color="auto"/>
            </w:tcBorders>
          </w:tcPr>
          <w:p w:rsidR="009F6EAB" w:rsidRPr="009F6EAB" w:rsidRDefault="009F6EAB" w:rsidP="009F6EAB">
            <w:pPr>
              <w:rPr>
                <w:b/>
              </w:rPr>
            </w:pPr>
            <w:r w:rsidRPr="009F6EAB">
              <w:rPr>
                <w:b/>
              </w:rPr>
              <w:t>BALANCE</w:t>
            </w:r>
          </w:p>
        </w:tc>
        <w:tc>
          <w:tcPr>
            <w:tcW w:w="692" w:type="pct"/>
            <w:gridSpan w:val="2"/>
            <w:tcBorders>
              <w:top w:val="single" w:sz="4" w:space="0" w:color="auto"/>
            </w:tcBorders>
          </w:tcPr>
          <w:p w:rsidR="009F6EAB" w:rsidRPr="009F6EAB" w:rsidRDefault="009F6EAB" w:rsidP="009F6EAB">
            <w:pPr>
              <w:rPr>
                <w:b/>
              </w:rPr>
            </w:pPr>
            <w:r w:rsidRPr="009F6EAB">
              <w:rPr>
                <w:b/>
              </w:rPr>
              <w:t>PERCENT</w:t>
            </w:r>
          </w:p>
        </w:tc>
        <w:tc>
          <w:tcPr>
            <w:tcW w:w="433" w:type="pct"/>
            <w:tcBorders>
              <w:top w:val="single" w:sz="4" w:space="0" w:color="auto"/>
            </w:tcBorders>
          </w:tcPr>
          <w:p w:rsidR="009F6EAB" w:rsidRPr="009F6EAB" w:rsidRDefault="009F6EAB" w:rsidP="009F6EAB">
            <w:pPr>
              <w:rPr>
                <w:b/>
              </w:rPr>
            </w:pPr>
          </w:p>
        </w:tc>
        <w:tc>
          <w:tcPr>
            <w:tcW w:w="645" w:type="pct"/>
            <w:tcBorders>
              <w:top w:val="single" w:sz="4" w:space="0" w:color="auto"/>
            </w:tcBorders>
          </w:tcPr>
          <w:p w:rsidR="009F6EAB" w:rsidRPr="009F6EAB" w:rsidRDefault="009F6EAB" w:rsidP="009F6EAB">
            <w:pPr>
              <w:rPr>
                <w:b/>
              </w:rPr>
            </w:pPr>
          </w:p>
        </w:tc>
        <w:tc>
          <w:tcPr>
            <w:tcW w:w="170" w:type="pct"/>
            <w:tcBorders>
              <w:top w:val="single" w:sz="4" w:space="0" w:color="auto"/>
            </w:tcBorders>
          </w:tcPr>
          <w:p w:rsidR="009F6EAB" w:rsidRPr="009F6EAB" w:rsidRDefault="009F6EAB" w:rsidP="009F6EAB">
            <w:pPr>
              <w:rPr>
                <w:b/>
              </w:rPr>
            </w:pPr>
          </w:p>
        </w:tc>
      </w:tr>
      <w:tr w:rsidR="00A132CB" w:rsidRPr="009F6EAB" w:rsidTr="007721EE">
        <w:trPr>
          <w:trHeight w:val="295"/>
        </w:trPr>
        <w:tc>
          <w:tcPr>
            <w:tcW w:w="153" w:type="pct"/>
            <w:tcBorders>
              <w:bottom w:val="nil"/>
            </w:tcBorders>
          </w:tcPr>
          <w:p w:rsidR="009F6EAB" w:rsidRPr="009F6EAB" w:rsidRDefault="009F6EAB" w:rsidP="009F6EAB">
            <w:pPr>
              <w:rPr>
                <w:b/>
              </w:rPr>
            </w:pPr>
          </w:p>
        </w:tc>
        <w:tc>
          <w:tcPr>
            <w:tcW w:w="1055" w:type="pct"/>
            <w:tcBorders>
              <w:bottom w:val="nil"/>
            </w:tcBorders>
          </w:tcPr>
          <w:p w:rsidR="009F6EAB" w:rsidRPr="009F6EAB" w:rsidRDefault="009F6EAB" w:rsidP="009F6EAB">
            <w:pPr>
              <w:rPr>
                <w:b/>
              </w:rPr>
            </w:pPr>
            <w:r w:rsidRPr="009F6EAB">
              <w:rPr>
                <w:b/>
              </w:rPr>
              <w:t>CAPITAL</w:t>
            </w:r>
          </w:p>
        </w:tc>
        <w:tc>
          <w:tcPr>
            <w:tcW w:w="623" w:type="pct"/>
            <w:tcBorders>
              <w:bottom w:val="nil"/>
            </w:tcBorders>
          </w:tcPr>
          <w:p w:rsidR="009F6EAB" w:rsidRPr="009F6EAB" w:rsidRDefault="009F6EAB" w:rsidP="009F6EAB">
            <w:pPr>
              <w:rPr>
                <w:b/>
              </w:rPr>
            </w:pPr>
            <w:r w:rsidRPr="009F6EAB">
              <w:rPr>
                <w:b/>
              </w:rPr>
              <w:t>PER</w:t>
            </w:r>
          </w:p>
        </w:tc>
        <w:tc>
          <w:tcPr>
            <w:tcW w:w="520" w:type="pct"/>
            <w:tcBorders>
              <w:bottom w:val="nil"/>
            </w:tcBorders>
          </w:tcPr>
          <w:p w:rsidR="009F6EAB" w:rsidRPr="009F6EAB" w:rsidRDefault="009F6EAB" w:rsidP="009F6EAB">
            <w:pPr>
              <w:rPr>
                <w:b/>
              </w:rPr>
            </w:pPr>
            <w:r w:rsidRPr="009F6EAB">
              <w:rPr>
                <w:b/>
              </w:rPr>
              <w:t>ADJUST-</w:t>
            </w:r>
          </w:p>
        </w:tc>
        <w:tc>
          <w:tcPr>
            <w:tcW w:w="709" w:type="pct"/>
            <w:tcBorders>
              <w:bottom w:val="nil"/>
            </w:tcBorders>
          </w:tcPr>
          <w:p w:rsidR="009F6EAB" w:rsidRPr="009F6EAB" w:rsidRDefault="009F6EAB" w:rsidP="009F6EAB">
            <w:pPr>
              <w:rPr>
                <w:b/>
              </w:rPr>
            </w:pPr>
            <w:r w:rsidRPr="009F6EAB">
              <w:rPr>
                <w:b/>
              </w:rPr>
              <w:t>PER</w:t>
            </w:r>
          </w:p>
        </w:tc>
        <w:tc>
          <w:tcPr>
            <w:tcW w:w="692" w:type="pct"/>
            <w:gridSpan w:val="2"/>
            <w:tcBorders>
              <w:bottom w:val="nil"/>
            </w:tcBorders>
          </w:tcPr>
          <w:p w:rsidR="009F6EAB" w:rsidRPr="009F6EAB" w:rsidRDefault="009F6EAB" w:rsidP="009F6EAB">
            <w:pPr>
              <w:rPr>
                <w:b/>
              </w:rPr>
            </w:pPr>
            <w:r w:rsidRPr="009F6EAB">
              <w:rPr>
                <w:b/>
              </w:rPr>
              <w:t>OF</w:t>
            </w:r>
          </w:p>
        </w:tc>
        <w:tc>
          <w:tcPr>
            <w:tcW w:w="433" w:type="pct"/>
            <w:tcBorders>
              <w:bottom w:val="nil"/>
            </w:tcBorders>
          </w:tcPr>
          <w:p w:rsidR="009F6EAB" w:rsidRPr="009F6EAB" w:rsidRDefault="009F6EAB" w:rsidP="009F6EAB">
            <w:pPr>
              <w:rPr>
                <w:b/>
              </w:rPr>
            </w:pPr>
          </w:p>
        </w:tc>
        <w:tc>
          <w:tcPr>
            <w:tcW w:w="645" w:type="pct"/>
            <w:tcBorders>
              <w:bottom w:val="nil"/>
            </w:tcBorders>
          </w:tcPr>
          <w:p w:rsidR="009F6EAB" w:rsidRPr="009F6EAB" w:rsidRDefault="009F6EAB" w:rsidP="009F6EAB">
            <w:pPr>
              <w:rPr>
                <w:b/>
              </w:rPr>
            </w:pPr>
            <w:r w:rsidRPr="009F6EAB">
              <w:rPr>
                <w:b/>
              </w:rPr>
              <w:t>WEIGHTED</w:t>
            </w:r>
          </w:p>
        </w:tc>
        <w:tc>
          <w:tcPr>
            <w:tcW w:w="170" w:type="pct"/>
            <w:tcBorders>
              <w:bottom w:val="nil"/>
            </w:tcBorders>
          </w:tcPr>
          <w:p w:rsidR="009F6EAB" w:rsidRPr="009F6EAB" w:rsidRDefault="009F6EAB" w:rsidP="009F6EAB">
            <w:pPr>
              <w:rPr>
                <w:b/>
              </w:rPr>
            </w:pPr>
          </w:p>
        </w:tc>
      </w:tr>
      <w:tr w:rsidR="00A132CB" w:rsidRPr="009F6EAB" w:rsidTr="007721EE">
        <w:trPr>
          <w:trHeight w:val="374"/>
        </w:trPr>
        <w:tc>
          <w:tcPr>
            <w:tcW w:w="153" w:type="pct"/>
            <w:tcBorders>
              <w:top w:val="nil"/>
              <w:bottom w:val="single" w:sz="4" w:space="0" w:color="auto"/>
            </w:tcBorders>
          </w:tcPr>
          <w:p w:rsidR="009F6EAB" w:rsidRPr="009F6EAB" w:rsidRDefault="009F6EAB" w:rsidP="009F6EAB">
            <w:pPr>
              <w:rPr>
                <w:b/>
              </w:rPr>
            </w:pPr>
          </w:p>
        </w:tc>
        <w:tc>
          <w:tcPr>
            <w:tcW w:w="1055" w:type="pct"/>
            <w:tcBorders>
              <w:top w:val="nil"/>
              <w:bottom w:val="single" w:sz="4" w:space="0" w:color="auto"/>
            </w:tcBorders>
          </w:tcPr>
          <w:p w:rsidR="009F6EAB" w:rsidRPr="009F6EAB" w:rsidRDefault="009F6EAB" w:rsidP="009F6EAB">
            <w:pPr>
              <w:rPr>
                <w:b/>
              </w:rPr>
            </w:pPr>
            <w:r w:rsidRPr="009F6EAB">
              <w:rPr>
                <w:b/>
              </w:rPr>
              <w:t>COMPONENT</w:t>
            </w:r>
          </w:p>
        </w:tc>
        <w:tc>
          <w:tcPr>
            <w:tcW w:w="623" w:type="pct"/>
            <w:tcBorders>
              <w:top w:val="nil"/>
              <w:bottom w:val="single" w:sz="4" w:space="0" w:color="auto"/>
            </w:tcBorders>
          </w:tcPr>
          <w:p w:rsidR="009F6EAB" w:rsidRPr="009F6EAB" w:rsidRDefault="009F6EAB" w:rsidP="009F6EAB">
            <w:pPr>
              <w:rPr>
                <w:b/>
              </w:rPr>
            </w:pPr>
            <w:r w:rsidRPr="009F6EAB">
              <w:rPr>
                <w:b/>
              </w:rPr>
              <w:t>UTILITY</w:t>
            </w:r>
          </w:p>
        </w:tc>
        <w:tc>
          <w:tcPr>
            <w:tcW w:w="520" w:type="pct"/>
            <w:tcBorders>
              <w:top w:val="nil"/>
              <w:bottom w:val="single" w:sz="4" w:space="0" w:color="auto"/>
            </w:tcBorders>
          </w:tcPr>
          <w:p w:rsidR="009F6EAB" w:rsidRPr="009F6EAB" w:rsidRDefault="009F6EAB" w:rsidP="009F6EAB">
            <w:pPr>
              <w:rPr>
                <w:b/>
              </w:rPr>
            </w:pPr>
            <w:r w:rsidRPr="009F6EAB">
              <w:rPr>
                <w:b/>
              </w:rPr>
              <w:t>MENTS</w:t>
            </w:r>
          </w:p>
        </w:tc>
        <w:tc>
          <w:tcPr>
            <w:tcW w:w="709" w:type="pct"/>
            <w:tcBorders>
              <w:top w:val="nil"/>
              <w:bottom w:val="single" w:sz="4" w:space="0" w:color="auto"/>
            </w:tcBorders>
          </w:tcPr>
          <w:p w:rsidR="009F6EAB" w:rsidRPr="009F6EAB" w:rsidRDefault="009F6EAB" w:rsidP="009F6EAB">
            <w:pPr>
              <w:rPr>
                <w:b/>
              </w:rPr>
            </w:pPr>
            <w:r w:rsidRPr="009F6EAB">
              <w:rPr>
                <w:b/>
              </w:rPr>
              <w:t>STAFF</w:t>
            </w:r>
          </w:p>
        </w:tc>
        <w:tc>
          <w:tcPr>
            <w:tcW w:w="692" w:type="pct"/>
            <w:gridSpan w:val="2"/>
            <w:tcBorders>
              <w:top w:val="nil"/>
              <w:bottom w:val="single" w:sz="4" w:space="0" w:color="auto"/>
            </w:tcBorders>
          </w:tcPr>
          <w:p w:rsidR="009F6EAB" w:rsidRPr="009F6EAB" w:rsidRDefault="009F6EAB" w:rsidP="009F6EAB">
            <w:pPr>
              <w:rPr>
                <w:b/>
              </w:rPr>
            </w:pPr>
            <w:r w:rsidRPr="009F6EAB">
              <w:rPr>
                <w:b/>
              </w:rPr>
              <w:t>TOTAL</w:t>
            </w:r>
          </w:p>
        </w:tc>
        <w:tc>
          <w:tcPr>
            <w:tcW w:w="433" w:type="pct"/>
            <w:tcBorders>
              <w:top w:val="nil"/>
              <w:bottom w:val="single" w:sz="4" w:space="0" w:color="auto"/>
            </w:tcBorders>
          </w:tcPr>
          <w:p w:rsidR="009F6EAB" w:rsidRPr="009F6EAB" w:rsidRDefault="009F6EAB" w:rsidP="009F6EAB">
            <w:pPr>
              <w:rPr>
                <w:b/>
              </w:rPr>
            </w:pPr>
            <w:r w:rsidRPr="009F6EAB">
              <w:rPr>
                <w:b/>
              </w:rPr>
              <w:t>COST</w:t>
            </w:r>
          </w:p>
        </w:tc>
        <w:tc>
          <w:tcPr>
            <w:tcW w:w="645" w:type="pct"/>
            <w:tcBorders>
              <w:top w:val="nil"/>
              <w:bottom w:val="single" w:sz="4" w:space="0" w:color="auto"/>
            </w:tcBorders>
          </w:tcPr>
          <w:p w:rsidR="009F6EAB" w:rsidRPr="009F6EAB" w:rsidRDefault="009F6EAB" w:rsidP="009F6EAB">
            <w:pPr>
              <w:rPr>
                <w:b/>
              </w:rPr>
            </w:pPr>
            <w:r w:rsidRPr="009F6EAB">
              <w:rPr>
                <w:b/>
              </w:rPr>
              <w:t>COST</w:t>
            </w:r>
          </w:p>
        </w:tc>
        <w:tc>
          <w:tcPr>
            <w:tcW w:w="170" w:type="pct"/>
            <w:tcBorders>
              <w:top w:val="nil"/>
              <w:bottom w:val="single" w:sz="4" w:space="0" w:color="auto"/>
            </w:tcBorders>
          </w:tcPr>
          <w:p w:rsidR="009F6EAB" w:rsidRPr="009F6EAB" w:rsidRDefault="009F6EAB" w:rsidP="009F6EAB">
            <w:pPr>
              <w:rPr>
                <w:b/>
              </w:rPr>
            </w:pPr>
          </w:p>
        </w:tc>
      </w:tr>
      <w:tr w:rsidR="00A132CB" w:rsidRPr="009F6EAB" w:rsidTr="007721EE">
        <w:trPr>
          <w:trHeight w:val="295"/>
        </w:trPr>
        <w:tc>
          <w:tcPr>
            <w:tcW w:w="153" w:type="pct"/>
            <w:tcBorders>
              <w:top w:val="single" w:sz="4" w:space="0" w:color="auto"/>
            </w:tcBorders>
          </w:tcPr>
          <w:p w:rsidR="009F6EAB" w:rsidRPr="009F6EAB" w:rsidRDefault="009F6EAB" w:rsidP="009F6EAB"/>
        </w:tc>
        <w:tc>
          <w:tcPr>
            <w:tcW w:w="1055" w:type="pct"/>
            <w:tcBorders>
              <w:top w:val="single" w:sz="4" w:space="0" w:color="auto"/>
            </w:tcBorders>
          </w:tcPr>
          <w:p w:rsidR="009F6EAB" w:rsidRPr="009F6EAB" w:rsidRDefault="009F6EAB" w:rsidP="009F6EAB"/>
        </w:tc>
        <w:tc>
          <w:tcPr>
            <w:tcW w:w="623" w:type="pct"/>
            <w:tcBorders>
              <w:top w:val="single" w:sz="4" w:space="0" w:color="auto"/>
            </w:tcBorders>
          </w:tcPr>
          <w:p w:rsidR="009F6EAB" w:rsidRPr="009F6EAB" w:rsidRDefault="009F6EAB" w:rsidP="009F6EAB"/>
        </w:tc>
        <w:tc>
          <w:tcPr>
            <w:tcW w:w="520" w:type="pct"/>
            <w:tcBorders>
              <w:top w:val="single" w:sz="4" w:space="0" w:color="auto"/>
            </w:tcBorders>
          </w:tcPr>
          <w:p w:rsidR="009F6EAB" w:rsidRPr="009F6EAB" w:rsidRDefault="009F6EAB" w:rsidP="009F6EAB"/>
        </w:tc>
        <w:tc>
          <w:tcPr>
            <w:tcW w:w="709" w:type="pct"/>
            <w:tcBorders>
              <w:top w:val="single" w:sz="4" w:space="0" w:color="auto"/>
            </w:tcBorders>
          </w:tcPr>
          <w:p w:rsidR="009F6EAB" w:rsidRPr="009F6EAB" w:rsidRDefault="009F6EAB" w:rsidP="009F6EAB"/>
        </w:tc>
        <w:tc>
          <w:tcPr>
            <w:tcW w:w="692" w:type="pct"/>
            <w:gridSpan w:val="2"/>
            <w:tcBorders>
              <w:top w:val="single" w:sz="4" w:space="0" w:color="auto"/>
            </w:tcBorders>
          </w:tcPr>
          <w:p w:rsidR="009F6EAB" w:rsidRPr="009F6EAB" w:rsidRDefault="009F6EAB" w:rsidP="009F6EAB"/>
        </w:tc>
        <w:tc>
          <w:tcPr>
            <w:tcW w:w="433" w:type="pct"/>
            <w:tcBorders>
              <w:top w:val="single" w:sz="4" w:space="0" w:color="auto"/>
            </w:tcBorders>
          </w:tcPr>
          <w:p w:rsidR="009F6EAB" w:rsidRPr="009F6EAB" w:rsidRDefault="009F6EAB" w:rsidP="009F6EAB"/>
        </w:tc>
        <w:tc>
          <w:tcPr>
            <w:tcW w:w="645" w:type="pct"/>
            <w:tcBorders>
              <w:top w:val="single" w:sz="4" w:space="0" w:color="auto"/>
            </w:tcBorders>
          </w:tcPr>
          <w:p w:rsidR="009F6EAB" w:rsidRPr="009F6EAB" w:rsidRDefault="009F6EAB" w:rsidP="009F6EAB"/>
        </w:tc>
        <w:tc>
          <w:tcPr>
            <w:tcW w:w="170" w:type="pct"/>
            <w:tcBorders>
              <w:top w:val="single" w:sz="4" w:space="0" w:color="auto"/>
            </w:tcBorders>
          </w:tcPr>
          <w:p w:rsidR="009F6EAB" w:rsidRPr="009F6EAB" w:rsidRDefault="009F6EAB" w:rsidP="009F6EAB"/>
        </w:tc>
      </w:tr>
      <w:tr w:rsidR="00A132CB" w:rsidRPr="009F6EAB" w:rsidTr="007721EE">
        <w:trPr>
          <w:trHeight w:val="311"/>
        </w:trPr>
        <w:tc>
          <w:tcPr>
            <w:tcW w:w="153" w:type="pct"/>
          </w:tcPr>
          <w:p w:rsidR="009F6EAB" w:rsidRPr="009F6EAB" w:rsidRDefault="009F6EAB" w:rsidP="009F6EAB">
            <w:r w:rsidRPr="009F6EAB">
              <w:t>1.</w:t>
            </w:r>
          </w:p>
        </w:tc>
        <w:tc>
          <w:tcPr>
            <w:tcW w:w="1055" w:type="pct"/>
          </w:tcPr>
          <w:p w:rsidR="009F6EAB" w:rsidRPr="009F6EAB" w:rsidRDefault="009F6EAB" w:rsidP="009F6EAB">
            <w:r w:rsidRPr="009F6EAB">
              <w:t>COMMON EQUITY</w:t>
            </w:r>
          </w:p>
        </w:tc>
        <w:tc>
          <w:tcPr>
            <w:tcW w:w="623" w:type="pct"/>
          </w:tcPr>
          <w:p w:rsidR="009F6EAB" w:rsidRPr="009F6EAB" w:rsidRDefault="009F6EAB" w:rsidP="009F6EAB">
            <w:pPr>
              <w:rPr>
                <w:u w:val="single"/>
              </w:rPr>
            </w:pPr>
            <w:r w:rsidRPr="009F6EAB">
              <w:rPr>
                <w:u w:val="single"/>
              </w:rPr>
              <w:t>$1,905,833</w:t>
            </w:r>
          </w:p>
        </w:tc>
        <w:tc>
          <w:tcPr>
            <w:tcW w:w="520" w:type="pct"/>
          </w:tcPr>
          <w:p w:rsidR="009F6EAB" w:rsidRPr="00A132CB" w:rsidRDefault="00A132CB" w:rsidP="00094578">
            <w:pPr>
              <w:rPr>
                <w:color w:val="C00000"/>
                <w:u w:val="single"/>
              </w:rPr>
            </w:pPr>
            <w:r w:rsidRPr="003278AC">
              <w:rPr>
                <w:strike/>
                <w:color w:val="C00000"/>
                <w:u w:val="single"/>
              </w:rPr>
              <w:t>($269,976)</w:t>
            </w:r>
            <w:r>
              <w:rPr>
                <w:color w:val="C00000"/>
                <w:u w:val="single"/>
              </w:rPr>
              <w:t xml:space="preserve"> </w:t>
            </w:r>
            <w:r w:rsidR="0062757A" w:rsidRPr="00A132CB">
              <w:rPr>
                <w:color w:val="C00000"/>
                <w:u w:val="single"/>
              </w:rPr>
              <w:t>($413</w:t>
            </w:r>
            <w:r w:rsidR="009F6EAB" w:rsidRPr="00A132CB">
              <w:rPr>
                <w:color w:val="C00000"/>
                <w:u w:val="single"/>
              </w:rPr>
              <w:t>,</w:t>
            </w:r>
            <w:r w:rsidR="00094578" w:rsidRPr="00A132CB">
              <w:rPr>
                <w:color w:val="C00000"/>
                <w:u w:val="single"/>
              </w:rPr>
              <w:t>443</w:t>
            </w:r>
            <w:r w:rsidR="009F6EAB" w:rsidRPr="00A132CB">
              <w:rPr>
                <w:color w:val="C00000"/>
                <w:u w:val="single"/>
              </w:rPr>
              <w:t>)</w:t>
            </w:r>
          </w:p>
        </w:tc>
        <w:tc>
          <w:tcPr>
            <w:tcW w:w="709" w:type="pct"/>
          </w:tcPr>
          <w:p w:rsidR="009F6EAB" w:rsidRPr="00A132CB" w:rsidRDefault="00A132CB" w:rsidP="00094578">
            <w:pPr>
              <w:rPr>
                <w:color w:val="C00000"/>
                <w:u w:val="single"/>
              </w:rPr>
            </w:pPr>
            <w:r w:rsidRPr="003278AC">
              <w:rPr>
                <w:strike/>
                <w:color w:val="C00000"/>
                <w:u w:val="single"/>
              </w:rPr>
              <w:t>$1,635,857</w:t>
            </w:r>
            <w:r>
              <w:rPr>
                <w:color w:val="C00000"/>
                <w:u w:val="single"/>
              </w:rPr>
              <w:t xml:space="preserve"> </w:t>
            </w:r>
            <w:r w:rsidR="009F6EAB" w:rsidRPr="00A132CB">
              <w:rPr>
                <w:color w:val="C00000"/>
                <w:u w:val="single"/>
              </w:rPr>
              <w:t>$1,</w:t>
            </w:r>
            <w:r w:rsidR="0062757A" w:rsidRPr="00A132CB">
              <w:rPr>
                <w:color w:val="C00000"/>
                <w:u w:val="single"/>
              </w:rPr>
              <w:t>492</w:t>
            </w:r>
            <w:r w:rsidR="00652F33" w:rsidRPr="00A132CB">
              <w:rPr>
                <w:color w:val="C00000"/>
                <w:u w:val="single"/>
              </w:rPr>
              <w:t>,</w:t>
            </w:r>
            <w:r w:rsidR="0062757A" w:rsidRPr="00A132CB">
              <w:rPr>
                <w:color w:val="C00000"/>
                <w:u w:val="single"/>
              </w:rPr>
              <w:t>3</w:t>
            </w:r>
            <w:r w:rsidR="00094578" w:rsidRPr="00A132CB">
              <w:rPr>
                <w:color w:val="C00000"/>
                <w:u w:val="single"/>
              </w:rPr>
              <w:t>90</w:t>
            </w:r>
          </w:p>
        </w:tc>
        <w:tc>
          <w:tcPr>
            <w:tcW w:w="692" w:type="pct"/>
            <w:gridSpan w:val="2"/>
          </w:tcPr>
          <w:p w:rsidR="009F6EAB" w:rsidRPr="009F6EAB" w:rsidRDefault="009F6EAB" w:rsidP="009F6EAB">
            <w:pPr>
              <w:rPr>
                <w:u w:val="single"/>
              </w:rPr>
            </w:pPr>
            <w:r w:rsidRPr="009F6EAB">
              <w:rPr>
                <w:u w:val="single"/>
              </w:rPr>
              <w:t>100.00%</w:t>
            </w:r>
          </w:p>
        </w:tc>
        <w:tc>
          <w:tcPr>
            <w:tcW w:w="433" w:type="pct"/>
          </w:tcPr>
          <w:p w:rsidR="009F6EAB" w:rsidRPr="009F6EAB" w:rsidRDefault="009F6EAB" w:rsidP="009F6EAB">
            <w:pPr>
              <w:rPr>
                <w:u w:val="single"/>
              </w:rPr>
            </w:pPr>
            <w:r w:rsidRPr="009F6EAB">
              <w:rPr>
                <w:u w:val="single"/>
              </w:rPr>
              <w:t>8.51%</w:t>
            </w:r>
          </w:p>
        </w:tc>
        <w:tc>
          <w:tcPr>
            <w:tcW w:w="645" w:type="pct"/>
          </w:tcPr>
          <w:p w:rsidR="009F6EAB" w:rsidRPr="009F6EAB" w:rsidRDefault="009F6EAB" w:rsidP="009F6EAB">
            <w:pPr>
              <w:rPr>
                <w:u w:val="single"/>
              </w:rPr>
            </w:pPr>
            <w:r w:rsidRPr="009F6EAB">
              <w:rPr>
                <w:u w:val="single"/>
              </w:rPr>
              <w:t>8.51%</w:t>
            </w:r>
          </w:p>
        </w:tc>
        <w:tc>
          <w:tcPr>
            <w:tcW w:w="170" w:type="pct"/>
          </w:tcPr>
          <w:p w:rsidR="009F6EAB" w:rsidRPr="009F6EAB" w:rsidRDefault="009F6EAB" w:rsidP="009F6EAB"/>
        </w:tc>
      </w:tr>
      <w:tr w:rsidR="00A132CB" w:rsidRPr="009F6EAB" w:rsidTr="007721EE">
        <w:trPr>
          <w:trHeight w:val="295"/>
        </w:trPr>
        <w:tc>
          <w:tcPr>
            <w:tcW w:w="153" w:type="pct"/>
          </w:tcPr>
          <w:p w:rsidR="00A132CB" w:rsidRPr="009F6EAB" w:rsidRDefault="00A132CB" w:rsidP="00A132CB"/>
        </w:tc>
        <w:tc>
          <w:tcPr>
            <w:tcW w:w="1055" w:type="pct"/>
          </w:tcPr>
          <w:p w:rsidR="00A132CB" w:rsidRPr="009F6EAB" w:rsidRDefault="00A132CB" w:rsidP="00A132CB">
            <w:r w:rsidRPr="009F6EAB">
              <w:t xml:space="preserve">   TOTAL CAPITAL</w:t>
            </w:r>
          </w:p>
        </w:tc>
        <w:tc>
          <w:tcPr>
            <w:tcW w:w="623" w:type="pct"/>
          </w:tcPr>
          <w:p w:rsidR="00A132CB" w:rsidRPr="009F6EAB" w:rsidRDefault="00A132CB" w:rsidP="00A132CB">
            <w:pPr>
              <w:rPr>
                <w:u w:val="double"/>
              </w:rPr>
            </w:pPr>
            <w:r w:rsidRPr="009F6EAB">
              <w:rPr>
                <w:u w:val="double"/>
              </w:rPr>
              <w:t>$1,905,833</w:t>
            </w:r>
          </w:p>
        </w:tc>
        <w:tc>
          <w:tcPr>
            <w:tcW w:w="520" w:type="pct"/>
          </w:tcPr>
          <w:p w:rsidR="00A132CB" w:rsidRPr="00A132CB" w:rsidRDefault="00A132CB" w:rsidP="00A132CB">
            <w:pPr>
              <w:rPr>
                <w:color w:val="C00000"/>
                <w:u w:val="single"/>
              </w:rPr>
            </w:pPr>
            <w:r w:rsidRPr="003278AC">
              <w:rPr>
                <w:strike/>
                <w:color w:val="C00000"/>
                <w:u w:val="single"/>
              </w:rPr>
              <w:t>($269,976)</w:t>
            </w:r>
            <w:r>
              <w:rPr>
                <w:color w:val="C00000"/>
                <w:u w:val="single"/>
              </w:rPr>
              <w:t xml:space="preserve"> </w:t>
            </w:r>
            <w:r w:rsidRPr="00A132CB">
              <w:rPr>
                <w:color w:val="C00000"/>
                <w:u w:val="single"/>
              </w:rPr>
              <w:t>($413,443)</w:t>
            </w:r>
          </w:p>
        </w:tc>
        <w:tc>
          <w:tcPr>
            <w:tcW w:w="709" w:type="pct"/>
          </w:tcPr>
          <w:p w:rsidR="00A132CB" w:rsidRPr="00A132CB" w:rsidRDefault="00A132CB" w:rsidP="00A132CB">
            <w:pPr>
              <w:rPr>
                <w:color w:val="C00000"/>
                <w:u w:val="single"/>
              </w:rPr>
            </w:pPr>
            <w:r w:rsidRPr="003278AC">
              <w:rPr>
                <w:strike/>
                <w:color w:val="C00000"/>
                <w:u w:val="single"/>
              </w:rPr>
              <w:t>$1,635,857</w:t>
            </w:r>
            <w:r>
              <w:rPr>
                <w:color w:val="C00000"/>
                <w:u w:val="single"/>
              </w:rPr>
              <w:t xml:space="preserve"> </w:t>
            </w:r>
            <w:r w:rsidRPr="00A132CB">
              <w:rPr>
                <w:color w:val="C00000"/>
                <w:u w:val="single"/>
              </w:rPr>
              <w:t>$1,492,390</w:t>
            </w:r>
          </w:p>
        </w:tc>
        <w:tc>
          <w:tcPr>
            <w:tcW w:w="692" w:type="pct"/>
            <w:gridSpan w:val="2"/>
          </w:tcPr>
          <w:p w:rsidR="00A132CB" w:rsidRPr="009F6EAB" w:rsidRDefault="00A132CB" w:rsidP="00A132CB">
            <w:pPr>
              <w:rPr>
                <w:u w:val="double"/>
              </w:rPr>
            </w:pPr>
            <w:r w:rsidRPr="009F6EAB">
              <w:rPr>
                <w:u w:val="double"/>
              </w:rPr>
              <w:t>100.00%</w:t>
            </w:r>
          </w:p>
        </w:tc>
        <w:tc>
          <w:tcPr>
            <w:tcW w:w="433" w:type="pct"/>
          </w:tcPr>
          <w:p w:rsidR="00A132CB" w:rsidRPr="009F6EAB" w:rsidRDefault="00A132CB" w:rsidP="00A132CB">
            <w:pPr>
              <w:rPr>
                <w:u w:val="double"/>
              </w:rPr>
            </w:pPr>
            <w:r w:rsidRPr="009F6EAB">
              <w:rPr>
                <w:u w:val="double"/>
              </w:rPr>
              <w:t>8.51%</w:t>
            </w:r>
          </w:p>
        </w:tc>
        <w:tc>
          <w:tcPr>
            <w:tcW w:w="645" w:type="pct"/>
          </w:tcPr>
          <w:p w:rsidR="00A132CB" w:rsidRPr="009F6EAB" w:rsidRDefault="00A132CB" w:rsidP="00A132CB">
            <w:pPr>
              <w:rPr>
                <w:u w:val="double"/>
              </w:rPr>
            </w:pPr>
            <w:r w:rsidRPr="009F6EAB">
              <w:rPr>
                <w:u w:val="double"/>
              </w:rPr>
              <w:t>8.51%</w:t>
            </w:r>
          </w:p>
        </w:tc>
        <w:tc>
          <w:tcPr>
            <w:tcW w:w="170" w:type="pct"/>
          </w:tcPr>
          <w:p w:rsidR="00A132CB" w:rsidRPr="009F6EAB" w:rsidRDefault="00A132CB" w:rsidP="00A132CB"/>
        </w:tc>
      </w:tr>
      <w:tr w:rsidR="00A132CB" w:rsidRPr="009F6EAB" w:rsidTr="007721EE">
        <w:trPr>
          <w:trHeight w:val="295"/>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520" w:type="pct"/>
          </w:tcPr>
          <w:p w:rsidR="009F6EAB" w:rsidRPr="009F6EAB" w:rsidRDefault="009F6EAB" w:rsidP="009F6EAB"/>
        </w:tc>
        <w:tc>
          <w:tcPr>
            <w:tcW w:w="709" w:type="pct"/>
          </w:tcPr>
          <w:p w:rsidR="009F6EAB" w:rsidRPr="009F6EAB" w:rsidRDefault="009F6EAB" w:rsidP="009F6EAB"/>
        </w:tc>
        <w:tc>
          <w:tcPr>
            <w:tcW w:w="692" w:type="pct"/>
            <w:gridSpan w:val="2"/>
          </w:tcPr>
          <w:p w:rsidR="009F6EAB" w:rsidRPr="009F6EAB" w:rsidRDefault="009F6EAB" w:rsidP="009F6EAB"/>
        </w:tc>
        <w:tc>
          <w:tcPr>
            <w:tcW w:w="433" w:type="pct"/>
          </w:tcPr>
          <w:p w:rsidR="009F6EAB" w:rsidRPr="009F6EAB" w:rsidRDefault="009F6EAB" w:rsidP="009F6EAB"/>
        </w:tc>
        <w:tc>
          <w:tcPr>
            <w:tcW w:w="645" w:type="pct"/>
          </w:tcPr>
          <w:p w:rsidR="009F6EAB" w:rsidRPr="009F6EAB" w:rsidRDefault="009F6EAB" w:rsidP="009F6EAB"/>
        </w:tc>
        <w:tc>
          <w:tcPr>
            <w:tcW w:w="170" w:type="pct"/>
          </w:tcPr>
          <w:p w:rsidR="009F6EAB" w:rsidRPr="009F6EAB" w:rsidRDefault="009F6EAB" w:rsidP="009F6EAB"/>
        </w:tc>
      </w:tr>
      <w:tr w:rsidR="00A132CB" w:rsidRPr="009F6EAB" w:rsidTr="00A132CB">
        <w:trPr>
          <w:trHeight w:val="311"/>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1" w:type="pct"/>
            <w:gridSpan w:val="4"/>
          </w:tcPr>
          <w:p w:rsidR="009F6EAB" w:rsidRPr="009F6EAB" w:rsidRDefault="009F6EAB" w:rsidP="009F6EAB">
            <w:pPr>
              <w:rPr>
                <w:b/>
                <w:u w:val="single"/>
              </w:rPr>
            </w:pPr>
            <w:r w:rsidRPr="009F6EAB">
              <w:rPr>
                <w:b/>
                <w:u w:val="single"/>
              </w:rPr>
              <w:t>RANGE OF REASONABLENESS</w:t>
            </w:r>
          </w:p>
        </w:tc>
        <w:tc>
          <w:tcPr>
            <w:tcW w:w="433" w:type="pct"/>
          </w:tcPr>
          <w:p w:rsidR="009F6EAB" w:rsidRPr="009F6EAB" w:rsidRDefault="009F6EAB" w:rsidP="009F6EAB">
            <w:pPr>
              <w:rPr>
                <w:b/>
                <w:u w:val="single"/>
              </w:rPr>
            </w:pPr>
            <w:r w:rsidRPr="009F6EAB">
              <w:rPr>
                <w:b/>
                <w:u w:val="single"/>
              </w:rPr>
              <w:t>LOW</w:t>
            </w:r>
          </w:p>
        </w:tc>
        <w:tc>
          <w:tcPr>
            <w:tcW w:w="645" w:type="pct"/>
          </w:tcPr>
          <w:p w:rsidR="009F6EAB" w:rsidRPr="009F6EAB" w:rsidRDefault="009F6EAB" w:rsidP="009F6EAB">
            <w:pPr>
              <w:rPr>
                <w:b/>
                <w:u w:val="single"/>
              </w:rPr>
            </w:pPr>
            <w:r w:rsidRPr="009F6EAB">
              <w:rPr>
                <w:b/>
                <w:u w:val="single"/>
              </w:rPr>
              <w:t>HIGH</w:t>
            </w:r>
          </w:p>
        </w:tc>
        <w:tc>
          <w:tcPr>
            <w:tcW w:w="170" w:type="pct"/>
          </w:tcPr>
          <w:p w:rsidR="009F6EAB" w:rsidRPr="009F6EAB" w:rsidRDefault="009F6EAB" w:rsidP="009F6EAB"/>
        </w:tc>
      </w:tr>
      <w:tr w:rsidR="00A132CB" w:rsidRPr="009F6EAB" w:rsidTr="00A132CB">
        <w:trPr>
          <w:trHeight w:val="295"/>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1" w:type="pct"/>
            <w:gridSpan w:val="4"/>
          </w:tcPr>
          <w:p w:rsidR="009F6EAB" w:rsidRPr="009F6EAB" w:rsidRDefault="009F6EAB" w:rsidP="009F6EAB">
            <w:r w:rsidRPr="009F6EAB">
              <w:t xml:space="preserve">   RETURN ON EQUITY</w:t>
            </w:r>
          </w:p>
        </w:tc>
        <w:tc>
          <w:tcPr>
            <w:tcW w:w="433" w:type="pct"/>
          </w:tcPr>
          <w:p w:rsidR="009F6EAB" w:rsidRPr="009F6EAB" w:rsidRDefault="009F6EAB" w:rsidP="009F6EAB">
            <w:r w:rsidRPr="009F6EAB">
              <w:t>7.51%</w:t>
            </w:r>
          </w:p>
        </w:tc>
        <w:tc>
          <w:tcPr>
            <w:tcW w:w="645" w:type="pct"/>
          </w:tcPr>
          <w:p w:rsidR="009F6EAB" w:rsidRPr="009F6EAB" w:rsidRDefault="009F6EAB" w:rsidP="009F6EAB">
            <w:r w:rsidRPr="009F6EAB">
              <w:t>9.51%</w:t>
            </w:r>
          </w:p>
        </w:tc>
        <w:tc>
          <w:tcPr>
            <w:tcW w:w="170" w:type="pct"/>
          </w:tcPr>
          <w:p w:rsidR="009F6EAB" w:rsidRPr="009F6EAB" w:rsidRDefault="009F6EAB" w:rsidP="009F6EAB"/>
        </w:tc>
      </w:tr>
      <w:tr w:rsidR="00A132CB" w:rsidRPr="009F6EAB" w:rsidTr="00A132CB">
        <w:trPr>
          <w:trHeight w:val="311"/>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1" w:type="pct"/>
            <w:gridSpan w:val="4"/>
          </w:tcPr>
          <w:p w:rsidR="009F6EAB" w:rsidRPr="009F6EAB" w:rsidRDefault="009F6EAB" w:rsidP="009F6EAB">
            <w:r w:rsidRPr="009F6EAB">
              <w:t xml:space="preserve">   OVERALL RATE OF RETURN</w:t>
            </w:r>
          </w:p>
        </w:tc>
        <w:tc>
          <w:tcPr>
            <w:tcW w:w="433" w:type="pct"/>
          </w:tcPr>
          <w:p w:rsidR="009F6EAB" w:rsidRPr="009F6EAB" w:rsidRDefault="009F6EAB" w:rsidP="009F6EAB">
            <w:r w:rsidRPr="009F6EAB">
              <w:t>7.51%</w:t>
            </w:r>
          </w:p>
        </w:tc>
        <w:tc>
          <w:tcPr>
            <w:tcW w:w="645" w:type="pct"/>
          </w:tcPr>
          <w:p w:rsidR="009F6EAB" w:rsidRPr="009F6EAB" w:rsidRDefault="009F6EAB" w:rsidP="009F6EAB">
            <w:r w:rsidRPr="009F6EAB">
              <w:t>9.51%</w:t>
            </w:r>
          </w:p>
        </w:tc>
        <w:tc>
          <w:tcPr>
            <w:tcW w:w="170" w:type="pct"/>
          </w:tcPr>
          <w:p w:rsidR="009F6EAB" w:rsidRPr="009F6EAB" w:rsidRDefault="009F6EAB" w:rsidP="009F6EAB"/>
        </w:tc>
      </w:tr>
      <w:tr w:rsidR="00A132CB" w:rsidRPr="009F6EAB" w:rsidTr="00A132CB">
        <w:trPr>
          <w:trHeight w:val="87"/>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1" w:type="pct"/>
            <w:gridSpan w:val="4"/>
          </w:tcPr>
          <w:p w:rsidR="009F6EAB" w:rsidRPr="009F6EAB" w:rsidRDefault="009F6EAB" w:rsidP="009F6EAB"/>
        </w:tc>
        <w:tc>
          <w:tcPr>
            <w:tcW w:w="433" w:type="pct"/>
          </w:tcPr>
          <w:p w:rsidR="009F6EAB" w:rsidRPr="009F6EAB" w:rsidRDefault="009F6EAB" w:rsidP="009F6EAB"/>
        </w:tc>
        <w:tc>
          <w:tcPr>
            <w:tcW w:w="645" w:type="pct"/>
          </w:tcPr>
          <w:p w:rsidR="009F6EAB" w:rsidRPr="009F6EAB" w:rsidRDefault="009F6EAB" w:rsidP="009F6EAB"/>
        </w:tc>
        <w:tc>
          <w:tcPr>
            <w:tcW w:w="170" w:type="pct"/>
          </w:tcPr>
          <w:p w:rsidR="009F6EAB" w:rsidRPr="009F6EAB" w:rsidRDefault="009F6EAB" w:rsidP="009F6EAB"/>
        </w:tc>
      </w:tr>
    </w:tbl>
    <w:p w:rsidR="009F6EAB" w:rsidRDefault="009F6EAB">
      <w:pPr>
        <w:sectPr w:rsidR="009F6EAB" w:rsidSect="009F6EAB">
          <w:headerReference w:type="default" r:id="rId27"/>
          <w:pgSz w:w="15840" w:h="12240" w:orient="landscape" w:code="1"/>
          <w:pgMar w:top="1440" w:right="1584" w:bottom="1440" w:left="1440" w:header="720" w:footer="720" w:gutter="0"/>
          <w:cols w:space="720"/>
          <w:formProt w:val="0"/>
          <w:docGrid w:linePitch="360"/>
        </w:sectPr>
      </w:pPr>
    </w:p>
    <w:tbl>
      <w:tblPr>
        <w:tblW w:w="13570" w:type="dxa"/>
        <w:tblInd w:w="113" w:type="dxa"/>
        <w:tblLook w:val="04A0" w:firstRow="1" w:lastRow="0" w:firstColumn="1" w:lastColumn="0" w:noHBand="0" w:noVBand="1"/>
      </w:tblPr>
      <w:tblGrid>
        <w:gridCol w:w="396"/>
        <w:gridCol w:w="4536"/>
        <w:gridCol w:w="1513"/>
        <w:gridCol w:w="1516"/>
        <w:gridCol w:w="1776"/>
        <w:gridCol w:w="1457"/>
        <w:gridCol w:w="2076"/>
        <w:gridCol w:w="300"/>
      </w:tblGrid>
      <w:tr w:rsidR="00BA78A6" w:rsidTr="00CC23F8">
        <w:trPr>
          <w:trHeight w:val="316"/>
          <w:tblHeader/>
        </w:trPr>
        <w:tc>
          <w:tcPr>
            <w:tcW w:w="396" w:type="dxa"/>
            <w:tcBorders>
              <w:top w:val="single" w:sz="4" w:space="0" w:color="auto"/>
              <w:left w:val="single" w:sz="4" w:space="0" w:color="auto"/>
              <w:bottom w:val="nil"/>
              <w:right w:val="nil"/>
            </w:tcBorders>
            <w:shd w:val="clear" w:color="000000" w:fill="FFFFFF"/>
            <w:noWrap/>
            <w:vAlign w:val="bottom"/>
            <w:hideMark/>
          </w:tcPr>
          <w:p w:rsidR="00BA78A6" w:rsidRDefault="00BA78A6" w:rsidP="00EC75DC">
            <w:pPr>
              <w:rPr>
                <w:b/>
                <w:bCs/>
                <w:color w:val="000000"/>
              </w:rPr>
            </w:pPr>
            <w:r>
              <w:rPr>
                <w:b/>
                <w:bCs/>
                <w:color w:val="000000"/>
              </w:rPr>
              <w:lastRenderedPageBreak/>
              <w:t> </w:t>
            </w:r>
          </w:p>
        </w:tc>
        <w:tc>
          <w:tcPr>
            <w:tcW w:w="9341" w:type="dxa"/>
            <w:gridSpan w:val="4"/>
            <w:tcBorders>
              <w:top w:val="single" w:sz="4" w:space="0" w:color="auto"/>
              <w:left w:val="nil"/>
              <w:bottom w:val="nil"/>
              <w:right w:val="nil"/>
            </w:tcBorders>
            <w:shd w:val="clear" w:color="000000" w:fill="FFFFFF"/>
            <w:noWrap/>
            <w:vAlign w:val="bottom"/>
            <w:hideMark/>
          </w:tcPr>
          <w:p w:rsidR="00BA78A6" w:rsidRDefault="00BA78A6" w:rsidP="00EC75DC">
            <w:pPr>
              <w:rPr>
                <w:b/>
                <w:bCs/>
                <w:color w:val="000000"/>
              </w:rPr>
            </w:pPr>
            <w:r>
              <w:rPr>
                <w:b/>
                <w:bCs/>
                <w:color w:val="000000"/>
              </w:rPr>
              <w:t>SUN COMMUNITIES FINANCE, LLC D/B/A WATER OAK UTILITY</w:t>
            </w:r>
          </w:p>
        </w:tc>
        <w:tc>
          <w:tcPr>
            <w:tcW w:w="3533" w:type="dxa"/>
            <w:gridSpan w:val="2"/>
            <w:tcBorders>
              <w:top w:val="single" w:sz="4" w:space="0" w:color="auto"/>
              <w:left w:val="nil"/>
              <w:bottom w:val="nil"/>
              <w:right w:val="nil"/>
            </w:tcBorders>
            <w:shd w:val="clear" w:color="000000" w:fill="FFFFFF"/>
            <w:noWrap/>
            <w:vAlign w:val="bottom"/>
            <w:hideMark/>
          </w:tcPr>
          <w:p w:rsidR="00BA78A6" w:rsidRDefault="00BA78A6" w:rsidP="00EC75DC">
            <w:pPr>
              <w:jc w:val="both"/>
              <w:rPr>
                <w:b/>
                <w:bCs/>
                <w:color w:val="000000"/>
              </w:rPr>
            </w:pPr>
            <w:r>
              <w:rPr>
                <w:b/>
                <w:bCs/>
                <w:color w:val="000000"/>
              </w:rPr>
              <w:t xml:space="preserve">     SCHEDULE NO. 3-A</w:t>
            </w:r>
          </w:p>
        </w:tc>
        <w:tc>
          <w:tcPr>
            <w:tcW w:w="300" w:type="dxa"/>
            <w:tcBorders>
              <w:top w:val="single" w:sz="4" w:space="0" w:color="auto"/>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C23F8">
        <w:trPr>
          <w:trHeight w:val="316"/>
          <w:tblHeader/>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rPr>
                <w:b/>
                <w:bCs/>
                <w:color w:val="000000"/>
              </w:rPr>
            </w:pPr>
            <w:r>
              <w:rPr>
                <w:b/>
                <w:bCs/>
                <w:color w:val="000000"/>
              </w:rPr>
              <w:t> </w:t>
            </w:r>
          </w:p>
        </w:tc>
        <w:tc>
          <w:tcPr>
            <w:tcW w:w="7565" w:type="dxa"/>
            <w:gridSpan w:val="3"/>
            <w:tcBorders>
              <w:top w:val="nil"/>
              <w:left w:val="nil"/>
              <w:bottom w:val="nil"/>
              <w:right w:val="nil"/>
            </w:tcBorders>
            <w:shd w:val="clear" w:color="000000" w:fill="FFFFFF"/>
            <w:noWrap/>
            <w:vAlign w:val="bottom"/>
            <w:hideMark/>
          </w:tcPr>
          <w:p w:rsidR="00BA78A6" w:rsidRDefault="00BA78A6" w:rsidP="00EC75DC">
            <w:pPr>
              <w:rPr>
                <w:b/>
                <w:bCs/>
                <w:color w:val="000000"/>
              </w:rPr>
            </w:pPr>
            <w:r>
              <w:rPr>
                <w:b/>
                <w:bCs/>
                <w:color w:val="000000"/>
              </w:rPr>
              <w:t>TEST YEAR ENDED 12/31/2024</w:t>
            </w:r>
          </w:p>
        </w:tc>
        <w:tc>
          <w:tcPr>
            <w:tcW w:w="5309" w:type="dxa"/>
            <w:gridSpan w:val="3"/>
            <w:tcBorders>
              <w:top w:val="nil"/>
              <w:left w:val="nil"/>
              <w:bottom w:val="nil"/>
              <w:right w:val="nil"/>
            </w:tcBorders>
            <w:shd w:val="clear" w:color="000000" w:fill="FFFFFF"/>
            <w:noWrap/>
            <w:vAlign w:val="bottom"/>
            <w:hideMark/>
          </w:tcPr>
          <w:p w:rsidR="00BA78A6" w:rsidRDefault="00BA78A6" w:rsidP="00EC75DC">
            <w:pPr>
              <w:jc w:val="right"/>
              <w:rPr>
                <w:b/>
                <w:bCs/>
                <w:color w:val="000000"/>
              </w:rPr>
            </w:pPr>
            <w:r>
              <w:rPr>
                <w:b/>
                <w:bCs/>
                <w:color w:val="000000"/>
              </w:rPr>
              <w:t>DOCKET NO. 20250088-WU</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C23F8">
        <w:trPr>
          <w:trHeight w:val="316"/>
          <w:tblHeader/>
        </w:trPr>
        <w:tc>
          <w:tcPr>
            <w:tcW w:w="396" w:type="dxa"/>
            <w:tcBorders>
              <w:top w:val="nil"/>
              <w:left w:val="single" w:sz="4" w:space="0" w:color="auto"/>
              <w:bottom w:val="single" w:sz="4" w:space="0" w:color="auto"/>
              <w:right w:val="nil"/>
            </w:tcBorders>
            <w:shd w:val="clear" w:color="000000" w:fill="FFFFFF"/>
            <w:noWrap/>
            <w:vAlign w:val="bottom"/>
            <w:hideMark/>
          </w:tcPr>
          <w:p w:rsidR="00BA78A6" w:rsidRDefault="00BA78A6" w:rsidP="00EC75DC">
            <w:pPr>
              <w:rPr>
                <w:b/>
                <w:bCs/>
                <w:color w:val="000000"/>
              </w:rPr>
            </w:pPr>
            <w:r>
              <w:rPr>
                <w:b/>
                <w:bCs/>
                <w:color w:val="000000"/>
              </w:rPr>
              <w:t> </w:t>
            </w:r>
          </w:p>
        </w:tc>
        <w:tc>
          <w:tcPr>
            <w:tcW w:w="7565" w:type="dxa"/>
            <w:gridSpan w:val="3"/>
            <w:tcBorders>
              <w:top w:val="nil"/>
              <w:left w:val="nil"/>
              <w:bottom w:val="single" w:sz="4" w:space="0" w:color="auto"/>
              <w:right w:val="nil"/>
            </w:tcBorders>
            <w:shd w:val="clear" w:color="000000" w:fill="FFFFFF"/>
            <w:noWrap/>
            <w:vAlign w:val="bottom"/>
            <w:hideMark/>
          </w:tcPr>
          <w:p w:rsidR="00BA78A6" w:rsidRDefault="00BA78A6" w:rsidP="00EC75DC">
            <w:pPr>
              <w:rPr>
                <w:b/>
                <w:bCs/>
                <w:color w:val="000000"/>
              </w:rPr>
            </w:pPr>
            <w:r>
              <w:rPr>
                <w:b/>
                <w:bCs/>
                <w:color w:val="000000"/>
              </w:rPr>
              <w:t>SCHEDULE OF WATER OPERATING INCOME</w:t>
            </w:r>
          </w:p>
        </w:tc>
        <w:tc>
          <w:tcPr>
            <w:tcW w:w="1776" w:type="dxa"/>
            <w:tcBorders>
              <w:top w:val="nil"/>
              <w:left w:val="nil"/>
              <w:bottom w:val="single" w:sz="4" w:space="0" w:color="auto"/>
              <w:right w:val="nil"/>
            </w:tcBorders>
            <w:shd w:val="clear" w:color="000000" w:fill="FFFFFF"/>
            <w:noWrap/>
            <w:vAlign w:val="bottom"/>
            <w:hideMark/>
          </w:tcPr>
          <w:p w:rsidR="00BA78A6" w:rsidRDefault="00BA78A6" w:rsidP="00EC75DC">
            <w:pPr>
              <w:rPr>
                <w:color w:val="000000"/>
              </w:rPr>
            </w:pPr>
            <w:r>
              <w:rPr>
                <w:color w:val="000000"/>
              </w:rPr>
              <w:t> </w:t>
            </w:r>
          </w:p>
        </w:tc>
        <w:tc>
          <w:tcPr>
            <w:tcW w:w="1457" w:type="dxa"/>
            <w:tcBorders>
              <w:top w:val="nil"/>
              <w:left w:val="nil"/>
              <w:bottom w:val="single" w:sz="4" w:space="0" w:color="auto"/>
              <w:right w:val="nil"/>
            </w:tcBorders>
            <w:shd w:val="clear" w:color="000000" w:fill="FFFFFF"/>
            <w:noWrap/>
            <w:vAlign w:val="bottom"/>
            <w:hideMark/>
          </w:tcPr>
          <w:p w:rsidR="00BA78A6" w:rsidRDefault="00BA78A6" w:rsidP="00EC75DC">
            <w:pPr>
              <w:rPr>
                <w:color w:val="000000"/>
              </w:rPr>
            </w:pPr>
            <w:r>
              <w:rPr>
                <w:color w:val="000000"/>
              </w:rPr>
              <w:t> </w:t>
            </w:r>
          </w:p>
        </w:tc>
        <w:tc>
          <w:tcPr>
            <w:tcW w:w="2076" w:type="dxa"/>
            <w:tcBorders>
              <w:top w:val="nil"/>
              <w:left w:val="nil"/>
              <w:bottom w:val="single" w:sz="4" w:space="0" w:color="auto"/>
              <w:right w:val="nil"/>
            </w:tcBorders>
            <w:shd w:val="clear" w:color="000000" w:fill="FFFFFF"/>
            <w:noWrap/>
            <w:vAlign w:val="bottom"/>
            <w:hideMark/>
          </w:tcPr>
          <w:p w:rsidR="00BA78A6" w:rsidRDefault="00BA78A6" w:rsidP="00EC75DC">
            <w:pPr>
              <w:rPr>
                <w:color w:val="000000"/>
              </w:rPr>
            </w:pPr>
            <w:r>
              <w:rPr>
                <w:color w:val="00000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C23F8">
        <w:trPr>
          <w:trHeight w:val="316"/>
          <w:tblHeader/>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3"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TEST</w:t>
            </w:r>
          </w:p>
        </w:tc>
        <w:tc>
          <w:tcPr>
            <w:tcW w:w="151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STAFF</w:t>
            </w:r>
          </w:p>
        </w:tc>
        <w:tc>
          <w:tcPr>
            <w:tcW w:w="177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STAFF</w:t>
            </w:r>
          </w:p>
        </w:tc>
        <w:tc>
          <w:tcPr>
            <w:tcW w:w="1457"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ADJUST</w:t>
            </w:r>
          </w:p>
        </w:tc>
        <w:tc>
          <w:tcPr>
            <w:tcW w:w="207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C23F8">
        <w:trPr>
          <w:trHeight w:val="316"/>
          <w:tblHeader/>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3"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YEAR PER</w:t>
            </w:r>
          </w:p>
        </w:tc>
        <w:tc>
          <w:tcPr>
            <w:tcW w:w="151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ADJUST-</w:t>
            </w:r>
          </w:p>
        </w:tc>
        <w:tc>
          <w:tcPr>
            <w:tcW w:w="177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ADJUSTED</w:t>
            </w:r>
          </w:p>
        </w:tc>
        <w:tc>
          <w:tcPr>
            <w:tcW w:w="1457"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FOR</w:t>
            </w:r>
          </w:p>
        </w:tc>
        <w:tc>
          <w:tcPr>
            <w:tcW w:w="2076" w:type="dxa"/>
            <w:tcBorders>
              <w:top w:val="nil"/>
              <w:left w:val="nil"/>
              <w:bottom w:val="nil"/>
              <w:right w:val="nil"/>
            </w:tcBorders>
            <w:shd w:val="clear" w:color="000000" w:fill="FFFFFF"/>
            <w:noWrap/>
            <w:vAlign w:val="bottom"/>
            <w:hideMark/>
          </w:tcPr>
          <w:p w:rsidR="00BA78A6" w:rsidRDefault="00BA78A6" w:rsidP="00EC75DC">
            <w:pPr>
              <w:jc w:val="center"/>
              <w:rPr>
                <w:b/>
                <w:bCs/>
                <w:color w:val="000000"/>
              </w:rPr>
            </w:pPr>
            <w:r>
              <w:rPr>
                <w:b/>
                <w:bCs/>
                <w:color w:val="000000"/>
              </w:rPr>
              <w:t>REVENUE</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C23F8">
        <w:trPr>
          <w:trHeight w:val="316"/>
          <w:tblHeader/>
        </w:trPr>
        <w:tc>
          <w:tcPr>
            <w:tcW w:w="396" w:type="dxa"/>
            <w:tcBorders>
              <w:top w:val="nil"/>
              <w:left w:val="single" w:sz="4" w:space="0" w:color="auto"/>
              <w:bottom w:val="single" w:sz="4" w:space="0" w:color="auto"/>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single" w:sz="4" w:space="0" w:color="auto"/>
              <w:right w:val="nil"/>
            </w:tcBorders>
            <w:shd w:val="clear" w:color="000000" w:fill="FFFFFF"/>
            <w:noWrap/>
            <w:vAlign w:val="bottom"/>
            <w:hideMark/>
          </w:tcPr>
          <w:p w:rsidR="00BA78A6" w:rsidRDefault="00BA78A6" w:rsidP="00EC75DC">
            <w:pPr>
              <w:rPr>
                <w:color w:val="000000"/>
              </w:rPr>
            </w:pPr>
            <w:r>
              <w:rPr>
                <w:color w:val="000000"/>
              </w:rPr>
              <w:t> </w:t>
            </w:r>
          </w:p>
        </w:tc>
        <w:tc>
          <w:tcPr>
            <w:tcW w:w="1513" w:type="dxa"/>
            <w:tcBorders>
              <w:top w:val="nil"/>
              <w:left w:val="nil"/>
              <w:bottom w:val="single" w:sz="4" w:space="0" w:color="auto"/>
              <w:right w:val="nil"/>
            </w:tcBorders>
            <w:shd w:val="clear" w:color="000000" w:fill="FFFFFF"/>
            <w:noWrap/>
            <w:vAlign w:val="bottom"/>
            <w:hideMark/>
          </w:tcPr>
          <w:p w:rsidR="00BA78A6" w:rsidRDefault="00BA78A6" w:rsidP="00EC75DC">
            <w:pPr>
              <w:jc w:val="center"/>
              <w:rPr>
                <w:b/>
                <w:bCs/>
                <w:color w:val="000000"/>
              </w:rPr>
            </w:pPr>
            <w:r>
              <w:rPr>
                <w:b/>
                <w:bCs/>
                <w:color w:val="000000"/>
              </w:rPr>
              <w:t>UTILITY</w:t>
            </w:r>
          </w:p>
        </w:tc>
        <w:tc>
          <w:tcPr>
            <w:tcW w:w="1516" w:type="dxa"/>
            <w:tcBorders>
              <w:top w:val="nil"/>
              <w:left w:val="nil"/>
              <w:bottom w:val="single" w:sz="4" w:space="0" w:color="auto"/>
              <w:right w:val="nil"/>
            </w:tcBorders>
            <w:shd w:val="clear" w:color="000000" w:fill="FFFFFF"/>
            <w:noWrap/>
            <w:vAlign w:val="bottom"/>
            <w:hideMark/>
          </w:tcPr>
          <w:p w:rsidR="00BA78A6" w:rsidRDefault="00BA78A6" w:rsidP="00EC75DC">
            <w:pPr>
              <w:jc w:val="center"/>
              <w:rPr>
                <w:b/>
                <w:bCs/>
                <w:color w:val="000000"/>
              </w:rPr>
            </w:pPr>
            <w:r>
              <w:rPr>
                <w:b/>
                <w:bCs/>
                <w:color w:val="000000"/>
              </w:rPr>
              <w:t>MENTS</w:t>
            </w:r>
          </w:p>
        </w:tc>
        <w:tc>
          <w:tcPr>
            <w:tcW w:w="1776" w:type="dxa"/>
            <w:tcBorders>
              <w:top w:val="nil"/>
              <w:left w:val="nil"/>
              <w:bottom w:val="single" w:sz="4" w:space="0" w:color="auto"/>
              <w:right w:val="nil"/>
            </w:tcBorders>
            <w:shd w:val="clear" w:color="000000" w:fill="FFFFFF"/>
            <w:noWrap/>
            <w:vAlign w:val="bottom"/>
            <w:hideMark/>
          </w:tcPr>
          <w:p w:rsidR="00BA78A6" w:rsidRDefault="00BA78A6" w:rsidP="00EC75DC">
            <w:pPr>
              <w:jc w:val="center"/>
              <w:rPr>
                <w:b/>
                <w:bCs/>
                <w:color w:val="000000"/>
              </w:rPr>
            </w:pPr>
            <w:r>
              <w:rPr>
                <w:b/>
                <w:bCs/>
                <w:color w:val="000000"/>
              </w:rPr>
              <w:t>TEST YEAR</w:t>
            </w:r>
          </w:p>
        </w:tc>
        <w:tc>
          <w:tcPr>
            <w:tcW w:w="1457" w:type="dxa"/>
            <w:tcBorders>
              <w:top w:val="nil"/>
              <w:left w:val="nil"/>
              <w:bottom w:val="single" w:sz="4" w:space="0" w:color="auto"/>
              <w:right w:val="nil"/>
            </w:tcBorders>
            <w:shd w:val="clear" w:color="000000" w:fill="FFFFFF"/>
            <w:noWrap/>
            <w:vAlign w:val="bottom"/>
            <w:hideMark/>
          </w:tcPr>
          <w:p w:rsidR="00BA78A6" w:rsidRDefault="00BA78A6" w:rsidP="00EC75DC">
            <w:pPr>
              <w:jc w:val="center"/>
              <w:rPr>
                <w:b/>
                <w:bCs/>
                <w:color w:val="000000"/>
              </w:rPr>
            </w:pPr>
            <w:r>
              <w:rPr>
                <w:b/>
                <w:bCs/>
                <w:color w:val="000000"/>
              </w:rPr>
              <w:t>INCREASE</w:t>
            </w:r>
          </w:p>
        </w:tc>
        <w:tc>
          <w:tcPr>
            <w:tcW w:w="2076" w:type="dxa"/>
            <w:tcBorders>
              <w:top w:val="nil"/>
              <w:left w:val="nil"/>
              <w:bottom w:val="single" w:sz="4" w:space="0" w:color="auto"/>
              <w:right w:val="nil"/>
            </w:tcBorders>
            <w:shd w:val="clear" w:color="000000" w:fill="FFFFFF"/>
            <w:noWrap/>
            <w:vAlign w:val="bottom"/>
            <w:hideMark/>
          </w:tcPr>
          <w:p w:rsidR="00BA78A6" w:rsidRDefault="00BA78A6" w:rsidP="00EC75DC">
            <w:pPr>
              <w:jc w:val="center"/>
              <w:rPr>
                <w:b/>
                <w:bCs/>
                <w:color w:val="000000"/>
              </w:rPr>
            </w:pPr>
            <w:r>
              <w:rPr>
                <w:b/>
                <w:bCs/>
                <w:color w:val="000000"/>
              </w:rPr>
              <w:t>REQUIREMENT</w:t>
            </w:r>
          </w:p>
        </w:tc>
        <w:tc>
          <w:tcPr>
            <w:tcW w:w="300" w:type="dxa"/>
            <w:tcBorders>
              <w:top w:val="nil"/>
              <w:left w:val="nil"/>
              <w:bottom w:val="single" w:sz="4" w:space="0" w:color="auto"/>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3"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77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457"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207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1.</w:t>
            </w:r>
          </w:p>
        </w:tc>
        <w:tc>
          <w:tcPr>
            <w:tcW w:w="4536" w:type="dxa"/>
            <w:tcBorders>
              <w:top w:val="nil"/>
              <w:left w:val="nil"/>
              <w:bottom w:val="nil"/>
              <w:right w:val="nil"/>
            </w:tcBorders>
            <w:shd w:val="clear" w:color="000000" w:fill="FFFFFF"/>
            <w:noWrap/>
            <w:vAlign w:val="bottom"/>
            <w:hideMark/>
          </w:tcPr>
          <w:p w:rsidR="00BA78A6" w:rsidRDefault="00BA78A6" w:rsidP="00EC75DC">
            <w:pPr>
              <w:rPr>
                <w:b/>
                <w:bCs/>
                <w:color w:val="000000"/>
              </w:rPr>
            </w:pPr>
            <w:r>
              <w:rPr>
                <w:b/>
                <w:bCs/>
                <w:color w:val="000000"/>
              </w:rPr>
              <w:t>TOTAL OPERATING REVENUES</w:t>
            </w: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$191,134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$17,196 </w:t>
            </w:r>
          </w:p>
        </w:tc>
        <w:tc>
          <w:tcPr>
            <w:tcW w:w="17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$208,330 </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$244,100 </w:t>
            </w: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$452,430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Default="00BA78A6" w:rsidP="00EC75DC">
            <w:pPr>
              <w:rPr>
                <w:b/>
                <w:bCs/>
                <w:color w:val="000000"/>
              </w:rPr>
            </w:pPr>
            <w:r>
              <w:rPr>
                <w:b/>
                <w:bCs/>
                <w:color w:val="000000"/>
              </w:rPr>
              <w:t> </w:t>
            </w:r>
          </w:p>
          <w:p w:rsidR="00BA78A6" w:rsidRDefault="00BA78A6" w:rsidP="00EC75DC">
            <w:pPr>
              <w:rPr>
                <w:b/>
                <w:bCs/>
                <w:color w:val="000000"/>
              </w:rPr>
            </w:pP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rPr>
                <w:color w:val="CC0000"/>
              </w:rPr>
            </w:pPr>
            <w:r w:rsidRPr="00EC75DC">
              <w:rPr>
                <w:color w:val="CC0000"/>
              </w:rPr>
              <w:t>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rPr>
                <w:color w:val="CC0000"/>
              </w:rPr>
            </w:pPr>
            <w:r w:rsidRPr="00EC75DC">
              <w:rPr>
                <w:color w:val="CC0000"/>
              </w:rPr>
              <w:t xml:space="preserve">      </w:t>
            </w:r>
            <w:r w:rsidRPr="00EC75DC">
              <w:rPr>
                <w:strike/>
                <w:color w:val="CC0000"/>
              </w:rPr>
              <w:t>($23,079)</w:t>
            </w:r>
          </w:p>
        </w:tc>
        <w:tc>
          <w:tcPr>
            <w:tcW w:w="1776" w:type="dxa"/>
            <w:tcBorders>
              <w:top w:val="nil"/>
              <w:left w:val="nil"/>
              <w:bottom w:val="nil"/>
              <w:right w:val="nil"/>
            </w:tcBorders>
            <w:shd w:val="clear" w:color="000000" w:fill="FFFFFF"/>
            <w:noWrap/>
            <w:vAlign w:val="bottom"/>
            <w:hideMark/>
          </w:tcPr>
          <w:p w:rsidR="00BA78A6" w:rsidRPr="00EC75DC" w:rsidRDefault="00BA78A6" w:rsidP="00BA78A6">
            <w:pPr>
              <w:rPr>
                <w:strike/>
                <w:color w:val="CC0000"/>
              </w:rPr>
            </w:pPr>
            <w:r w:rsidRPr="00EC75DC">
              <w:rPr>
                <w:color w:val="CC0000"/>
              </w:rPr>
              <w:t xml:space="preserve">           </w:t>
            </w:r>
            <w:r w:rsidRPr="00EC75DC">
              <w:rPr>
                <w:strike/>
                <w:color w:val="CC0000"/>
              </w:rPr>
              <w:t>$168,055</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117.17%</w:t>
            </w:r>
          </w:p>
          <w:p w:rsidR="00BA78A6" w:rsidRPr="00EC75DC" w:rsidRDefault="00BA78A6" w:rsidP="00EC75DC">
            <w:pPr>
              <w:jc w:val="right"/>
              <w:rPr>
                <w:strike/>
                <w:color w:val="CC0000"/>
              </w:rPr>
            </w:pPr>
            <w:r w:rsidRPr="00EC75DC">
              <w:rPr>
                <w:strike/>
                <w:color w:val="CC0000"/>
              </w:rPr>
              <w:t xml:space="preserve">$294,379 </w:t>
            </w:r>
          </w:p>
          <w:p w:rsidR="00BA78A6" w:rsidRPr="00EC75DC" w:rsidRDefault="00BA78A6" w:rsidP="00EC75DC">
            <w:pPr>
              <w:jc w:val="right"/>
              <w:rPr>
                <w:strike/>
                <w:color w:val="CC0000"/>
              </w:rPr>
            </w:pPr>
            <w:r w:rsidRPr="00EC75DC">
              <w:rPr>
                <w:strike/>
                <w:color w:val="CC0000"/>
              </w:rPr>
              <w:t>175.17%</w:t>
            </w: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rPr>
                <w:strike/>
                <w:color w:val="CC0000"/>
              </w:rPr>
            </w:pPr>
            <w:r w:rsidRPr="00EC75DC">
              <w:rPr>
                <w:color w:val="CC0000"/>
              </w:rPr>
              <w:t xml:space="preserve">                </w:t>
            </w:r>
            <w:r w:rsidRPr="00EC75DC">
              <w:rPr>
                <w:strike/>
                <w:color w:val="CC0000"/>
              </w:rPr>
              <w:t>$462,434</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3"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51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77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1457"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2076" w:type="dxa"/>
            <w:tcBorders>
              <w:top w:val="nil"/>
              <w:left w:val="nil"/>
              <w:bottom w:val="nil"/>
              <w:right w:val="nil"/>
            </w:tcBorders>
            <w:shd w:val="clear" w:color="000000" w:fill="FFFFFF"/>
            <w:noWrap/>
            <w:vAlign w:val="bottom"/>
            <w:hideMark/>
          </w:tcPr>
          <w:p w:rsidR="00BA78A6" w:rsidRDefault="00BA78A6" w:rsidP="00EC75DC">
            <w:pPr>
              <w:rPr>
                <w:color w:val="000000"/>
              </w:rPr>
            </w:pPr>
            <w:r>
              <w:rPr>
                <w:color w:val="000000"/>
              </w:rPr>
              <w:t>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Pr="00BA78A6" w:rsidRDefault="00BA78A6" w:rsidP="00EC75DC">
            <w:pPr>
              <w:rPr>
                <w:b/>
                <w:bCs/>
              </w:rPr>
            </w:pPr>
            <w:r w:rsidRPr="00BA78A6">
              <w:rPr>
                <w:b/>
                <w:bCs/>
              </w:rPr>
              <w:t>OPERATING EXPENSES:</w:t>
            </w:r>
          </w:p>
        </w:tc>
        <w:tc>
          <w:tcPr>
            <w:tcW w:w="1513"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1516"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1776"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1457"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2076"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2.</w:t>
            </w:r>
          </w:p>
        </w:tc>
        <w:tc>
          <w:tcPr>
            <w:tcW w:w="4536" w:type="dxa"/>
            <w:tcBorders>
              <w:top w:val="nil"/>
              <w:left w:val="nil"/>
              <w:bottom w:val="nil"/>
              <w:right w:val="nil"/>
            </w:tcBorders>
            <w:shd w:val="clear" w:color="000000" w:fill="FFFFFF"/>
            <w:noWrap/>
            <w:vAlign w:val="bottom"/>
            <w:hideMark/>
          </w:tcPr>
          <w:p w:rsidR="00BA78A6" w:rsidRPr="00BA78A6" w:rsidRDefault="00BA78A6" w:rsidP="00EC75DC">
            <w:r w:rsidRPr="00BA78A6">
              <w:t xml:space="preserve">   OPERATION &amp; MAINTENANCE</w:t>
            </w: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$216,890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($26,935)</w:t>
            </w:r>
          </w:p>
        </w:tc>
        <w:tc>
          <w:tcPr>
            <w:tcW w:w="17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$189,955 </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rPr>
                <w:color w:val="CC0000"/>
                <w:u w:val="single"/>
              </w:rPr>
            </w:pP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$189,955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tcPr>
          <w:p w:rsidR="00BA78A6" w:rsidRDefault="00BA78A6" w:rsidP="00EC75DC">
            <w:pPr>
              <w:jc w:val="center"/>
              <w:rPr>
                <w:color w:val="000000"/>
              </w:rPr>
            </w:pPr>
          </w:p>
        </w:tc>
        <w:tc>
          <w:tcPr>
            <w:tcW w:w="4536" w:type="dxa"/>
            <w:tcBorders>
              <w:top w:val="nil"/>
              <w:left w:val="nil"/>
              <w:bottom w:val="nil"/>
              <w:right w:val="nil"/>
            </w:tcBorders>
            <w:shd w:val="clear" w:color="000000" w:fill="FFFFFF"/>
            <w:noWrap/>
            <w:vAlign w:val="bottom"/>
          </w:tcPr>
          <w:p w:rsidR="00BA78A6" w:rsidRPr="00BA78A6" w:rsidRDefault="00BA78A6" w:rsidP="00EC75DC"/>
        </w:tc>
        <w:tc>
          <w:tcPr>
            <w:tcW w:w="1513" w:type="dxa"/>
            <w:tcBorders>
              <w:top w:val="nil"/>
              <w:left w:val="nil"/>
              <w:bottom w:val="nil"/>
              <w:right w:val="nil"/>
            </w:tcBorders>
            <w:shd w:val="clear" w:color="000000" w:fill="FFFFFF"/>
            <w:noWrap/>
            <w:vAlign w:val="bottom"/>
          </w:tcPr>
          <w:p w:rsidR="00BA78A6" w:rsidRPr="00EC75DC" w:rsidRDefault="00BA78A6" w:rsidP="00EC75DC">
            <w:pPr>
              <w:jc w:val="right"/>
              <w:rPr>
                <w:color w:val="CC0000"/>
              </w:rPr>
            </w:pPr>
          </w:p>
        </w:tc>
        <w:tc>
          <w:tcPr>
            <w:tcW w:w="1516" w:type="dxa"/>
            <w:tcBorders>
              <w:top w:val="nil"/>
              <w:left w:val="nil"/>
              <w:bottom w:val="nil"/>
              <w:right w:val="nil"/>
            </w:tcBorders>
            <w:shd w:val="clear" w:color="000000" w:fill="FFFFFF"/>
            <w:noWrap/>
            <w:vAlign w:val="bottom"/>
          </w:tcPr>
          <w:p w:rsidR="00BA78A6" w:rsidRPr="00EC75DC" w:rsidRDefault="00BA78A6" w:rsidP="00EC75DC">
            <w:pPr>
              <w:jc w:val="right"/>
              <w:rPr>
                <w:strike/>
                <w:color w:val="CC0000"/>
              </w:rPr>
            </w:pPr>
            <w:r w:rsidRPr="00EC75DC">
              <w:rPr>
                <w:strike/>
                <w:color w:val="CC0000"/>
              </w:rPr>
              <w:t>($36,008)</w:t>
            </w:r>
          </w:p>
        </w:tc>
        <w:tc>
          <w:tcPr>
            <w:tcW w:w="1776" w:type="dxa"/>
            <w:tcBorders>
              <w:top w:val="nil"/>
              <w:left w:val="nil"/>
              <w:bottom w:val="nil"/>
              <w:right w:val="nil"/>
            </w:tcBorders>
            <w:shd w:val="clear" w:color="000000" w:fill="FFFFFF"/>
            <w:noWrap/>
            <w:vAlign w:val="bottom"/>
          </w:tcPr>
          <w:p w:rsidR="00BA78A6" w:rsidRPr="00EC75DC" w:rsidRDefault="00BA78A6" w:rsidP="00EC75DC">
            <w:pPr>
              <w:jc w:val="right"/>
              <w:rPr>
                <w:strike/>
                <w:color w:val="CC0000"/>
              </w:rPr>
            </w:pPr>
            <w:r w:rsidRPr="00EC75DC">
              <w:rPr>
                <w:strike/>
                <w:color w:val="CC0000"/>
              </w:rPr>
              <w:t>$180,882</w:t>
            </w:r>
          </w:p>
        </w:tc>
        <w:tc>
          <w:tcPr>
            <w:tcW w:w="1457" w:type="dxa"/>
            <w:tcBorders>
              <w:top w:val="nil"/>
              <w:left w:val="nil"/>
              <w:bottom w:val="nil"/>
              <w:right w:val="nil"/>
            </w:tcBorders>
            <w:shd w:val="clear" w:color="000000" w:fill="FFFFFF"/>
            <w:noWrap/>
            <w:vAlign w:val="bottom"/>
          </w:tcPr>
          <w:p w:rsidR="00BA78A6" w:rsidRPr="00EC75DC" w:rsidRDefault="00BA78A6" w:rsidP="00EC75DC">
            <w:pPr>
              <w:rPr>
                <w:color w:val="CC0000"/>
              </w:rPr>
            </w:pPr>
          </w:p>
        </w:tc>
        <w:tc>
          <w:tcPr>
            <w:tcW w:w="2076" w:type="dxa"/>
            <w:tcBorders>
              <w:top w:val="nil"/>
              <w:left w:val="nil"/>
              <w:bottom w:val="nil"/>
              <w:right w:val="nil"/>
            </w:tcBorders>
            <w:shd w:val="clear" w:color="000000" w:fill="FFFFFF"/>
            <w:noWrap/>
            <w:vAlign w:val="bottom"/>
          </w:tcPr>
          <w:p w:rsidR="00BA78A6" w:rsidRPr="00EC75DC" w:rsidRDefault="00BA78A6" w:rsidP="00EC75DC">
            <w:pPr>
              <w:jc w:val="right"/>
              <w:rPr>
                <w:strike/>
                <w:color w:val="CC0000"/>
              </w:rPr>
            </w:pPr>
            <w:r w:rsidRPr="00EC75DC">
              <w:rPr>
                <w:strike/>
                <w:color w:val="CC0000"/>
              </w:rPr>
              <w:t>$180,882</w:t>
            </w:r>
          </w:p>
        </w:tc>
        <w:tc>
          <w:tcPr>
            <w:tcW w:w="300" w:type="dxa"/>
            <w:tcBorders>
              <w:top w:val="nil"/>
              <w:left w:val="nil"/>
              <w:bottom w:val="nil"/>
              <w:right w:val="single" w:sz="4" w:space="0" w:color="auto"/>
            </w:tcBorders>
            <w:shd w:val="clear" w:color="000000" w:fill="FFFFFF"/>
            <w:noWrap/>
            <w:vAlign w:val="bottom"/>
          </w:tcPr>
          <w:p w:rsidR="00BA78A6" w:rsidRDefault="00BA78A6" w:rsidP="00EC75DC">
            <w:pPr>
              <w:rPr>
                <w:color w:val="000000"/>
              </w:rPr>
            </w:pP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3.</w:t>
            </w:r>
          </w:p>
        </w:tc>
        <w:tc>
          <w:tcPr>
            <w:tcW w:w="4536" w:type="dxa"/>
            <w:tcBorders>
              <w:top w:val="nil"/>
              <w:left w:val="nil"/>
              <w:bottom w:val="nil"/>
              <w:right w:val="nil"/>
            </w:tcBorders>
            <w:shd w:val="clear" w:color="000000" w:fill="FFFFFF"/>
            <w:noWrap/>
            <w:vAlign w:val="bottom"/>
            <w:hideMark/>
          </w:tcPr>
          <w:p w:rsidR="00BA78A6" w:rsidRPr="00BA78A6" w:rsidRDefault="00BA78A6" w:rsidP="00EC75DC">
            <w:r w:rsidRPr="00BA78A6">
              <w:t xml:space="preserve">   DEPRECIATION (NET)</w:t>
            </w:r>
          </w:p>
        </w:tc>
        <w:tc>
          <w:tcPr>
            <w:tcW w:w="1513" w:type="dxa"/>
            <w:tcBorders>
              <w:top w:val="nil"/>
              <w:left w:val="nil"/>
              <w:bottom w:val="nil"/>
              <w:right w:val="nil"/>
            </w:tcBorders>
            <w:shd w:val="clear" w:color="000000" w:fill="FFFFFF"/>
            <w:noWrap/>
            <w:vAlign w:val="bottom"/>
            <w:hideMark/>
          </w:tcPr>
          <w:p w:rsidR="00BA78A6" w:rsidRPr="00BA78A6" w:rsidRDefault="00BA78A6" w:rsidP="00EC75DC">
            <w:pPr>
              <w:jc w:val="right"/>
            </w:pPr>
            <w:r w:rsidRPr="00BA78A6">
              <w:t xml:space="preserve">107,275 </w:t>
            </w:r>
          </w:p>
        </w:tc>
        <w:tc>
          <w:tcPr>
            <w:tcW w:w="1516" w:type="dxa"/>
            <w:tcBorders>
              <w:top w:val="nil"/>
              <w:left w:val="nil"/>
              <w:bottom w:val="nil"/>
              <w:right w:val="nil"/>
            </w:tcBorders>
            <w:shd w:val="clear" w:color="000000" w:fill="FFFFFF"/>
            <w:noWrap/>
            <w:vAlign w:val="bottom"/>
            <w:hideMark/>
          </w:tcPr>
          <w:p w:rsidR="00BA78A6" w:rsidRPr="00BA78A6" w:rsidRDefault="00BA78A6" w:rsidP="00EC75DC">
            <w:pPr>
              <w:jc w:val="right"/>
            </w:pPr>
            <w:r w:rsidRPr="00BA78A6">
              <w:t xml:space="preserve">5,544 </w:t>
            </w:r>
          </w:p>
        </w:tc>
        <w:tc>
          <w:tcPr>
            <w:tcW w:w="1776" w:type="dxa"/>
            <w:tcBorders>
              <w:top w:val="nil"/>
              <w:left w:val="nil"/>
              <w:bottom w:val="nil"/>
              <w:right w:val="nil"/>
            </w:tcBorders>
            <w:shd w:val="clear" w:color="000000" w:fill="FFFFFF"/>
            <w:noWrap/>
            <w:vAlign w:val="bottom"/>
            <w:hideMark/>
          </w:tcPr>
          <w:p w:rsidR="00BA78A6" w:rsidRPr="00BA78A6" w:rsidRDefault="00BA78A6" w:rsidP="00EC75DC">
            <w:pPr>
              <w:jc w:val="right"/>
            </w:pPr>
            <w:r w:rsidRPr="00BA78A6">
              <w:t xml:space="preserve">112,819 </w:t>
            </w:r>
          </w:p>
        </w:tc>
        <w:tc>
          <w:tcPr>
            <w:tcW w:w="1457"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2076" w:type="dxa"/>
            <w:tcBorders>
              <w:top w:val="nil"/>
              <w:left w:val="nil"/>
              <w:bottom w:val="nil"/>
              <w:right w:val="nil"/>
            </w:tcBorders>
            <w:shd w:val="clear" w:color="000000" w:fill="FFFFFF"/>
            <w:noWrap/>
            <w:vAlign w:val="bottom"/>
            <w:hideMark/>
          </w:tcPr>
          <w:p w:rsidR="00BA78A6" w:rsidRPr="00BA78A6" w:rsidRDefault="00BA78A6" w:rsidP="00EC75DC">
            <w:pPr>
              <w:jc w:val="right"/>
            </w:pPr>
            <w:r w:rsidRPr="00BA78A6">
              <w:t xml:space="preserve">112,819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4.</w:t>
            </w:r>
          </w:p>
        </w:tc>
        <w:tc>
          <w:tcPr>
            <w:tcW w:w="4536" w:type="dxa"/>
            <w:tcBorders>
              <w:top w:val="nil"/>
              <w:left w:val="nil"/>
              <w:bottom w:val="nil"/>
              <w:right w:val="nil"/>
            </w:tcBorders>
            <w:shd w:val="clear" w:color="000000" w:fill="FFFFFF"/>
            <w:noWrap/>
            <w:vAlign w:val="bottom"/>
            <w:hideMark/>
          </w:tcPr>
          <w:p w:rsidR="00BA78A6" w:rsidRPr="00EC75DC" w:rsidRDefault="00BA78A6" w:rsidP="00EC75DC">
            <w:pPr>
              <w:rPr>
                <w:color w:val="CC0000"/>
                <w:u w:val="single"/>
              </w:rPr>
            </w:pPr>
            <w:r w:rsidRPr="00EC75DC">
              <w:rPr>
                <w:color w:val="CC0000"/>
              </w:rPr>
              <w:t xml:space="preserve">   </w:t>
            </w:r>
            <w:r w:rsidRPr="00EC75DC">
              <w:rPr>
                <w:color w:val="CC0000"/>
                <w:u w:val="single"/>
              </w:rPr>
              <w:t xml:space="preserve">AMORTIZATION </w:t>
            </w: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0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(6,421)</w:t>
            </w:r>
          </w:p>
        </w:tc>
        <w:tc>
          <w:tcPr>
            <w:tcW w:w="17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(6,421)</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rPr>
                <w:color w:val="CC0000"/>
                <w:u w:val="single"/>
              </w:rPr>
            </w:pP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(6,421)</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5.</w:t>
            </w:r>
          </w:p>
        </w:tc>
        <w:tc>
          <w:tcPr>
            <w:tcW w:w="4536" w:type="dxa"/>
            <w:tcBorders>
              <w:top w:val="nil"/>
              <w:left w:val="nil"/>
              <w:bottom w:val="nil"/>
              <w:right w:val="nil"/>
            </w:tcBorders>
            <w:shd w:val="clear" w:color="000000" w:fill="FFFFFF"/>
            <w:noWrap/>
            <w:vAlign w:val="bottom"/>
            <w:hideMark/>
          </w:tcPr>
          <w:p w:rsidR="00BA78A6" w:rsidRPr="00BA78A6" w:rsidRDefault="00BA78A6" w:rsidP="00EC75DC">
            <w:r w:rsidRPr="00BA78A6">
              <w:t xml:space="preserve">   TAXES OTHER THAN INCOME</w:t>
            </w: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18,382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(247)</w:t>
            </w:r>
          </w:p>
        </w:tc>
        <w:tc>
          <w:tcPr>
            <w:tcW w:w="17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18,135 </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10,985 </w:t>
            </w: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jc w:val="right"/>
              <w:rPr>
                <w:color w:val="CC0000"/>
                <w:u w:val="single"/>
              </w:rPr>
            </w:pPr>
            <w:r w:rsidRPr="00EC75DC">
              <w:rPr>
                <w:color w:val="CC0000"/>
                <w:u w:val="single"/>
              </w:rPr>
              <w:t xml:space="preserve">29,120 </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BA78A6" w:rsidTr="00CA1DDC">
        <w:trPr>
          <w:trHeight w:val="316"/>
        </w:trPr>
        <w:tc>
          <w:tcPr>
            <w:tcW w:w="396" w:type="dxa"/>
            <w:tcBorders>
              <w:top w:val="nil"/>
              <w:left w:val="single" w:sz="4" w:space="0" w:color="auto"/>
              <w:bottom w:val="nil"/>
              <w:right w:val="nil"/>
            </w:tcBorders>
            <w:shd w:val="clear" w:color="000000" w:fill="FFFFFF"/>
            <w:noWrap/>
            <w:vAlign w:val="bottom"/>
            <w:hideMark/>
          </w:tcPr>
          <w:p w:rsidR="00BA78A6" w:rsidRDefault="00BA78A6" w:rsidP="00EC75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BA78A6" w:rsidRPr="00BA78A6" w:rsidRDefault="00BA78A6" w:rsidP="00EC75DC">
            <w:r w:rsidRPr="00BA78A6">
              <w:t> </w:t>
            </w:r>
          </w:p>
        </w:tc>
        <w:tc>
          <w:tcPr>
            <w:tcW w:w="1513" w:type="dxa"/>
            <w:tcBorders>
              <w:top w:val="nil"/>
              <w:left w:val="nil"/>
              <w:bottom w:val="nil"/>
              <w:right w:val="nil"/>
            </w:tcBorders>
            <w:shd w:val="clear" w:color="000000" w:fill="FFFFFF"/>
            <w:noWrap/>
            <w:vAlign w:val="bottom"/>
            <w:hideMark/>
          </w:tcPr>
          <w:p w:rsidR="00BA78A6" w:rsidRPr="00EC75DC" w:rsidRDefault="00BA78A6" w:rsidP="00EC75DC">
            <w:pPr>
              <w:rPr>
                <w:color w:val="CC0000"/>
              </w:rPr>
            </w:pPr>
            <w:r w:rsidRPr="00EC75DC">
              <w:rPr>
                <w:color w:val="CC0000"/>
              </w:rPr>
              <w:t> </w:t>
            </w:r>
          </w:p>
        </w:tc>
        <w:tc>
          <w:tcPr>
            <w:tcW w:w="1516" w:type="dxa"/>
            <w:tcBorders>
              <w:top w:val="nil"/>
              <w:left w:val="nil"/>
              <w:bottom w:val="nil"/>
              <w:right w:val="nil"/>
            </w:tcBorders>
            <w:shd w:val="clear" w:color="000000" w:fill="FFFFFF"/>
            <w:noWrap/>
            <w:vAlign w:val="bottom"/>
            <w:hideMark/>
          </w:tcPr>
          <w:p w:rsidR="00BA78A6" w:rsidRPr="00EC75DC" w:rsidRDefault="00BA78A6" w:rsidP="00EC75DC">
            <w:pPr>
              <w:rPr>
                <w:strike/>
                <w:color w:val="CC0000"/>
              </w:rPr>
            </w:pPr>
            <w:r w:rsidRPr="00EC75DC">
              <w:rPr>
                <w:color w:val="CC0000"/>
              </w:rPr>
              <w:t> </w:t>
            </w:r>
            <w:r w:rsidR="00CA1DDC" w:rsidRPr="00EC75DC">
              <w:rPr>
                <w:color w:val="CC0000"/>
              </w:rPr>
              <w:t xml:space="preserve">         </w:t>
            </w:r>
            <w:r w:rsidR="00CA1DDC" w:rsidRPr="00EC75DC">
              <w:rPr>
                <w:strike/>
                <w:color w:val="CC0000"/>
              </w:rPr>
              <w:t>(2,059)</w:t>
            </w:r>
          </w:p>
        </w:tc>
        <w:tc>
          <w:tcPr>
            <w:tcW w:w="1776" w:type="dxa"/>
            <w:tcBorders>
              <w:top w:val="nil"/>
              <w:left w:val="nil"/>
              <w:bottom w:val="nil"/>
              <w:right w:val="nil"/>
            </w:tcBorders>
            <w:shd w:val="clear" w:color="000000" w:fill="FFFFFF"/>
            <w:noWrap/>
            <w:vAlign w:val="bottom"/>
            <w:hideMark/>
          </w:tcPr>
          <w:p w:rsidR="00BA78A6" w:rsidRPr="00EC75DC" w:rsidRDefault="00BA78A6" w:rsidP="00EC75DC">
            <w:pPr>
              <w:rPr>
                <w:strike/>
                <w:color w:val="CC0000"/>
              </w:rPr>
            </w:pPr>
            <w:r w:rsidRPr="00EC75DC">
              <w:rPr>
                <w:color w:val="CC0000"/>
              </w:rPr>
              <w:t> </w:t>
            </w:r>
            <w:r w:rsidR="00CA1DDC" w:rsidRPr="00EC75DC">
              <w:rPr>
                <w:color w:val="CC0000"/>
              </w:rPr>
              <w:t xml:space="preserve">              </w:t>
            </w:r>
            <w:r w:rsidR="00CA1DDC" w:rsidRPr="00EC75DC">
              <w:rPr>
                <w:strike/>
                <w:color w:val="CC0000"/>
              </w:rPr>
              <w:t>16,323</w:t>
            </w:r>
          </w:p>
        </w:tc>
        <w:tc>
          <w:tcPr>
            <w:tcW w:w="1457" w:type="dxa"/>
            <w:tcBorders>
              <w:top w:val="nil"/>
              <w:left w:val="nil"/>
              <w:bottom w:val="nil"/>
              <w:right w:val="nil"/>
            </w:tcBorders>
            <w:shd w:val="clear" w:color="000000" w:fill="FFFFFF"/>
            <w:noWrap/>
            <w:vAlign w:val="bottom"/>
            <w:hideMark/>
          </w:tcPr>
          <w:p w:rsidR="00BA78A6" w:rsidRPr="00EC75DC" w:rsidRDefault="00BA78A6" w:rsidP="00EC75DC">
            <w:pPr>
              <w:rPr>
                <w:strike/>
                <w:color w:val="CC0000"/>
              </w:rPr>
            </w:pPr>
            <w:r w:rsidRPr="00EC75DC">
              <w:rPr>
                <w:color w:val="CC0000"/>
              </w:rPr>
              <w:t> </w:t>
            </w:r>
            <w:r w:rsidR="00CA1DDC" w:rsidRPr="00EC75DC">
              <w:rPr>
                <w:color w:val="CC0000"/>
              </w:rPr>
              <w:t xml:space="preserve">       </w:t>
            </w:r>
            <w:r w:rsidR="00CA1DDC" w:rsidRPr="00EC75DC">
              <w:rPr>
                <w:strike/>
                <w:color w:val="CC0000"/>
              </w:rPr>
              <w:t>13,247</w:t>
            </w:r>
          </w:p>
        </w:tc>
        <w:tc>
          <w:tcPr>
            <w:tcW w:w="2076" w:type="dxa"/>
            <w:tcBorders>
              <w:top w:val="nil"/>
              <w:left w:val="nil"/>
              <w:bottom w:val="nil"/>
              <w:right w:val="nil"/>
            </w:tcBorders>
            <w:shd w:val="clear" w:color="000000" w:fill="FFFFFF"/>
            <w:noWrap/>
            <w:vAlign w:val="bottom"/>
            <w:hideMark/>
          </w:tcPr>
          <w:p w:rsidR="00BA78A6" w:rsidRPr="00EC75DC" w:rsidRDefault="00BA78A6" w:rsidP="00EC75DC">
            <w:pPr>
              <w:rPr>
                <w:strike/>
                <w:color w:val="CC0000"/>
              </w:rPr>
            </w:pPr>
            <w:r w:rsidRPr="00EC75DC">
              <w:rPr>
                <w:color w:val="CC0000"/>
              </w:rPr>
              <w:t> </w:t>
            </w:r>
            <w:r w:rsidR="00CA1DDC" w:rsidRPr="00EC75DC">
              <w:rPr>
                <w:color w:val="CC0000"/>
              </w:rPr>
              <w:t xml:space="preserve">                   </w:t>
            </w:r>
            <w:r w:rsidR="00CA1DDC" w:rsidRPr="00EC75DC">
              <w:rPr>
                <w:strike/>
                <w:color w:val="CC0000"/>
              </w:rPr>
              <w:t>29,570</w:t>
            </w:r>
          </w:p>
        </w:tc>
        <w:tc>
          <w:tcPr>
            <w:tcW w:w="300" w:type="dxa"/>
            <w:tcBorders>
              <w:top w:val="nil"/>
              <w:left w:val="nil"/>
              <w:bottom w:val="nil"/>
              <w:right w:val="single" w:sz="4" w:space="0" w:color="auto"/>
            </w:tcBorders>
            <w:shd w:val="clear" w:color="000000" w:fill="FFFFFF"/>
            <w:noWrap/>
            <w:vAlign w:val="bottom"/>
            <w:hideMark/>
          </w:tcPr>
          <w:p w:rsidR="00BA78A6" w:rsidRDefault="00BA78A6" w:rsidP="00EC75DC">
            <w:pPr>
              <w:rPr>
                <w:color w:val="000000"/>
              </w:rPr>
            </w:pPr>
            <w:r>
              <w:rPr>
                <w:color w:val="000000"/>
              </w:rPr>
              <w:t> </w:t>
            </w:r>
          </w:p>
        </w:tc>
      </w:tr>
      <w:tr w:rsidR="00CA1DDC" w:rsidTr="00CA1DDC">
        <w:trPr>
          <w:trHeight w:val="316"/>
        </w:trPr>
        <w:tc>
          <w:tcPr>
            <w:tcW w:w="396" w:type="dxa"/>
            <w:tcBorders>
              <w:top w:val="nil"/>
              <w:left w:val="single" w:sz="4" w:space="0" w:color="auto"/>
              <w:bottom w:val="nil"/>
              <w:right w:val="nil"/>
            </w:tcBorders>
            <w:shd w:val="clear" w:color="000000" w:fill="FFFFFF"/>
            <w:noWrap/>
            <w:vAlign w:val="bottom"/>
            <w:hideMark/>
          </w:tcPr>
          <w:p w:rsidR="00CA1DDC" w:rsidRDefault="00CA1DDC" w:rsidP="00CA1D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CA1DDC" w:rsidRPr="00BA78A6" w:rsidRDefault="00CA1DDC" w:rsidP="00CA1DDC">
            <w:pPr>
              <w:rPr>
                <w:b/>
                <w:bCs/>
              </w:rPr>
            </w:pPr>
            <w:r w:rsidRPr="00BA78A6">
              <w:rPr>
                <w:b/>
                <w:bCs/>
              </w:rPr>
              <w:t>TOTAL OPERATING EXPENSES</w:t>
            </w:r>
          </w:p>
        </w:tc>
        <w:tc>
          <w:tcPr>
            <w:tcW w:w="1513" w:type="dxa"/>
            <w:tcBorders>
              <w:top w:val="nil"/>
              <w:left w:val="nil"/>
              <w:bottom w:val="nil"/>
              <w:right w:val="nil"/>
            </w:tcBorders>
            <w:shd w:val="clear" w:color="000000" w:fill="FFFFFF"/>
            <w:noWrap/>
            <w:vAlign w:val="bottom"/>
            <w:hideMark/>
          </w:tcPr>
          <w:p w:rsidR="00CA1DDC" w:rsidRPr="00BA78A6" w:rsidRDefault="00CA1DDC" w:rsidP="00CA1DDC">
            <w:pPr>
              <w:jc w:val="right"/>
              <w:rPr>
                <w:u w:val="double"/>
              </w:rPr>
            </w:pPr>
            <w:r w:rsidRPr="00BA78A6">
              <w:rPr>
                <w:u w:val="double"/>
              </w:rPr>
              <w:t xml:space="preserve">$342,547 </w:t>
            </w:r>
          </w:p>
        </w:tc>
        <w:tc>
          <w:tcPr>
            <w:tcW w:w="1516" w:type="dxa"/>
            <w:tcBorders>
              <w:top w:val="nil"/>
              <w:left w:val="nil"/>
              <w:bottom w:val="nil"/>
              <w:right w:val="nil"/>
            </w:tcBorders>
            <w:shd w:val="clear" w:color="000000" w:fill="FFFFFF"/>
            <w:noWrap/>
            <w:vAlign w:val="bottom"/>
          </w:tcPr>
          <w:p w:rsidR="00CA1DDC" w:rsidRPr="00EC75DC" w:rsidRDefault="00CA1DDC" w:rsidP="00CA1DDC">
            <w:pPr>
              <w:jc w:val="right"/>
              <w:rPr>
                <w:color w:val="CC0000"/>
                <w:u w:val="double"/>
              </w:rPr>
            </w:pPr>
            <w:r w:rsidRPr="00EC75DC">
              <w:rPr>
                <w:color w:val="CC0000"/>
                <w:u w:val="double"/>
              </w:rPr>
              <w:t>($28,059)</w:t>
            </w:r>
          </w:p>
        </w:tc>
        <w:tc>
          <w:tcPr>
            <w:tcW w:w="1776" w:type="dxa"/>
            <w:tcBorders>
              <w:top w:val="nil"/>
              <w:left w:val="nil"/>
              <w:bottom w:val="nil"/>
              <w:right w:val="nil"/>
            </w:tcBorders>
            <w:shd w:val="clear" w:color="000000" w:fill="FFFFFF"/>
            <w:noWrap/>
            <w:vAlign w:val="bottom"/>
          </w:tcPr>
          <w:p w:rsidR="00CA1DDC" w:rsidRPr="00EC75DC" w:rsidRDefault="00CA1DDC" w:rsidP="00CA1DDC">
            <w:pPr>
              <w:jc w:val="right"/>
              <w:rPr>
                <w:color w:val="CC0000"/>
                <w:u w:val="double"/>
              </w:rPr>
            </w:pPr>
            <w:r w:rsidRPr="00EC75DC">
              <w:rPr>
                <w:color w:val="CC0000"/>
                <w:u w:val="double"/>
              </w:rPr>
              <w:t xml:space="preserve">$314,488 </w:t>
            </w:r>
          </w:p>
        </w:tc>
        <w:tc>
          <w:tcPr>
            <w:tcW w:w="1457" w:type="dxa"/>
            <w:tcBorders>
              <w:top w:val="nil"/>
              <w:left w:val="nil"/>
              <w:bottom w:val="nil"/>
              <w:right w:val="nil"/>
            </w:tcBorders>
            <w:shd w:val="clear" w:color="000000" w:fill="FFFFFF"/>
            <w:noWrap/>
            <w:vAlign w:val="bottom"/>
          </w:tcPr>
          <w:p w:rsidR="00CA1DDC" w:rsidRPr="00EC75DC" w:rsidRDefault="00CA1DDC" w:rsidP="00CA1DDC">
            <w:pPr>
              <w:jc w:val="right"/>
              <w:rPr>
                <w:color w:val="CC0000"/>
                <w:u w:val="double"/>
              </w:rPr>
            </w:pPr>
            <w:r w:rsidRPr="00EC75DC">
              <w:rPr>
                <w:color w:val="CC0000"/>
                <w:u w:val="double"/>
              </w:rPr>
              <w:t xml:space="preserve">$10,985 </w:t>
            </w:r>
          </w:p>
        </w:tc>
        <w:tc>
          <w:tcPr>
            <w:tcW w:w="2076" w:type="dxa"/>
            <w:tcBorders>
              <w:top w:val="nil"/>
              <w:left w:val="nil"/>
              <w:bottom w:val="nil"/>
              <w:right w:val="nil"/>
            </w:tcBorders>
            <w:shd w:val="clear" w:color="000000" w:fill="FFFFFF"/>
            <w:noWrap/>
            <w:vAlign w:val="bottom"/>
          </w:tcPr>
          <w:p w:rsidR="00CA1DDC" w:rsidRPr="00EC75DC" w:rsidRDefault="00CA1DDC" w:rsidP="00CA1DDC">
            <w:pPr>
              <w:jc w:val="right"/>
              <w:rPr>
                <w:color w:val="CC0000"/>
                <w:u w:val="double"/>
              </w:rPr>
            </w:pPr>
            <w:r w:rsidRPr="00EC75DC">
              <w:rPr>
                <w:color w:val="CC0000"/>
                <w:u w:val="double"/>
              </w:rPr>
              <w:t xml:space="preserve">$325,473 </w:t>
            </w:r>
          </w:p>
        </w:tc>
        <w:tc>
          <w:tcPr>
            <w:tcW w:w="300" w:type="dxa"/>
            <w:tcBorders>
              <w:top w:val="nil"/>
              <w:left w:val="nil"/>
              <w:bottom w:val="nil"/>
              <w:right w:val="single" w:sz="4" w:space="0" w:color="auto"/>
            </w:tcBorders>
            <w:shd w:val="clear" w:color="000000" w:fill="FFFFFF"/>
            <w:noWrap/>
            <w:vAlign w:val="bottom"/>
            <w:hideMark/>
          </w:tcPr>
          <w:p w:rsidR="00CA1DDC" w:rsidRPr="00EC75DC" w:rsidRDefault="00CA1DDC" w:rsidP="00CA1DDC">
            <w:pPr>
              <w:rPr>
                <w:color w:val="CC0000"/>
              </w:rPr>
            </w:pPr>
            <w:r w:rsidRPr="00EC75DC">
              <w:rPr>
                <w:color w:val="CC0000"/>
              </w:rPr>
              <w:t> </w:t>
            </w:r>
          </w:p>
        </w:tc>
      </w:tr>
      <w:tr w:rsidR="00CA1DDC" w:rsidTr="00CA1DDC">
        <w:trPr>
          <w:trHeight w:val="316"/>
        </w:trPr>
        <w:tc>
          <w:tcPr>
            <w:tcW w:w="396" w:type="dxa"/>
            <w:tcBorders>
              <w:top w:val="nil"/>
              <w:left w:val="single" w:sz="4" w:space="0" w:color="auto"/>
              <w:bottom w:val="nil"/>
              <w:right w:val="nil"/>
            </w:tcBorders>
            <w:shd w:val="clear" w:color="000000" w:fill="FFFFFF"/>
            <w:noWrap/>
            <w:vAlign w:val="bottom"/>
            <w:hideMark/>
          </w:tcPr>
          <w:p w:rsidR="00CA1DDC" w:rsidRDefault="00CA1DDC" w:rsidP="00CA1DDC">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CA1DDC" w:rsidRPr="00BA78A6" w:rsidRDefault="00CA1DDC" w:rsidP="00CA1DDC">
            <w:r w:rsidRPr="00BA78A6">
              <w:t> </w:t>
            </w:r>
          </w:p>
        </w:tc>
        <w:tc>
          <w:tcPr>
            <w:tcW w:w="1513" w:type="dxa"/>
            <w:tcBorders>
              <w:top w:val="nil"/>
              <w:left w:val="nil"/>
              <w:bottom w:val="nil"/>
              <w:right w:val="nil"/>
            </w:tcBorders>
            <w:shd w:val="clear" w:color="000000" w:fill="FFFFFF"/>
            <w:noWrap/>
            <w:vAlign w:val="bottom"/>
            <w:hideMark/>
          </w:tcPr>
          <w:p w:rsidR="00CA1DDC" w:rsidRPr="00BA78A6" w:rsidRDefault="00CA1DDC" w:rsidP="00CA1DDC">
            <w:r w:rsidRPr="00BA78A6">
              <w:t> </w:t>
            </w:r>
          </w:p>
        </w:tc>
        <w:tc>
          <w:tcPr>
            <w:tcW w:w="1516" w:type="dxa"/>
            <w:tcBorders>
              <w:top w:val="nil"/>
              <w:left w:val="nil"/>
              <w:bottom w:val="nil"/>
              <w:right w:val="nil"/>
            </w:tcBorders>
            <w:shd w:val="clear" w:color="000000" w:fill="FFFFFF"/>
            <w:noWrap/>
            <w:vAlign w:val="bottom"/>
          </w:tcPr>
          <w:p w:rsidR="00CA1DDC" w:rsidRPr="00EC75DC" w:rsidRDefault="00CA1DDC" w:rsidP="00CA1DDC">
            <w:pPr>
              <w:jc w:val="right"/>
              <w:rPr>
                <w:strike/>
                <w:color w:val="CC0000"/>
              </w:rPr>
            </w:pPr>
            <w:r w:rsidRPr="00EC75DC">
              <w:rPr>
                <w:strike/>
                <w:color w:val="CC0000"/>
              </w:rPr>
              <w:t>(32,523)</w:t>
            </w:r>
          </w:p>
        </w:tc>
        <w:tc>
          <w:tcPr>
            <w:tcW w:w="1776" w:type="dxa"/>
            <w:tcBorders>
              <w:top w:val="nil"/>
              <w:left w:val="nil"/>
              <w:bottom w:val="nil"/>
              <w:right w:val="nil"/>
            </w:tcBorders>
            <w:shd w:val="clear" w:color="000000" w:fill="FFFFFF"/>
            <w:noWrap/>
            <w:vAlign w:val="bottom"/>
          </w:tcPr>
          <w:p w:rsidR="00CA1DDC" w:rsidRPr="00EC75DC" w:rsidRDefault="00CA1DDC" w:rsidP="00CA1DDC">
            <w:pPr>
              <w:jc w:val="right"/>
              <w:rPr>
                <w:strike/>
                <w:color w:val="CC0000"/>
              </w:rPr>
            </w:pPr>
            <w:r w:rsidRPr="00EC75DC">
              <w:rPr>
                <w:strike/>
                <w:color w:val="CC0000"/>
              </w:rPr>
              <w:t>$310,024</w:t>
            </w:r>
          </w:p>
        </w:tc>
        <w:tc>
          <w:tcPr>
            <w:tcW w:w="1457" w:type="dxa"/>
            <w:tcBorders>
              <w:top w:val="nil"/>
              <w:left w:val="nil"/>
              <w:bottom w:val="nil"/>
              <w:right w:val="nil"/>
            </w:tcBorders>
            <w:shd w:val="clear" w:color="000000" w:fill="FFFFFF"/>
            <w:noWrap/>
            <w:vAlign w:val="bottom"/>
          </w:tcPr>
          <w:p w:rsidR="00CA1DDC" w:rsidRPr="00EC75DC" w:rsidRDefault="00CA1DDC" w:rsidP="00CA1DDC">
            <w:pPr>
              <w:jc w:val="right"/>
              <w:rPr>
                <w:strike/>
                <w:color w:val="CC0000"/>
              </w:rPr>
            </w:pPr>
            <w:r w:rsidRPr="00EC75DC">
              <w:rPr>
                <w:strike/>
                <w:color w:val="CC0000"/>
              </w:rPr>
              <w:t>$13,247</w:t>
            </w:r>
          </w:p>
        </w:tc>
        <w:tc>
          <w:tcPr>
            <w:tcW w:w="2076" w:type="dxa"/>
            <w:tcBorders>
              <w:top w:val="nil"/>
              <w:left w:val="nil"/>
              <w:bottom w:val="nil"/>
              <w:right w:val="nil"/>
            </w:tcBorders>
            <w:shd w:val="clear" w:color="000000" w:fill="FFFFFF"/>
            <w:noWrap/>
            <w:vAlign w:val="bottom"/>
          </w:tcPr>
          <w:p w:rsidR="00CA1DDC" w:rsidRPr="00EC75DC" w:rsidRDefault="00CA1DDC" w:rsidP="00CA1DDC">
            <w:pPr>
              <w:jc w:val="right"/>
              <w:rPr>
                <w:strike/>
                <w:color w:val="CC0000"/>
              </w:rPr>
            </w:pPr>
            <w:r w:rsidRPr="00EC75DC">
              <w:rPr>
                <w:strike/>
                <w:color w:val="CC0000"/>
              </w:rPr>
              <w:t>$323,271</w:t>
            </w:r>
          </w:p>
        </w:tc>
        <w:tc>
          <w:tcPr>
            <w:tcW w:w="300" w:type="dxa"/>
            <w:tcBorders>
              <w:top w:val="nil"/>
              <w:left w:val="nil"/>
              <w:bottom w:val="nil"/>
              <w:right w:val="single" w:sz="4" w:space="0" w:color="auto"/>
            </w:tcBorders>
            <w:shd w:val="clear" w:color="000000" w:fill="FFFFFF"/>
            <w:noWrap/>
            <w:vAlign w:val="bottom"/>
            <w:hideMark/>
          </w:tcPr>
          <w:p w:rsidR="00CA1DDC" w:rsidRPr="00EC75DC" w:rsidRDefault="00CA1DDC" w:rsidP="00CA1DDC">
            <w:pPr>
              <w:rPr>
                <w:color w:val="CC0000"/>
              </w:rPr>
            </w:pPr>
            <w:r w:rsidRPr="00EC75DC">
              <w:rPr>
                <w:color w:val="CC0000"/>
              </w:rPr>
              <w:t> </w:t>
            </w:r>
          </w:p>
        </w:tc>
      </w:tr>
      <w:tr w:rsidR="00CA1DDC" w:rsidTr="00CA1DDC">
        <w:trPr>
          <w:trHeight w:val="316"/>
        </w:trPr>
        <w:tc>
          <w:tcPr>
            <w:tcW w:w="396" w:type="dxa"/>
            <w:tcBorders>
              <w:top w:val="nil"/>
              <w:left w:val="single" w:sz="4" w:space="0" w:color="auto"/>
              <w:bottom w:val="nil"/>
              <w:right w:val="nil"/>
            </w:tcBorders>
            <w:shd w:val="clear" w:color="000000" w:fill="FFFFFF"/>
            <w:noWrap/>
            <w:vAlign w:val="bottom"/>
          </w:tcPr>
          <w:p w:rsidR="00CA1DDC" w:rsidRDefault="00CA1DDC" w:rsidP="00CA1DDC">
            <w:pPr>
              <w:jc w:val="center"/>
              <w:rPr>
                <w:color w:val="000000"/>
              </w:rPr>
            </w:pPr>
          </w:p>
        </w:tc>
        <w:tc>
          <w:tcPr>
            <w:tcW w:w="4536" w:type="dxa"/>
            <w:tcBorders>
              <w:top w:val="nil"/>
              <w:left w:val="nil"/>
              <w:bottom w:val="nil"/>
              <w:right w:val="nil"/>
            </w:tcBorders>
            <w:shd w:val="clear" w:color="000000" w:fill="FFFFFF"/>
            <w:noWrap/>
            <w:vAlign w:val="bottom"/>
          </w:tcPr>
          <w:p w:rsidR="00CA1DDC" w:rsidRPr="00BA78A6" w:rsidRDefault="00CA1DDC" w:rsidP="00CA1DDC"/>
        </w:tc>
        <w:tc>
          <w:tcPr>
            <w:tcW w:w="1513" w:type="dxa"/>
            <w:tcBorders>
              <w:top w:val="nil"/>
              <w:left w:val="nil"/>
              <w:bottom w:val="nil"/>
              <w:right w:val="nil"/>
            </w:tcBorders>
            <w:shd w:val="clear" w:color="000000" w:fill="FFFFFF"/>
            <w:noWrap/>
            <w:vAlign w:val="bottom"/>
          </w:tcPr>
          <w:p w:rsidR="00CA1DDC" w:rsidRPr="00BA78A6" w:rsidRDefault="00CA1DDC" w:rsidP="00CA1DDC"/>
        </w:tc>
        <w:tc>
          <w:tcPr>
            <w:tcW w:w="1516" w:type="dxa"/>
            <w:tcBorders>
              <w:top w:val="nil"/>
              <w:left w:val="nil"/>
              <w:bottom w:val="nil"/>
              <w:right w:val="nil"/>
            </w:tcBorders>
            <w:shd w:val="clear" w:color="000000" w:fill="FFFFFF"/>
            <w:noWrap/>
            <w:vAlign w:val="bottom"/>
          </w:tcPr>
          <w:p w:rsidR="00CA1DDC" w:rsidRPr="00BA78A6" w:rsidRDefault="00CA1DDC" w:rsidP="00CA1DDC"/>
        </w:tc>
        <w:tc>
          <w:tcPr>
            <w:tcW w:w="1776" w:type="dxa"/>
            <w:tcBorders>
              <w:top w:val="nil"/>
              <w:left w:val="nil"/>
              <w:bottom w:val="nil"/>
              <w:right w:val="nil"/>
            </w:tcBorders>
            <w:shd w:val="clear" w:color="000000" w:fill="FFFFFF"/>
            <w:noWrap/>
            <w:vAlign w:val="bottom"/>
          </w:tcPr>
          <w:p w:rsidR="00CA1DDC" w:rsidRPr="00BA78A6" w:rsidRDefault="00CA1DDC" w:rsidP="00CA1DDC"/>
        </w:tc>
        <w:tc>
          <w:tcPr>
            <w:tcW w:w="1457" w:type="dxa"/>
            <w:tcBorders>
              <w:top w:val="nil"/>
              <w:left w:val="nil"/>
              <w:bottom w:val="nil"/>
              <w:right w:val="nil"/>
            </w:tcBorders>
            <w:shd w:val="clear" w:color="000000" w:fill="FFFFFF"/>
            <w:noWrap/>
            <w:vAlign w:val="bottom"/>
          </w:tcPr>
          <w:p w:rsidR="00CA1DDC" w:rsidRPr="00BA78A6" w:rsidRDefault="00CA1DDC" w:rsidP="00CA1DDC"/>
        </w:tc>
        <w:tc>
          <w:tcPr>
            <w:tcW w:w="2076" w:type="dxa"/>
            <w:tcBorders>
              <w:top w:val="nil"/>
              <w:left w:val="nil"/>
              <w:bottom w:val="nil"/>
              <w:right w:val="nil"/>
            </w:tcBorders>
            <w:shd w:val="clear" w:color="000000" w:fill="FFFFFF"/>
            <w:noWrap/>
            <w:vAlign w:val="bottom"/>
          </w:tcPr>
          <w:p w:rsidR="00CA1DDC" w:rsidRPr="00BA78A6" w:rsidRDefault="00CA1DDC" w:rsidP="00CA1DDC"/>
        </w:tc>
        <w:tc>
          <w:tcPr>
            <w:tcW w:w="300" w:type="dxa"/>
            <w:tcBorders>
              <w:top w:val="nil"/>
              <w:left w:val="nil"/>
              <w:bottom w:val="nil"/>
              <w:right w:val="single" w:sz="4" w:space="0" w:color="auto"/>
            </w:tcBorders>
            <w:shd w:val="clear" w:color="000000" w:fill="FFFFFF"/>
            <w:noWrap/>
            <w:vAlign w:val="bottom"/>
          </w:tcPr>
          <w:p w:rsidR="00CA1DDC" w:rsidRDefault="00CA1DDC" w:rsidP="00CA1DDC">
            <w:pPr>
              <w:rPr>
                <w:color w:val="000000"/>
              </w:rPr>
            </w:pPr>
          </w:p>
        </w:tc>
      </w:tr>
      <w:tr w:rsidR="00CA1DDC" w:rsidTr="00CC23F8">
        <w:trPr>
          <w:trHeight w:val="316"/>
        </w:trPr>
        <w:tc>
          <w:tcPr>
            <w:tcW w:w="396" w:type="dxa"/>
            <w:tcBorders>
              <w:top w:val="nil"/>
              <w:left w:val="single" w:sz="4" w:space="0" w:color="auto"/>
              <w:bottom w:val="nil"/>
              <w:right w:val="nil"/>
            </w:tcBorders>
            <w:shd w:val="clear" w:color="000000" w:fill="FFFFFF"/>
            <w:noWrap/>
            <w:vAlign w:val="bottom"/>
            <w:hideMark/>
          </w:tcPr>
          <w:p w:rsidR="00CA1DDC" w:rsidRDefault="00CA1DDC" w:rsidP="00CA1DDC">
            <w:pPr>
              <w:jc w:val="center"/>
              <w:rPr>
                <w:color w:val="000000"/>
              </w:rPr>
            </w:pPr>
            <w:r>
              <w:rPr>
                <w:color w:val="000000"/>
              </w:rPr>
              <w:t>6.</w:t>
            </w:r>
          </w:p>
        </w:tc>
        <w:tc>
          <w:tcPr>
            <w:tcW w:w="4536" w:type="dxa"/>
            <w:tcBorders>
              <w:top w:val="nil"/>
              <w:left w:val="nil"/>
              <w:bottom w:val="nil"/>
              <w:right w:val="nil"/>
            </w:tcBorders>
            <w:shd w:val="clear" w:color="000000" w:fill="FFFFFF"/>
            <w:noWrap/>
            <w:vAlign w:val="bottom"/>
            <w:hideMark/>
          </w:tcPr>
          <w:p w:rsidR="00CA1DDC" w:rsidRPr="00BA78A6" w:rsidRDefault="00CA1DDC" w:rsidP="00CA1DDC">
            <w:pPr>
              <w:rPr>
                <w:b/>
                <w:bCs/>
              </w:rPr>
            </w:pPr>
            <w:r w:rsidRPr="00BA78A6">
              <w:rPr>
                <w:b/>
                <w:bCs/>
              </w:rPr>
              <w:t>OPERATING INCOME / (LOSS)</w:t>
            </w:r>
          </w:p>
        </w:tc>
        <w:tc>
          <w:tcPr>
            <w:tcW w:w="1513" w:type="dxa"/>
            <w:tcBorders>
              <w:top w:val="nil"/>
              <w:left w:val="nil"/>
              <w:bottom w:val="nil"/>
              <w:right w:val="nil"/>
            </w:tcBorders>
            <w:shd w:val="clear" w:color="000000" w:fill="FFFFFF"/>
            <w:noWrap/>
            <w:vAlign w:val="bottom"/>
            <w:hideMark/>
          </w:tcPr>
          <w:p w:rsidR="00CA1DDC" w:rsidRPr="00BA78A6" w:rsidRDefault="00CA1DDC" w:rsidP="00CA1DDC">
            <w:pPr>
              <w:jc w:val="right"/>
            </w:pPr>
            <w:r w:rsidRPr="00BA78A6">
              <w:t>($151,413)</w:t>
            </w:r>
          </w:p>
        </w:tc>
        <w:tc>
          <w:tcPr>
            <w:tcW w:w="1516" w:type="dxa"/>
            <w:tcBorders>
              <w:top w:val="nil"/>
              <w:left w:val="nil"/>
              <w:bottom w:val="nil"/>
              <w:right w:val="nil"/>
            </w:tcBorders>
            <w:shd w:val="clear" w:color="000000" w:fill="FFFFFF"/>
            <w:noWrap/>
            <w:vAlign w:val="bottom"/>
            <w:hideMark/>
          </w:tcPr>
          <w:p w:rsidR="00CA1DDC" w:rsidRPr="00EC75DC" w:rsidRDefault="00CA1DDC" w:rsidP="00CA1DDC">
            <w:pPr>
              <w:rPr>
                <w:color w:val="CC0000"/>
              </w:rPr>
            </w:pPr>
            <w:r w:rsidRPr="00EC75DC">
              <w:rPr>
                <w:color w:val="CC0000"/>
              </w:rPr>
              <w:t> </w:t>
            </w:r>
          </w:p>
        </w:tc>
        <w:tc>
          <w:tcPr>
            <w:tcW w:w="1776" w:type="dxa"/>
            <w:tcBorders>
              <w:top w:val="nil"/>
              <w:left w:val="nil"/>
              <w:bottom w:val="nil"/>
              <w:right w:val="nil"/>
            </w:tcBorders>
            <w:shd w:val="clear" w:color="000000" w:fill="FFFFFF"/>
            <w:noWrap/>
            <w:vAlign w:val="bottom"/>
          </w:tcPr>
          <w:p w:rsidR="00CA1DDC" w:rsidRPr="00EC75DC" w:rsidRDefault="00CC23F8" w:rsidP="00CA1DDC">
            <w:pPr>
              <w:jc w:val="right"/>
              <w:rPr>
                <w:color w:val="CC0000"/>
                <w:u w:val="single"/>
              </w:rPr>
            </w:pPr>
            <w:r w:rsidRPr="00EC75DC">
              <w:rPr>
                <w:color w:val="CC0000"/>
                <w:u w:val="single"/>
              </w:rPr>
              <w:t>($141,969)</w:t>
            </w:r>
          </w:p>
        </w:tc>
        <w:tc>
          <w:tcPr>
            <w:tcW w:w="1457" w:type="dxa"/>
            <w:tcBorders>
              <w:top w:val="nil"/>
              <w:left w:val="nil"/>
              <w:bottom w:val="nil"/>
              <w:right w:val="nil"/>
            </w:tcBorders>
            <w:shd w:val="clear" w:color="000000" w:fill="FFFFFF"/>
            <w:noWrap/>
            <w:vAlign w:val="bottom"/>
          </w:tcPr>
          <w:p w:rsidR="00CA1DDC" w:rsidRPr="00EC75DC" w:rsidRDefault="00CA1DDC" w:rsidP="00CA1DDC">
            <w:pPr>
              <w:rPr>
                <w:color w:val="CC0000"/>
                <w:u w:val="single"/>
              </w:rPr>
            </w:pPr>
          </w:p>
        </w:tc>
        <w:tc>
          <w:tcPr>
            <w:tcW w:w="2076" w:type="dxa"/>
            <w:tcBorders>
              <w:top w:val="nil"/>
              <w:left w:val="nil"/>
              <w:bottom w:val="nil"/>
              <w:right w:val="nil"/>
            </w:tcBorders>
            <w:shd w:val="clear" w:color="000000" w:fill="FFFFFF"/>
            <w:noWrap/>
            <w:vAlign w:val="bottom"/>
          </w:tcPr>
          <w:p w:rsidR="00CA1DDC" w:rsidRPr="00EC75DC" w:rsidRDefault="00CC23F8" w:rsidP="00CA1DDC">
            <w:pPr>
              <w:jc w:val="right"/>
              <w:rPr>
                <w:color w:val="CC0000"/>
                <w:u w:val="single"/>
              </w:rPr>
            </w:pPr>
            <w:r w:rsidRPr="00EC75DC">
              <w:rPr>
                <w:color w:val="CC0000"/>
                <w:u w:val="single"/>
              </w:rPr>
              <w:t>$139,162</w:t>
            </w:r>
          </w:p>
        </w:tc>
        <w:tc>
          <w:tcPr>
            <w:tcW w:w="300" w:type="dxa"/>
            <w:tcBorders>
              <w:top w:val="nil"/>
              <w:left w:val="nil"/>
              <w:bottom w:val="nil"/>
              <w:right w:val="single" w:sz="4" w:space="0" w:color="auto"/>
            </w:tcBorders>
            <w:shd w:val="clear" w:color="000000" w:fill="FFFFFF"/>
            <w:noWrap/>
            <w:vAlign w:val="bottom"/>
            <w:hideMark/>
          </w:tcPr>
          <w:p w:rsidR="00CA1DDC" w:rsidRDefault="00CA1DDC" w:rsidP="00CA1DDC">
            <w:pPr>
              <w:rPr>
                <w:color w:val="000000"/>
              </w:rPr>
            </w:pPr>
            <w:r>
              <w:rPr>
                <w:color w:val="000000"/>
              </w:rPr>
              <w:t> </w:t>
            </w:r>
          </w:p>
        </w:tc>
      </w:tr>
      <w:tr w:rsidR="00CC23F8" w:rsidTr="00CA1DDC">
        <w:trPr>
          <w:trHeight w:val="316"/>
        </w:trPr>
        <w:tc>
          <w:tcPr>
            <w:tcW w:w="396" w:type="dxa"/>
            <w:tcBorders>
              <w:top w:val="nil"/>
              <w:left w:val="single" w:sz="4" w:space="0" w:color="auto"/>
              <w:bottom w:val="nil"/>
              <w:right w:val="nil"/>
            </w:tcBorders>
            <w:shd w:val="clear" w:color="000000" w:fill="FFFFFF"/>
            <w:noWrap/>
            <w:vAlign w:val="bottom"/>
            <w:hideMark/>
          </w:tcPr>
          <w:p w:rsidR="00CC23F8" w:rsidRDefault="00CC23F8" w:rsidP="00CC23F8">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CC23F8" w:rsidRPr="00BA78A6" w:rsidRDefault="00CC23F8" w:rsidP="00CC23F8">
            <w:r w:rsidRPr="00BA78A6">
              <w:t> </w:t>
            </w:r>
          </w:p>
        </w:tc>
        <w:tc>
          <w:tcPr>
            <w:tcW w:w="1513" w:type="dxa"/>
            <w:tcBorders>
              <w:top w:val="nil"/>
              <w:left w:val="nil"/>
              <w:bottom w:val="nil"/>
              <w:right w:val="nil"/>
            </w:tcBorders>
            <w:shd w:val="clear" w:color="000000" w:fill="FFFFFF"/>
            <w:noWrap/>
            <w:vAlign w:val="bottom"/>
            <w:hideMark/>
          </w:tcPr>
          <w:p w:rsidR="00CC23F8" w:rsidRPr="00BA78A6" w:rsidRDefault="00CC23F8" w:rsidP="00CC23F8">
            <w:r w:rsidRPr="00BA78A6">
              <w:t> </w:t>
            </w:r>
          </w:p>
        </w:tc>
        <w:tc>
          <w:tcPr>
            <w:tcW w:w="1516"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1776" w:type="dxa"/>
            <w:tcBorders>
              <w:top w:val="nil"/>
              <w:left w:val="nil"/>
              <w:bottom w:val="nil"/>
              <w:right w:val="nil"/>
            </w:tcBorders>
            <w:shd w:val="clear" w:color="000000" w:fill="FFFFFF"/>
            <w:noWrap/>
            <w:vAlign w:val="bottom"/>
            <w:hideMark/>
          </w:tcPr>
          <w:p w:rsidR="00CC23F8" w:rsidRPr="00EC75DC" w:rsidRDefault="00CC23F8" w:rsidP="00CC23F8">
            <w:pPr>
              <w:jc w:val="right"/>
              <w:rPr>
                <w:strike/>
                <w:color w:val="CC0000"/>
              </w:rPr>
            </w:pPr>
            <w:r w:rsidRPr="00EC75DC">
              <w:rPr>
                <w:strike/>
                <w:color w:val="CC0000"/>
              </w:rPr>
              <w:t>($106,158)</w:t>
            </w:r>
          </w:p>
        </w:tc>
        <w:tc>
          <w:tcPr>
            <w:tcW w:w="1457"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2076" w:type="dxa"/>
            <w:tcBorders>
              <w:top w:val="nil"/>
              <w:left w:val="nil"/>
              <w:bottom w:val="nil"/>
              <w:right w:val="nil"/>
            </w:tcBorders>
            <w:shd w:val="clear" w:color="000000" w:fill="FFFFFF"/>
            <w:noWrap/>
            <w:vAlign w:val="bottom"/>
            <w:hideMark/>
          </w:tcPr>
          <w:p w:rsidR="00CC23F8" w:rsidRPr="00EC75DC" w:rsidRDefault="00CC23F8" w:rsidP="00CC23F8">
            <w:pPr>
              <w:jc w:val="right"/>
              <w:rPr>
                <w:strike/>
                <w:color w:val="CC0000"/>
              </w:rPr>
            </w:pPr>
            <w:r w:rsidRPr="00EC75DC">
              <w:rPr>
                <w:strike/>
                <w:color w:val="CC0000"/>
              </w:rPr>
              <w:t xml:space="preserve">$126,958 </w:t>
            </w:r>
          </w:p>
        </w:tc>
        <w:tc>
          <w:tcPr>
            <w:tcW w:w="300" w:type="dxa"/>
            <w:tcBorders>
              <w:top w:val="nil"/>
              <w:left w:val="nil"/>
              <w:bottom w:val="nil"/>
              <w:right w:val="single" w:sz="4" w:space="0" w:color="auto"/>
            </w:tcBorders>
            <w:shd w:val="clear" w:color="000000" w:fill="FFFFFF"/>
            <w:noWrap/>
            <w:vAlign w:val="bottom"/>
            <w:hideMark/>
          </w:tcPr>
          <w:p w:rsidR="00CC23F8" w:rsidRDefault="00CC23F8" w:rsidP="00CC23F8">
            <w:pPr>
              <w:rPr>
                <w:color w:val="000000"/>
              </w:rPr>
            </w:pPr>
            <w:r>
              <w:rPr>
                <w:color w:val="000000"/>
              </w:rPr>
              <w:t> </w:t>
            </w:r>
          </w:p>
        </w:tc>
      </w:tr>
      <w:tr w:rsidR="00CC23F8" w:rsidTr="00CA1DDC">
        <w:trPr>
          <w:trHeight w:val="316"/>
        </w:trPr>
        <w:tc>
          <w:tcPr>
            <w:tcW w:w="396" w:type="dxa"/>
            <w:tcBorders>
              <w:top w:val="nil"/>
              <w:left w:val="single" w:sz="4" w:space="0" w:color="auto"/>
              <w:bottom w:val="nil"/>
              <w:right w:val="nil"/>
            </w:tcBorders>
            <w:shd w:val="clear" w:color="000000" w:fill="FFFFFF"/>
            <w:noWrap/>
            <w:vAlign w:val="bottom"/>
            <w:hideMark/>
          </w:tcPr>
          <w:p w:rsidR="00CC23F8" w:rsidRDefault="00CC23F8" w:rsidP="00CC23F8">
            <w:pPr>
              <w:jc w:val="center"/>
              <w:rPr>
                <w:color w:val="000000"/>
              </w:rPr>
            </w:pPr>
            <w:r>
              <w:rPr>
                <w:color w:val="000000"/>
              </w:rPr>
              <w:t>7.</w:t>
            </w:r>
          </w:p>
        </w:tc>
        <w:tc>
          <w:tcPr>
            <w:tcW w:w="4536" w:type="dxa"/>
            <w:tcBorders>
              <w:top w:val="nil"/>
              <w:left w:val="nil"/>
              <w:bottom w:val="nil"/>
              <w:right w:val="nil"/>
            </w:tcBorders>
            <w:shd w:val="clear" w:color="000000" w:fill="FFFFFF"/>
            <w:noWrap/>
            <w:vAlign w:val="bottom"/>
            <w:hideMark/>
          </w:tcPr>
          <w:p w:rsidR="00CC23F8" w:rsidRPr="00BA78A6" w:rsidRDefault="00CC23F8" w:rsidP="00CC23F8">
            <w:pPr>
              <w:rPr>
                <w:b/>
                <w:bCs/>
              </w:rPr>
            </w:pPr>
            <w:r w:rsidRPr="00BA78A6">
              <w:rPr>
                <w:b/>
                <w:bCs/>
              </w:rPr>
              <w:t>WATER RATE BASE</w:t>
            </w:r>
          </w:p>
        </w:tc>
        <w:tc>
          <w:tcPr>
            <w:tcW w:w="1513" w:type="dxa"/>
            <w:tcBorders>
              <w:top w:val="nil"/>
              <w:left w:val="nil"/>
              <w:bottom w:val="nil"/>
              <w:right w:val="nil"/>
            </w:tcBorders>
            <w:shd w:val="clear" w:color="000000" w:fill="FFFFFF"/>
            <w:noWrap/>
            <w:vAlign w:val="bottom"/>
            <w:hideMark/>
          </w:tcPr>
          <w:p w:rsidR="00CC23F8" w:rsidRPr="00BA78A6" w:rsidRDefault="00CC23F8" w:rsidP="00CC23F8">
            <w:pPr>
              <w:jc w:val="right"/>
            </w:pPr>
            <w:r w:rsidRPr="00BA78A6">
              <w:t xml:space="preserve">$1,905,833 </w:t>
            </w:r>
          </w:p>
        </w:tc>
        <w:tc>
          <w:tcPr>
            <w:tcW w:w="1516" w:type="dxa"/>
            <w:tcBorders>
              <w:top w:val="nil"/>
              <w:left w:val="nil"/>
              <w:bottom w:val="nil"/>
              <w:right w:val="nil"/>
            </w:tcBorders>
            <w:shd w:val="clear" w:color="000000" w:fill="FFFFFF"/>
            <w:noWrap/>
            <w:vAlign w:val="bottom"/>
            <w:hideMark/>
          </w:tcPr>
          <w:p w:rsidR="00CC23F8" w:rsidRPr="00EC75DC" w:rsidRDefault="00CC23F8" w:rsidP="00CC23F8">
            <w:pPr>
              <w:jc w:val="right"/>
              <w:rPr>
                <w:color w:val="CC0000"/>
                <w:u w:val="single"/>
              </w:rPr>
            </w:pPr>
            <w:r w:rsidRPr="00EC75DC">
              <w:rPr>
                <w:color w:val="CC0000"/>
                <w:u w:val="single"/>
              </w:rPr>
              <w:t>($413,443)</w:t>
            </w:r>
          </w:p>
        </w:tc>
        <w:tc>
          <w:tcPr>
            <w:tcW w:w="1776" w:type="dxa"/>
            <w:tcBorders>
              <w:top w:val="nil"/>
              <w:left w:val="nil"/>
              <w:bottom w:val="nil"/>
              <w:right w:val="nil"/>
            </w:tcBorders>
            <w:shd w:val="clear" w:color="000000" w:fill="FFFFFF"/>
            <w:noWrap/>
            <w:vAlign w:val="bottom"/>
            <w:hideMark/>
          </w:tcPr>
          <w:p w:rsidR="00CC23F8" w:rsidRPr="00EC75DC" w:rsidRDefault="00CC23F8" w:rsidP="00CC23F8">
            <w:pPr>
              <w:jc w:val="right"/>
              <w:rPr>
                <w:color w:val="CC0000"/>
                <w:u w:val="single"/>
              </w:rPr>
            </w:pPr>
            <w:r w:rsidRPr="00EC75DC">
              <w:rPr>
                <w:color w:val="CC0000"/>
                <w:u w:val="single"/>
              </w:rPr>
              <w:t xml:space="preserve">$1,492,390 </w:t>
            </w:r>
          </w:p>
        </w:tc>
        <w:tc>
          <w:tcPr>
            <w:tcW w:w="1457" w:type="dxa"/>
            <w:tcBorders>
              <w:top w:val="nil"/>
              <w:left w:val="nil"/>
              <w:bottom w:val="nil"/>
              <w:right w:val="nil"/>
            </w:tcBorders>
            <w:shd w:val="clear" w:color="000000" w:fill="FFFFFF"/>
            <w:noWrap/>
            <w:vAlign w:val="bottom"/>
            <w:hideMark/>
          </w:tcPr>
          <w:p w:rsidR="00CC23F8" w:rsidRPr="00EC75DC" w:rsidRDefault="00CC23F8" w:rsidP="00CC23F8">
            <w:pPr>
              <w:rPr>
                <w:color w:val="CC0000"/>
                <w:u w:val="single"/>
              </w:rPr>
            </w:pPr>
          </w:p>
        </w:tc>
        <w:tc>
          <w:tcPr>
            <w:tcW w:w="2076" w:type="dxa"/>
            <w:tcBorders>
              <w:top w:val="nil"/>
              <w:left w:val="nil"/>
              <w:bottom w:val="nil"/>
              <w:right w:val="nil"/>
            </w:tcBorders>
            <w:shd w:val="clear" w:color="000000" w:fill="FFFFFF"/>
            <w:noWrap/>
            <w:vAlign w:val="bottom"/>
            <w:hideMark/>
          </w:tcPr>
          <w:p w:rsidR="00CC23F8" w:rsidRPr="00EC75DC" w:rsidRDefault="00CC23F8" w:rsidP="00CC23F8">
            <w:pPr>
              <w:jc w:val="right"/>
              <w:rPr>
                <w:color w:val="CC0000"/>
                <w:u w:val="single"/>
              </w:rPr>
            </w:pPr>
            <w:r w:rsidRPr="00EC75DC">
              <w:rPr>
                <w:color w:val="CC0000"/>
                <w:u w:val="single"/>
              </w:rPr>
              <w:t xml:space="preserve">$1,492,390 </w:t>
            </w:r>
          </w:p>
        </w:tc>
        <w:tc>
          <w:tcPr>
            <w:tcW w:w="300" w:type="dxa"/>
            <w:tcBorders>
              <w:top w:val="nil"/>
              <w:left w:val="nil"/>
              <w:bottom w:val="nil"/>
              <w:right w:val="single" w:sz="4" w:space="0" w:color="auto"/>
            </w:tcBorders>
            <w:shd w:val="clear" w:color="000000" w:fill="FFFFFF"/>
            <w:noWrap/>
            <w:vAlign w:val="bottom"/>
            <w:hideMark/>
          </w:tcPr>
          <w:p w:rsidR="00CC23F8" w:rsidRDefault="00CC23F8" w:rsidP="00CC23F8">
            <w:pPr>
              <w:rPr>
                <w:color w:val="000000"/>
              </w:rPr>
            </w:pPr>
            <w:r>
              <w:rPr>
                <w:color w:val="000000"/>
              </w:rPr>
              <w:t> </w:t>
            </w:r>
          </w:p>
        </w:tc>
      </w:tr>
      <w:tr w:rsidR="00CC23F8" w:rsidTr="00CA1DDC">
        <w:trPr>
          <w:trHeight w:val="316"/>
        </w:trPr>
        <w:tc>
          <w:tcPr>
            <w:tcW w:w="396" w:type="dxa"/>
            <w:tcBorders>
              <w:top w:val="nil"/>
              <w:left w:val="single" w:sz="4" w:space="0" w:color="auto"/>
              <w:bottom w:val="nil"/>
              <w:right w:val="nil"/>
            </w:tcBorders>
            <w:shd w:val="clear" w:color="000000" w:fill="FFFFFF"/>
            <w:noWrap/>
            <w:vAlign w:val="bottom"/>
          </w:tcPr>
          <w:p w:rsidR="00CC23F8" w:rsidRDefault="00CC23F8" w:rsidP="00CC23F8">
            <w:pPr>
              <w:jc w:val="center"/>
              <w:rPr>
                <w:color w:val="000000"/>
              </w:rPr>
            </w:pPr>
          </w:p>
        </w:tc>
        <w:tc>
          <w:tcPr>
            <w:tcW w:w="4536" w:type="dxa"/>
            <w:tcBorders>
              <w:top w:val="nil"/>
              <w:left w:val="nil"/>
              <w:bottom w:val="nil"/>
              <w:right w:val="nil"/>
            </w:tcBorders>
            <w:shd w:val="clear" w:color="000000" w:fill="FFFFFF"/>
            <w:noWrap/>
            <w:vAlign w:val="bottom"/>
          </w:tcPr>
          <w:p w:rsidR="00CC23F8" w:rsidRPr="00BA78A6" w:rsidRDefault="00CC23F8" w:rsidP="00CC23F8">
            <w:pPr>
              <w:rPr>
                <w:b/>
                <w:bCs/>
              </w:rPr>
            </w:pPr>
          </w:p>
        </w:tc>
        <w:tc>
          <w:tcPr>
            <w:tcW w:w="1513" w:type="dxa"/>
            <w:tcBorders>
              <w:top w:val="nil"/>
              <w:left w:val="nil"/>
              <w:bottom w:val="nil"/>
              <w:right w:val="nil"/>
            </w:tcBorders>
            <w:shd w:val="clear" w:color="000000" w:fill="FFFFFF"/>
            <w:noWrap/>
            <w:vAlign w:val="bottom"/>
          </w:tcPr>
          <w:p w:rsidR="00CC23F8" w:rsidRPr="00BA78A6" w:rsidRDefault="00CC23F8" w:rsidP="00CC23F8">
            <w:pPr>
              <w:jc w:val="right"/>
            </w:pPr>
          </w:p>
        </w:tc>
        <w:tc>
          <w:tcPr>
            <w:tcW w:w="1516" w:type="dxa"/>
            <w:tcBorders>
              <w:top w:val="nil"/>
              <w:left w:val="nil"/>
              <w:bottom w:val="nil"/>
              <w:right w:val="nil"/>
            </w:tcBorders>
            <w:shd w:val="clear" w:color="000000" w:fill="FFFFFF"/>
            <w:noWrap/>
            <w:vAlign w:val="bottom"/>
          </w:tcPr>
          <w:p w:rsidR="00CC23F8" w:rsidRPr="00EC75DC" w:rsidRDefault="00CC23F8" w:rsidP="00CC23F8">
            <w:pPr>
              <w:jc w:val="right"/>
              <w:rPr>
                <w:strike/>
                <w:color w:val="CC0000"/>
              </w:rPr>
            </w:pPr>
            <w:r w:rsidRPr="00EC75DC">
              <w:rPr>
                <w:strike/>
                <w:color w:val="CC0000"/>
              </w:rPr>
              <w:t>($269,976)</w:t>
            </w:r>
          </w:p>
        </w:tc>
        <w:tc>
          <w:tcPr>
            <w:tcW w:w="1776" w:type="dxa"/>
            <w:tcBorders>
              <w:top w:val="nil"/>
              <w:left w:val="nil"/>
              <w:bottom w:val="nil"/>
              <w:right w:val="nil"/>
            </w:tcBorders>
            <w:shd w:val="clear" w:color="000000" w:fill="FFFFFF"/>
            <w:noWrap/>
            <w:vAlign w:val="bottom"/>
          </w:tcPr>
          <w:p w:rsidR="00CC23F8" w:rsidRPr="00EC75DC" w:rsidRDefault="00CC23F8" w:rsidP="00CC23F8">
            <w:pPr>
              <w:jc w:val="right"/>
              <w:rPr>
                <w:strike/>
                <w:color w:val="CC0000"/>
              </w:rPr>
            </w:pPr>
            <w:r w:rsidRPr="00EC75DC">
              <w:rPr>
                <w:strike/>
                <w:color w:val="CC0000"/>
              </w:rPr>
              <w:t>$1,635,857</w:t>
            </w:r>
          </w:p>
        </w:tc>
        <w:tc>
          <w:tcPr>
            <w:tcW w:w="1457" w:type="dxa"/>
            <w:tcBorders>
              <w:top w:val="nil"/>
              <w:left w:val="nil"/>
              <w:bottom w:val="nil"/>
              <w:right w:val="nil"/>
            </w:tcBorders>
            <w:shd w:val="clear" w:color="000000" w:fill="FFFFFF"/>
            <w:noWrap/>
            <w:vAlign w:val="bottom"/>
          </w:tcPr>
          <w:p w:rsidR="00CC23F8" w:rsidRPr="00EC75DC" w:rsidRDefault="00CC23F8" w:rsidP="00CC23F8">
            <w:pPr>
              <w:rPr>
                <w:color w:val="CC0000"/>
              </w:rPr>
            </w:pPr>
          </w:p>
        </w:tc>
        <w:tc>
          <w:tcPr>
            <w:tcW w:w="2076" w:type="dxa"/>
            <w:tcBorders>
              <w:top w:val="nil"/>
              <w:left w:val="nil"/>
              <w:bottom w:val="nil"/>
              <w:right w:val="nil"/>
            </w:tcBorders>
            <w:shd w:val="clear" w:color="000000" w:fill="FFFFFF"/>
            <w:noWrap/>
            <w:vAlign w:val="bottom"/>
          </w:tcPr>
          <w:p w:rsidR="00CC23F8" w:rsidRPr="00EC75DC" w:rsidRDefault="00CC23F8" w:rsidP="00CC23F8">
            <w:pPr>
              <w:jc w:val="right"/>
              <w:rPr>
                <w:color w:val="CC0000"/>
              </w:rPr>
            </w:pPr>
            <w:r w:rsidRPr="00EC75DC">
              <w:rPr>
                <w:strike/>
                <w:color w:val="CC0000"/>
              </w:rPr>
              <w:t>$1,635,857</w:t>
            </w:r>
          </w:p>
        </w:tc>
        <w:tc>
          <w:tcPr>
            <w:tcW w:w="300" w:type="dxa"/>
            <w:tcBorders>
              <w:top w:val="nil"/>
              <w:left w:val="nil"/>
              <w:bottom w:val="nil"/>
              <w:right w:val="single" w:sz="4" w:space="0" w:color="auto"/>
            </w:tcBorders>
            <w:shd w:val="clear" w:color="000000" w:fill="FFFFFF"/>
            <w:noWrap/>
            <w:vAlign w:val="bottom"/>
          </w:tcPr>
          <w:p w:rsidR="00CC23F8" w:rsidRDefault="00CC23F8" w:rsidP="00CC23F8">
            <w:pPr>
              <w:rPr>
                <w:color w:val="000000"/>
              </w:rPr>
            </w:pPr>
          </w:p>
        </w:tc>
      </w:tr>
      <w:tr w:rsidR="00CC23F8" w:rsidTr="00CA1DDC">
        <w:trPr>
          <w:trHeight w:val="316"/>
        </w:trPr>
        <w:tc>
          <w:tcPr>
            <w:tcW w:w="396" w:type="dxa"/>
            <w:tcBorders>
              <w:top w:val="nil"/>
              <w:left w:val="single" w:sz="4" w:space="0" w:color="auto"/>
              <w:bottom w:val="nil"/>
              <w:right w:val="nil"/>
            </w:tcBorders>
            <w:shd w:val="clear" w:color="000000" w:fill="FFFFFF"/>
            <w:noWrap/>
            <w:vAlign w:val="bottom"/>
            <w:hideMark/>
          </w:tcPr>
          <w:p w:rsidR="00CC23F8" w:rsidRDefault="00CC23F8" w:rsidP="00CC23F8">
            <w:pPr>
              <w:jc w:val="center"/>
              <w:rPr>
                <w:color w:val="000000"/>
              </w:rPr>
            </w:pPr>
            <w:r>
              <w:rPr>
                <w:color w:val="000000"/>
              </w:rPr>
              <w:t> </w:t>
            </w:r>
          </w:p>
        </w:tc>
        <w:tc>
          <w:tcPr>
            <w:tcW w:w="4536" w:type="dxa"/>
            <w:tcBorders>
              <w:top w:val="nil"/>
              <w:left w:val="nil"/>
              <w:bottom w:val="nil"/>
              <w:right w:val="nil"/>
            </w:tcBorders>
            <w:shd w:val="clear" w:color="000000" w:fill="FFFFFF"/>
            <w:noWrap/>
            <w:vAlign w:val="bottom"/>
            <w:hideMark/>
          </w:tcPr>
          <w:p w:rsidR="00CC23F8" w:rsidRPr="00BA78A6" w:rsidRDefault="00CC23F8" w:rsidP="00CC23F8">
            <w:r w:rsidRPr="00BA78A6">
              <w:t> </w:t>
            </w:r>
          </w:p>
        </w:tc>
        <w:tc>
          <w:tcPr>
            <w:tcW w:w="1513" w:type="dxa"/>
            <w:tcBorders>
              <w:top w:val="nil"/>
              <w:left w:val="nil"/>
              <w:bottom w:val="nil"/>
              <w:right w:val="nil"/>
            </w:tcBorders>
            <w:shd w:val="clear" w:color="000000" w:fill="FFFFFF"/>
            <w:noWrap/>
            <w:vAlign w:val="bottom"/>
            <w:hideMark/>
          </w:tcPr>
          <w:p w:rsidR="00CC23F8" w:rsidRPr="00BA78A6" w:rsidRDefault="00CC23F8" w:rsidP="00CC23F8">
            <w:r w:rsidRPr="00BA78A6">
              <w:t> </w:t>
            </w:r>
          </w:p>
        </w:tc>
        <w:tc>
          <w:tcPr>
            <w:tcW w:w="1516"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1776"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1457"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2076" w:type="dxa"/>
            <w:tcBorders>
              <w:top w:val="nil"/>
              <w:left w:val="nil"/>
              <w:bottom w:val="nil"/>
              <w:right w:val="nil"/>
            </w:tcBorders>
            <w:shd w:val="clear" w:color="000000" w:fill="FFFFFF"/>
            <w:noWrap/>
            <w:vAlign w:val="bottom"/>
            <w:hideMark/>
          </w:tcPr>
          <w:p w:rsidR="00CC23F8" w:rsidRPr="00EC75DC" w:rsidRDefault="00CC23F8" w:rsidP="00CC23F8">
            <w:pPr>
              <w:rPr>
                <w:color w:val="CC0000"/>
              </w:rPr>
            </w:pPr>
            <w:r w:rsidRPr="00EC75DC">
              <w:rPr>
                <w:color w:val="CC0000"/>
              </w:rPr>
              <w:t> </w:t>
            </w:r>
          </w:p>
        </w:tc>
        <w:tc>
          <w:tcPr>
            <w:tcW w:w="300" w:type="dxa"/>
            <w:tcBorders>
              <w:top w:val="nil"/>
              <w:left w:val="nil"/>
              <w:bottom w:val="nil"/>
              <w:right w:val="single" w:sz="4" w:space="0" w:color="auto"/>
            </w:tcBorders>
            <w:shd w:val="clear" w:color="000000" w:fill="FFFFFF"/>
            <w:noWrap/>
            <w:vAlign w:val="bottom"/>
            <w:hideMark/>
          </w:tcPr>
          <w:p w:rsidR="00CC23F8" w:rsidRDefault="00CC23F8" w:rsidP="00CC23F8">
            <w:pPr>
              <w:rPr>
                <w:color w:val="000000"/>
              </w:rPr>
            </w:pPr>
            <w:r>
              <w:rPr>
                <w:color w:val="000000"/>
              </w:rPr>
              <w:t> </w:t>
            </w:r>
          </w:p>
        </w:tc>
      </w:tr>
      <w:tr w:rsidR="00CC23F8" w:rsidTr="00CA1DDC">
        <w:trPr>
          <w:trHeight w:val="316"/>
        </w:trPr>
        <w:tc>
          <w:tcPr>
            <w:tcW w:w="396" w:type="dxa"/>
            <w:tcBorders>
              <w:top w:val="nil"/>
              <w:left w:val="single" w:sz="4" w:space="0" w:color="auto"/>
              <w:bottom w:val="nil"/>
              <w:right w:val="nil"/>
            </w:tcBorders>
            <w:shd w:val="clear" w:color="000000" w:fill="FFFFFF"/>
            <w:noWrap/>
            <w:vAlign w:val="bottom"/>
            <w:hideMark/>
          </w:tcPr>
          <w:p w:rsidR="00CC23F8" w:rsidRDefault="00CC23F8" w:rsidP="00CC23F8">
            <w:pPr>
              <w:jc w:val="center"/>
              <w:rPr>
                <w:color w:val="000000"/>
              </w:rPr>
            </w:pPr>
            <w:r>
              <w:rPr>
                <w:color w:val="000000"/>
              </w:rPr>
              <w:t>8.</w:t>
            </w:r>
          </w:p>
        </w:tc>
        <w:tc>
          <w:tcPr>
            <w:tcW w:w="4536" w:type="dxa"/>
            <w:tcBorders>
              <w:top w:val="nil"/>
              <w:left w:val="nil"/>
              <w:bottom w:val="nil"/>
              <w:right w:val="nil"/>
            </w:tcBorders>
            <w:shd w:val="clear" w:color="000000" w:fill="FFFFFF"/>
            <w:noWrap/>
            <w:vAlign w:val="bottom"/>
            <w:hideMark/>
          </w:tcPr>
          <w:p w:rsidR="00CC23F8" w:rsidRDefault="00CC23F8" w:rsidP="00CC23F8">
            <w:pPr>
              <w:rPr>
                <w:b/>
                <w:bCs/>
                <w:color w:val="000000"/>
              </w:rPr>
            </w:pPr>
            <w:r>
              <w:rPr>
                <w:b/>
                <w:bCs/>
                <w:color w:val="000000"/>
              </w:rPr>
              <w:t>RATE OF RETURN</w:t>
            </w:r>
          </w:p>
        </w:tc>
        <w:tc>
          <w:tcPr>
            <w:tcW w:w="1513" w:type="dxa"/>
            <w:tcBorders>
              <w:top w:val="nil"/>
              <w:left w:val="nil"/>
              <w:bottom w:val="nil"/>
              <w:right w:val="nil"/>
            </w:tcBorders>
            <w:shd w:val="clear" w:color="000000" w:fill="FFFFFF"/>
            <w:noWrap/>
            <w:vAlign w:val="bottom"/>
            <w:hideMark/>
          </w:tcPr>
          <w:p w:rsidR="00CC23F8" w:rsidRDefault="00CC23F8" w:rsidP="00CC23F8">
            <w:pPr>
              <w:rPr>
                <w:color w:val="000000"/>
              </w:rPr>
            </w:pPr>
            <w:r>
              <w:rPr>
                <w:color w:val="000000"/>
              </w:rPr>
              <w:t> </w:t>
            </w:r>
          </w:p>
        </w:tc>
        <w:tc>
          <w:tcPr>
            <w:tcW w:w="1516" w:type="dxa"/>
            <w:tcBorders>
              <w:top w:val="nil"/>
              <w:left w:val="nil"/>
              <w:bottom w:val="nil"/>
              <w:right w:val="nil"/>
            </w:tcBorders>
            <w:shd w:val="clear" w:color="000000" w:fill="FFFFFF"/>
            <w:noWrap/>
            <w:vAlign w:val="bottom"/>
            <w:hideMark/>
          </w:tcPr>
          <w:p w:rsidR="00CC23F8" w:rsidRDefault="00CC23F8" w:rsidP="00CC23F8">
            <w:pPr>
              <w:rPr>
                <w:color w:val="000000"/>
              </w:rPr>
            </w:pPr>
            <w:r>
              <w:rPr>
                <w:color w:val="000000"/>
              </w:rPr>
              <w:t> </w:t>
            </w:r>
          </w:p>
        </w:tc>
        <w:tc>
          <w:tcPr>
            <w:tcW w:w="1776" w:type="dxa"/>
            <w:tcBorders>
              <w:top w:val="nil"/>
              <w:left w:val="nil"/>
              <w:bottom w:val="nil"/>
              <w:right w:val="nil"/>
            </w:tcBorders>
            <w:shd w:val="clear" w:color="000000" w:fill="FFFFFF"/>
            <w:noWrap/>
            <w:vAlign w:val="bottom"/>
            <w:hideMark/>
          </w:tcPr>
          <w:p w:rsidR="00CC23F8" w:rsidRDefault="00CC23F8" w:rsidP="00CC23F8">
            <w:pPr>
              <w:rPr>
                <w:color w:val="000000"/>
              </w:rPr>
            </w:pPr>
            <w:r>
              <w:rPr>
                <w:color w:val="000000"/>
              </w:rPr>
              <w:t> </w:t>
            </w:r>
          </w:p>
        </w:tc>
        <w:tc>
          <w:tcPr>
            <w:tcW w:w="1457" w:type="dxa"/>
            <w:tcBorders>
              <w:top w:val="nil"/>
              <w:left w:val="nil"/>
              <w:bottom w:val="nil"/>
              <w:right w:val="nil"/>
            </w:tcBorders>
            <w:shd w:val="clear" w:color="000000" w:fill="FFFFFF"/>
            <w:noWrap/>
            <w:vAlign w:val="bottom"/>
            <w:hideMark/>
          </w:tcPr>
          <w:p w:rsidR="00CC23F8" w:rsidRDefault="00CC23F8" w:rsidP="00CC23F8">
            <w:pPr>
              <w:rPr>
                <w:color w:val="000000"/>
              </w:rPr>
            </w:pPr>
            <w:r>
              <w:rPr>
                <w:color w:val="000000"/>
              </w:rPr>
              <w:t> </w:t>
            </w:r>
          </w:p>
        </w:tc>
        <w:tc>
          <w:tcPr>
            <w:tcW w:w="2076" w:type="dxa"/>
            <w:tcBorders>
              <w:top w:val="nil"/>
              <w:left w:val="nil"/>
              <w:bottom w:val="nil"/>
              <w:right w:val="nil"/>
            </w:tcBorders>
            <w:shd w:val="clear" w:color="000000" w:fill="FFFFFF"/>
            <w:noWrap/>
            <w:vAlign w:val="bottom"/>
            <w:hideMark/>
          </w:tcPr>
          <w:p w:rsidR="00CC23F8" w:rsidRDefault="00CC23F8" w:rsidP="00CC23F8">
            <w:pPr>
              <w:jc w:val="right"/>
              <w:rPr>
                <w:color w:val="000000"/>
              </w:rPr>
            </w:pPr>
            <w:r>
              <w:rPr>
                <w:color w:val="000000"/>
              </w:rPr>
              <w:t>8.51%</w:t>
            </w:r>
          </w:p>
        </w:tc>
        <w:tc>
          <w:tcPr>
            <w:tcW w:w="300" w:type="dxa"/>
            <w:tcBorders>
              <w:top w:val="nil"/>
              <w:left w:val="nil"/>
              <w:bottom w:val="nil"/>
              <w:right w:val="single" w:sz="4" w:space="0" w:color="auto"/>
            </w:tcBorders>
            <w:shd w:val="clear" w:color="000000" w:fill="FFFFFF"/>
            <w:noWrap/>
            <w:vAlign w:val="bottom"/>
            <w:hideMark/>
          </w:tcPr>
          <w:p w:rsidR="00CC23F8" w:rsidRDefault="00CC23F8" w:rsidP="00CC23F8">
            <w:pPr>
              <w:rPr>
                <w:color w:val="000000"/>
              </w:rPr>
            </w:pPr>
            <w:r>
              <w:rPr>
                <w:color w:val="000000"/>
              </w:rPr>
              <w:t> </w:t>
            </w:r>
          </w:p>
        </w:tc>
      </w:tr>
      <w:tr w:rsidR="00CC23F8" w:rsidTr="00CA1DDC">
        <w:trPr>
          <w:trHeight w:val="316"/>
        </w:trPr>
        <w:tc>
          <w:tcPr>
            <w:tcW w:w="396" w:type="dxa"/>
            <w:tcBorders>
              <w:top w:val="nil"/>
              <w:left w:val="single" w:sz="4" w:space="0" w:color="auto"/>
              <w:bottom w:val="single" w:sz="4" w:space="0" w:color="auto"/>
              <w:right w:val="nil"/>
            </w:tcBorders>
            <w:shd w:val="clear" w:color="000000" w:fill="FFFFFF"/>
            <w:noWrap/>
            <w:vAlign w:val="bottom"/>
            <w:hideMark/>
          </w:tcPr>
          <w:p w:rsidR="00CC23F8" w:rsidRDefault="00CC23F8" w:rsidP="00CC23F8">
            <w:pPr>
              <w:jc w:val="center"/>
              <w:rPr>
                <w:color w:val="000000"/>
              </w:rPr>
            </w:pPr>
            <w:r>
              <w:rPr>
                <w:color w:val="000000"/>
              </w:rPr>
              <w:t> </w:t>
            </w:r>
          </w:p>
        </w:tc>
        <w:tc>
          <w:tcPr>
            <w:tcW w:w="4536"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1513"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1516"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1776"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1457"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2076" w:type="dxa"/>
            <w:tcBorders>
              <w:top w:val="nil"/>
              <w:left w:val="nil"/>
              <w:bottom w:val="single" w:sz="4" w:space="0" w:color="auto"/>
              <w:right w:val="nil"/>
            </w:tcBorders>
            <w:shd w:val="clear" w:color="000000" w:fill="FFFFFF"/>
            <w:noWrap/>
            <w:vAlign w:val="bottom"/>
            <w:hideMark/>
          </w:tcPr>
          <w:p w:rsidR="00CC23F8" w:rsidRDefault="00CC23F8" w:rsidP="00CC23F8">
            <w:pPr>
              <w:rPr>
                <w:color w:val="000000"/>
              </w:rPr>
            </w:pPr>
            <w:r>
              <w:rPr>
                <w:color w:val="00000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CC23F8" w:rsidRDefault="00CC23F8" w:rsidP="00CC23F8">
            <w:pPr>
              <w:rPr>
                <w:color w:val="000000"/>
              </w:rPr>
            </w:pPr>
            <w:r>
              <w:rPr>
                <w:color w:val="000000"/>
              </w:rPr>
              <w:t> </w:t>
            </w:r>
          </w:p>
        </w:tc>
      </w:tr>
    </w:tbl>
    <w:p w:rsidR="00B037B1" w:rsidRPr="009F6EAB" w:rsidRDefault="001B2327" w:rsidP="001B2327">
      <w:pPr>
        <w:pStyle w:val="RecommendationIssueGroupingSection"/>
        <w:rPr>
          <w:color w:val="FFFFFF" w:themeColor="background1"/>
        </w:rPr>
      </w:pPr>
      <w:r w:rsidRPr="009F6EAB">
        <w:rPr>
          <w:color w:val="FFFFFF" w:themeColor="background1"/>
        </w:rPr>
        <w:fldChar w:fldCharType="begin"/>
      </w:r>
      <w:r w:rsidRPr="009F6EAB">
        <w:rPr>
          <w:color w:val="FFFFFF" w:themeColor="background1"/>
        </w:rPr>
        <w:instrText xml:space="preserve"> TC </w:instrText>
      </w:r>
    </w:p>
    <w:p w:rsidR="00F4247E" w:rsidRPr="00190F7A" w:rsidRDefault="001B2327" w:rsidP="00190F7A">
      <w:pPr>
        <w:pStyle w:val="RecommendationIssueGroupingSection"/>
        <w:rPr>
          <w:color w:val="FFFFFF" w:themeColor="background1"/>
        </w:rPr>
      </w:pPr>
      <w:r w:rsidRPr="009F6EAB">
        <w:rPr>
          <w:color w:val="FFFFFF" w:themeColor="background1"/>
        </w:rPr>
        <w:instrText>"</w:instrText>
      </w:r>
      <w:bookmarkStart w:id="34" w:name="_Toc230162919"/>
      <w:r w:rsidRPr="009F6EAB">
        <w:rPr>
          <w:color w:val="FFFFFF" w:themeColor="background1"/>
        </w:rPr>
        <w:tab/>
        <w:instrText>Schedule No. 3-A</w:instrText>
      </w:r>
      <w:bookmarkEnd w:id="34"/>
      <w:r w:rsidRPr="009F6EAB">
        <w:rPr>
          <w:color w:val="FFFFFF" w:themeColor="background1"/>
        </w:rPr>
        <w:instrText xml:space="preserve">" </w:instrText>
      </w:r>
      <w:r w:rsidRPr="009F6EAB">
        <w:rPr>
          <w:color w:val="FFFFFF" w:themeColor="background1"/>
        </w:rPr>
        <w:fldChar w:fldCharType="end"/>
      </w:r>
    </w:p>
    <w:p w:rsidR="009F6EAB" w:rsidRPr="00F4247E" w:rsidRDefault="009F6EAB" w:rsidP="00F4247E">
      <w:pPr>
        <w:sectPr w:rsidR="009F6EAB" w:rsidRPr="00F4247E" w:rsidSect="009F6EAB">
          <w:headerReference w:type="default" r:id="rId28"/>
          <w:pgSz w:w="15840" w:h="12240" w:orient="landscape" w:code="1"/>
          <w:pgMar w:top="1440" w:right="1584" w:bottom="1440" w:left="1440" w:header="720" w:footer="720" w:gutter="0"/>
          <w:cols w:space="720"/>
          <w:formProt w:val="0"/>
          <w:docGrid w:linePitch="360"/>
        </w:sectPr>
      </w:pPr>
    </w:p>
    <w:tbl>
      <w:tblPr>
        <w:tblW w:w="12404" w:type="dxa"/>
        <w:tblInd w:w="-1332" w:type="dxa"/>
        <w:tblLook w:val="04A0" w:firstRow="1" w:lastRow="0" w:firstColumn="1" w:lastColumn="0" w:noHBand="0" w:noVBand="1"/>
      </w:tblPr>
      <w:tblGrid>
        <w:gridCol w:w="600"/>
        <w:gridCol w:w="660"/>
        <w:gridCol w:w="7020"/>
        <w:gridCol w:w="3064"/>
        <w:gridCol w:w="280"/>
        <w:gridCol w:w="780"/>
      </w:tblGrid>
      <w:tr w:rsidR="007A3E2A" w:rsidRPr="007A3E2A" w:rsidTr="00230F33">
        <w:trPr>
          <w:trHeight w:val="315"/>
          <w:tblHeader/>
        </w:trPr>
        <w:tc>
          <w:tcPr>
            <w:tcW w:w="600" w:type="dxa"/>
            <w:tcBorders>
              <w:top w:val="nil"/>
              <w:left w:val="nil"/>
              <w:bottom w:val="nil"/>
              <w:right w:val="nil"/>
            </w:tcBorders>
            <w:shd w:val="clear" w:color="000000" w:fill="FFFFFF"/>
            <w:noWrap/>
            <w:vAlign w:val="bottom"/>
            <w:hideMark/>
          </w:tcPr>
          <w:p w:rsidR="004408DD" w:rsidRPr="007A3E2A" w:rsidRDefault="001B2327">
            <w:pPr>
              <w:rPr>
                <w:sz w:val="22"/>
              </w:rPr>
            </w:pPr>
            <w:r w:rsidRPr="007A3E2A">
              <w:rPr>
                <w:color w:val="FFFFFF" w:themeColor="background1"/>
              </w:rPr>
              <w:lastRenderedPageBreak/>
              <w:fldChar w:fldCharType="begin"/>
            </w:r>
            <w:r w:rsidRPr="007A3E2A">
              <w:rPr>
                <w:color w:val="FFFFFF" w:themeColor="background1"/>
              </w:rPr>
              <w:instrText xml:space="preserve"> TC "</w:instrText>
            </w:r>
            <w:bookmarkStart w:id="35" w:name="_Toc230162920"/>
            <w:r w:rsidRPr="007A3E2A">
              <w:rPr>
                <w:color w:val="FFFFFF" w:themeColor="background1"/>
              </w:rPr>
              <w:tab/>
              <w:instrText>Schedule No. 3-B</w:instrText>
            </w:r>
            <w:bookmarkEnd w:id="35"/>
            <w:r w:rsidRPr="007A3E2A">
              <w:rPr>
                <w:color w:val="FFFFFF" w:themeColor="background1"/>
              </w:rPr>
              <w:instrText xml:space="preserve">" </w:instrText>
            </w:r>
            <w:r w:rsidRPr="007A3E2A">
              <w:rPr>
                <w:color w:val="FFFFFF" w:themeColor="background1"/>
              </w:rPr>
              <w:fldChar w:fldCharType="end"/>
            </w:r>
            <w:r w:rsidR="00F92D00" w:rsidRPr="007A3E2A">
              <w:rPr>
                <w:color w:val="FFFFFF" w:themeColor="background1"/>
              </w:rPr>
              <w:t xml:space="preserve"> </w:t>
            </w:r>
            <w:r w:rsidR="004408DD" w:rsidRPr="007A3E2A">
              <w:rPr>
                <w:sz w:val="22"/>
              </w:rPr>
              <w:t> </w:t>
            </w:r>
          </w:p>
        </w:tc>
        <w:tc>
          <w:tcPr>
            <w:tcW w:w="660" w:type="dxa"/>
            <w:tcBorders>
              <w:top w:val="single" w:sz="8" w:space="0" w:color="auto"/>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single" w:sz="8" w:space="0" w:color="auto"/>
              <w:left w:val="nil"/>
              <w:bottom w:val="nil"/>
              <w:right w:val="nil"/>
            </w:tcBorders>
            <w:shd w:val="clear" w:color="000000" w:fill="FFFFFF"/>
            <w:noWrap/>
            <w:vAlign w:val="bottom"/>
            <w:hideMark/>
          </w:tcPr>
          <w:p w:rsidR="004408DD" w:rsidRPr="007A3E2A" w:rsidRDefault="004408DD">
            <w:pPr>
              <w:rPr>
                <w:b/>
                <w:bCs/>
                <w:sz w:val="22"/>
              </w:rPr>
            </w:pPr>
            <w:r w:rsidRPr="007A3E2A">
              <w:rPr>
                <w:b/>
                <w:bCs/>
                <w:sz w:val="22"/>
              </w:rPr>
              <w:t>SUN COMMUNITIES FINANCE, LLC D/B/A WATER OAK UTILITY</w:t>
            </w:r>
          </w:p>
        </w:tc>
        <w:tc>
          <w:tcPr>
            <w:tcW w:w="3064" w:type="dxa"/>
            <w:tcBorders>
              <w:top w:val="single" w:sz="8" w:space="0" w:color="auto"/>
              <w:left w:val="nil"/>
              <w:bottom w:val="nil"/>
              <w:right w:val="nil"/>
            </w:tcBorders>
            <w:shd w:val="clear" w:color="000000" w:fill="FFFFFF"/>
            <w:noWrap/>
            <w:vAlign w:val="bottom"/>
            <w:hideMark/>
          </w:tcPr>
          <w:p w:rsidR="004408DD" w:rsidRPr="007A3E2A" w:rsidRDefault="004408DD">
            <w:pPr>
              <w:jc w:val="right"/>
              <w:rPr>
                <w:b/>
                <w:bCs/>
                <w:sz w:val="22"/>
              </w:rPr>
            </w:pPr>
            <w:r w:rsidRPr="007A3E2A">
              <w:rPr>
                <w:b/>
                <w:bCs/>
                <w:sz w:val="22"/>
              </w:rPr>
              <w:t>SCHEDULE 3-B</w:t>
            </w:r>
          </w:p>
        </w:tc>
        <w:tc>
          <w:tcPr>
            <w:tcW w:w="280" w:type="dxa"/>
            <w:tcBorders>
              <w:top w:val="single" w:sz="8" w:space="0" w:color="auto"/>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230F33">
        <w:trPr>
          <w:trHeight w:val="315"/>
          <w:tblHeader/>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b/>
                <w:bCs/>
                <w:sz w:val="22"/>
              </w:rPr>
            </w:pPr>
            <w:r w:rsidRPr="007A3E2A">
              <w:rPr>
                <w:b/>
                <w:bCs/>
                <w:sz w:val="22"/>
              </w:rPr>
              <w:t>TEST YEAR ENDED 12/31/2024</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b/>
                <w:bCs/>
                <w:sz w:val="22"/>
              </w:rPr>
            </w:pPr>
            <w:r w:rsidRPr="007A3E2A">
              <w:rPr>
                <w:b/>
                <w:bCs/>
                <w:sz w:val="22"/>
              </w:rPr>
              <w:t>DOCKET NO. 20250088-WU</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230F33">
        <w:trPr>
          <w:trHeight w:val="330"/>
          <w:tblHeader/>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single" w:sz="8" w:space="0" w:color="auto"/>
              <w:right w:val="nil"/>
            </w:tcBorders>
            <w:shd w:val="clear" w:color="000000" w:fill="FFFFFF"/>
            <w:noWrap/>
            <w:vAlign w:val="bottom"/>
            <w:hideMark/>
          </w:tcPr>
          <w:p w:rsidR="004408DD" w:rsidRPr="007A3E2A" w:rsidRDefault="004408DD">
            <w:pPr>
              <w:rPr>
                <w:b/>
                <w:bCs/>
                <w:sz w:val="22"/>
              </w:rPr>
            </w:pPr>
            <w:r w:rsidRPr="007A3E2A">
              <w:rPr>
                <w:b/>
                <w:bCs/>
                <w:sz w:val="22"/>
              </w:rPr>
              <w:t>ADJUSTMENTS TO OPERATING INCOME</w:t>
            </w:r>
          </w:p>
        </w:tc>
        <w:tc>
          <w:tcPr>
            <w:tcW w:w="3064" w:type="dxa"/>
            <w:tcBorders>
              <w:top w:val="nil"/>
              <w:left w:val="nil"/>
              <w:bottom w:val="single" w:sz="8" w:space="0" w:color="auto"/>
              <w:right w:val="nil"/>
            </w:tcBorders>
            <w:shd w:val="clear" w:color="000000" w:fill="FFFFFF"/>
            <w:noWrap/>
            <w:vAlign w:val="bottom"/>
            <w:hideMark/>
          </w:tcPr>
          <w:p w:rsidR="004408DD" w:rsidRPr="007A3E2A" w:rsidRDefault="004408DD">
            <w:pPr>
              <w:jc w:val="right"/>
              <w:rPr>
                <w:b/>
                <w:bCs/>
                <w:sz w:val="22"/>
              </w:rPr>
            </w:pPr>
            <w:r w:rsidRPr="007A3E2A">
              <w:rPr>
                <w:b/>
                <w:bCs/>
                <w:sz w:val="22"/>
              </w:rPr>
              <w:t> </w:t>
            </w:r>
          </w:p>
        </w:tc>
        <w:tc>
          <w:tcPr>
            <w:tcW w:w="280" w:type="dxa"/>
            <w:tcBorders>
              <w:top w:val="nil"/>
              <w:left w:val="nil"/>
              <w:bottom w:val="single" w:sz="8" w:space="0" w:color="auto"/>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jc w:val="center"/>
              <w:rPr>
                <w:b/>
                <w:bCs/>
                <w:sz w:val="22"/>
                <w:u w:val="single"/>
              </w:rPr>
            </w:pPr>
            <w:r w:rsidRPr="007A3E2A">
              <w:rPr>
                <w:b/>
                <w:bCs/>
                <w:sz w:val="22"/>
                <w:u w:val="single"/>
              </w:rPr>
              <w:t>WATER</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b/>
                <w:bCs/>
                <w:sz w:val="22"/>
              </w:rPr>
            </w:pPr>
            <w:r w:rsidRPr="007A3E2A">
              <w:rPr>
                <w:b/>
                <w:bCs/>
                <w:sz w:val="22"/>
              </w:rPr>
              <w:t>OPERATING REVENUES</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1.</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an auditing adjustment to Service Revenues.</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($23,571)</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EC75DC" w:rsidRDefault="004408DD">
            <w:pPr>
              <w:rPr>
                <w:color w:val="CC0000"/>
                <w:sz w:val="22"/>
                <w:u w:val="single"/>
              </w:rPr>
            </w:pPr>
            <w:r w:rsidRPr="00EC75DC">
              <w:rPr>
                <w:color w:val="CC0000"/>
                <w:sz w:val="22"/>
                <w:u w:val="single"/>
              </w:rPr>
              <w:t>2.</w:t>
            </w:r>
          </w:p>
        </w:tc>
        <w:tc>
          <w:tcPr>
            <w:tcW w:w="7020" w:type="dxa"/>
            <w:tcBorders>
              <w:top w:val="nil"/>
              <w:left w:val="nil"/>
              <w:bottom w:val="nil"/>
              <w:right w:val="nil"/>
            </w:tcBorders>
            <w:shd w:val="clear" w:color="000000" w:fill="FFFFFF"/>
            <w:noWrap/>
            <w:vAlign w:val="bottom"/>
            <w:hideMark/>
          </w:tcPr>
          <w:p w:rsidR="004408DD" w:rsidRPr="00EC75DC" w:rsidRDefault="004408DD">
            <w:pPr>
              <w:rPr>
                <w:color w:val="CC0000"/>
                <w:sz w:val="22"/>
                <w:u w:val="single"/>
              </w:rPr>
            </w:pPr>
            <w:r w:rsidRPr="00EC75DC">
              <w:rPr>
                <w:color w:val="CC0000"/>
                <w:sz w:val="22"/>
                <w:u w:val="single"/>
              </w:rPr>
              <w:t>To reflect the appropriate test year Service Revenues.</w:t>
            </w:r>
          </w:p>
        </w:tc>
        <w:tc>
          <w:tcPr>
            <w:tcW w:w="3064" w:type="dxa"/>
            <w:tcBorders>
              <w:top w:val="nil"/>
              <w:left w:val="nil"/>
              <w:bottom w:val="nil"/>
              <w:right w:val="nil"/>
            </w:tcBorders>
            <w:shd w:val="clear" w:color="000000" w:fill="FFFFFF"/>
            <w:noWrap/>
            <w:vAlign w:val="bottom"/>
            <w:hideMark/>
          </w:tcPr>
          <w:p w:rsidR="004408DD" w:rsidRPr="00E326D8" w:rsidRDefault="004408DD">
            <w:pPr>
              <w:jc w:val="right"/>
              <w:rPr>
                <w:color w:val="C00000"/>
                <w:sz w:val="22"/>
                <w:u w:val="single"/>
              </w:rPr>
            </w:pPr>
            <w:r w:rsidRPr="00E326D8">
              <w:rPr>
                <w:color w:val="C00000"/>
                <w:sz w:val="22"/>
                <w:u w:val="single"/>
              </w:rPr>
              <w:t xml:space="preserve">40,767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EC75DC" w:rsidRDefault="004408DD">
            <w:pPr>
              <w:rPr>
                <w:color w:val="CC0000"/>
                <w:sz w:val="22"/>
              </w:rPr>
            </w:pPr>
            <w:r w:rsidRPr="00EC75DC">
              <w:rPr>
                <w:color w:val="CC0000"/>
                <w:sz w:val="22"/>
              </w:rPr>
              <w:t> </w:t>
            </w:r>
          </w:p>
        </w:tc>
        <w:tc>
          <w:tcPr>
            <w:tcW w:w="7020" w:type="dxa"/>
            <w:tcBorders>
              <w:top w:val="nil"/>
              <w:left w:val="nil"/>
              <w:bottom w:val="nil"/>
              <w:right w:val="nil"/>
            </w:tcBorders>
            <w:shd w:val="clear" w:color="000000" w:fill="FFFFFF"/>
            <w:noWrap/>
            <w:vAlign w:val="bottom"/>
            <w:hideMark/>
          </w:tcPr>
          <w:p w:rsidR="004408DD" w:rsidRPr="00EC75DC" w:rsidRDefault="004408DD" w:rsidP="00E326D8">
            <w:pPr>
              <w:rPr>
                <w:color w:val="CC0000"/>
                <w:sz w:val="22"/>
              </w:rPr>
            </w:pPr>
            <w:r w:rsidRPr="00EC75DC">
              <w:rPr>
                <w:color w:val="CC0000"/>
                <w:sz w:val="22"/>
              </w:rPr>
              <w:t xml:space="preserve">  </w:t>
            </w:r>
          </w:p>
        </w:tc>
        <w:tc>
          <w:tcPr>
            <w:tcW w:w="3064" w:type="dxa"/>
            <w:tcBorders>
              <w:top w:val="nil"/>
              <w:left w:val="nil"/>
              <w:bottom w:val="nil"/>
              <w:right w:val="nil"/>
            </w:tcBorders>
            <w:shd w:val="clear" w:color="000000" w:fill="FFFFFF"/>
            <w:noWrap/>
            <w:vAlign w:val="bottom"/>
            <w:hideMark/>
          </w:tcPr>
          <w:p w:rsidR="004408DD" w:rsidRPr="007A3E2A" w:rsidRDefault="00A132CB" w:rsidP="00E326D8">
            <w:pPr>
              <w:jc w:val="right"/>
              <w:rPr>
                <w:sz w:val="22"/>
                <w:u w:val="double"/>
              </w:rPr>
            </w:pPr>
            <w:r w:rsidRPr="00A132CB">
              <w:rPr>
                <w:strike/>
                <w:color w:val="C00000"/>
                <w:sz w:val="22"/>
                <w:u w:val="double"/>
              </w:rPr>
              <w:t>$23,571</w:t>
            </w:r>
            <w:r w:rsidR="004408DD" w:rsidRPr="007A3E2A">
              <w:rPr>
                <w:sz w:val="22"/>
                <w:u w:val="double"/>
              </w:rPr>
              <w:t xml:space="preserve">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EC75DC" w:rsidRDefault="004408DD">
            <w:pPr>
              <w:rPr>
                <w:color w:val="CC0000"/>
                <w:sz w:val="22"/>
              </w:rPr>
            </w:pPr>
            <w:r w:rsidRPr="00EC75DC">
              <w:rPr>
                <w:color w:val="CC0000"/>
                <w:sz w:val="22"/>
              </w:rPr>
              <w:t> </w:t>
            </w:r>
          </w:p>
        </w:tc>
        <w:tc>
          <w:tcPr>
            <w:tcW w:w="7020" w:type="dxa"/>
            <w:tcBorders>
              <w:top w:val="nil"/>
              <w:left w:val="nil"/>
              <w:bottom w:val="nil"/>
              <w:right w:val="nil"/>
            </w:tcBorders>
            <w:shd w:val="clear" w:color="000000" w:fill="FFFFFF"/>
            <w:noWrap/>
            <w:vAlign w:val="bottom"/>
            <w:hideMark/>
          </w:tcPr>
          <w:p w:rsidR="004408DD" w:rsidRPr="00EC75DC" w:rsidRDefault="004408DD">
            <w:pPr>
              <w:rPr>
                <w:color w:val="CC0000"/>
                <w:sz w:val="22"/>
              </w:rPr>
            </w:pPr>
            <w:r w:rsidRPr="00EC75DC">
              <w:rPr>
                <w:color w:val="CC0000"/>
                <w:sz w:val="22"/>
              </w:rPr>
              <w:t> </w:t>
            </w:r>
            <w:r w:rsidR="00E326D8" w:rsidRPr="00EC75DC">
              <w:rPr>
                <w:color w:val="CC0000"/>
                <w:sz w:val="22"/>
              </w:rPr>
              <w:t>Total</w:t>
            </w:r>
          </w:p>
        </w:tc>
        <w:tc>
          <w:tcPr>
            <w:tcW w:w="3064" w:type="dxa"/>
            <w:tcBorders>
              <w:top w:val="nil"/>
              <w:left w:val="nil"/>
              <w:bottom w:val="nil"/>
              <w:right w:val="nil"/>
            </w:tcBorders>
            <w:shd w:val="clear" w:color="000000" w:fill="FFFFFF"/>
            <w:noWrap/>
            <w:vAlign w:val="bottom"/>
            <w:hideMark/>
          </w:tcPr>
          <w:p w:rsidR="004408DD" w:rsidRPr="007A3E2A" w:rsidRDefault="004408DD" w:rsidP="00E326D8">
            <w:pPr>
              <w:jc w:val="right"/>
              <w:rPr>
                <w:sz w:val="22"/>
              </w:rPr>
            </w:pPr>
            <w:r w:rsidRPr="007A3E2A">
              <w:rPr>
                <w:sz w:val="22"/>
              </w:rPr>
              <w:t> </w:t>
            </w:r>
            <w:r w:rsidR="00E326D8" w:rsidRPr="00A132CB">
              <w:rPr>
                <w:color w:val="C00000"/>
                <w:sz w:val="22"/>
                <w:u w:val="double"/>
              </w:rPr>
              <w:t>$17,196</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E326D8" w:rsidRDefault="00E326D8">
            <w:pPr>
              <w:rPr>
                <w:b/>
                <w:bCs/>
                <w:sz w:val="22"/>
              </w:rPr>
            </w:pPr>
          </w:p>
          <w:p w:rsidR="004408DD" w:rsidRPr="007A3E2A" w:rsidRDefault="004408DD">
            <w:pPr>
              <w:rPr>
                <w:b/>
                <w:bCs/>
                <w:sz w:val="22"/>
              </w:rPr>
            </w:pPr>
            <w:r w:rsidRPr="007A3E2A">
              <w:rPr>
                <w:b/>
                <w:bCs/>
                <w:sz w:val="22"/>
              </w:rPr>
              <w:t>OPERATION AND MAINTENANCE EXPENSE</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1.</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Salaries and Wages - Employees (601 / 701)</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reclassification of payroll taxes to TOTI.</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u w:val="single"/>
              </w:rPr>
            </w:pPr>
            <w:r w:rsidRPr="007A3E2A">
              <w:rPr>
                <w:sz w:val="22"/>
                <w:u w:val="single"/>
              </w:rPr>
              <w:t>($3,669)</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2.</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Purchased Power (615 / 715)</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a. To reflect an auditing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 xml:space="preserve">$529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b. To reflect EUW and I&amp;I adjustment.</w:t>
            </w:r>
          </w:p>
        </w:tc>
        <w:tc>
          <w:tcPr>
            <w:tcW w:w="3064" w:type="dxa"/>
            <w:tcBorders>
              <w:top w:val="nil"/>
              <w:left w:val="nil"/>
              <w:bottom w:val="nil"/>
              <w:right w:val="nil"/>
            </w:tcBorders>
            <w:shd w:val="clear" w:color="000000" w:fill="FFFFFF"/>
            <w:noWrap/>
            <w:vAlign w:val="bottom"/>
            <w:hideMark/>
          </w:tcPr>
          <w:p w:rsidR="004408DD" w:rsidRPr="00A132CB" w:rsidRDefault="00A132CB">
            <w:pPr>
              <w:jc w:val="right"/>
              <w:rPr>
                <w:color w:val="C00000"/>
                <w:sz w:val="22"/>
                <w:u w:val="single"/>
              </w:rPr>
            </w:pPr>
            <w:r w:rsidRPr="00E326D8">
              <w:rPr>
                <w:strike/>
                <w:color w:val="C00000"/>
                <w:sz w:val="22"/>
              </w:rPr>
              <w:t>(4,189)</w:t>
            </w:r>
            <w:r w:rsidRPr="00E326D8">
              <w:rPr>
                <w:color w:val="C00000"/>
                <w:sz w:val="22"/>
              </w:rPr>
              <w:t xml:space="preserve"> </w:t>
            </w:r>
            <w:r w:rsidRPr="00A132CB">
              <w:rPr>
                <w:color w:val="C00000"/>
                <w:sz w:val="22"/>
                <w:u w:val="single"/>
              </w:rPr>
              <w:t>(</w:t>
            </w:r>
            <w:r w:rsidR="004408DD" w:rsidRPr="00A132CB">
              <w:rPr>
                <w:color w:val="C00000"/>
                <w:sz w:val="22"/>
                <w:u w:val="single"/>
              </w:rPr>
              <w:t>1,241)</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xml:space="preserve">   Subtotal</w:t>
            </w:r>
          </w:p>
        </w:tc>
        <w:tc>
          <w:tcPr>
            <w:tcW w:w="3064" w:type="dxa"/>
            <w:tcBorders>
              <w:top w:val="nil"/>
              <w:left w:val="nil"/>
              <w:bottom w:val="nil"/>
              <w:right w:val="nil"/>
            </w:tcBorders>
            <w:shd w:val="clear" w:color="000000" w:fill="FFFFFF"/>
            <w:noWrap/>
            <w:vAlign w:val="bottom"/>
            <w:hideMark/>
          </w:tcPr>
          <w:p w:rsidR="004408DD" w:rsidRPr="00A132CB" w:rsidRDefault="00A132CB">
            <w:pPr>
              <w:jc w:val="right"/>
              <w:rPr>
                <w:color w:val="C00000"/>
                <w:sz w:val="22"/>
                <w:u w:val="double"/>
              </w:rPr>
            </w:pPr>
            <w:r w:rsidRPr="00E326D8">
              <w:rPr>
                <w:strike/>
                <w:color w:val="C00000"/>
                <w:sz w:val="22"/>
              </w:rPr>
              <w:t>($3,660)</w:t>
            </w:r>
            <w:r w:rsidRPr="00E326D8">
              <w:rPr>
                <w:color w:val="C00000"/>
                <w:sz w:val="22"/>
              </w:rPr>
              <w:t xml:space="preserve"> </w:t>
            </w:r>
            <w:r w:rsidR="004408DD" w:rsidRPr="00A132CB">
              <w:rPr>
                <w:color w:val="C00000"/>
                <w:sz w:val="22"/>
                <w:u w:val="double"/>
              </w:rPr>
              <w:t>($712)</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3.</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Chemicals Expense (618 / 718)</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EUW and I&amp;I adjustment.</w:t>
            </w:r>
          </w:p>
        </w:tc>
        <w:tc>
          <w:tcPr>
            <w:tcW w:w="3064" w:type="dxa"/>
            <w:tcBorders>
              <w:top w:val="nil"/>
              <w:left w:val="nil"/>
              <w:bottom w:val="nil"/>
              <w:right w:val="nil"/>
            </w:tcBorders>
            <w:shd w:val="clear" w:color="000000" w:fill="FFFFFF"/>
            <w:noWrap/>
            <w:vAlign w:val="bottom"/>
            <w:hideMark/>
          </w:tcPr>
          <w:p w:rsidR="004408DD" w:rsidRPr="007A3E2A" w:rsidRDefault="00A132CB">
            <w:pPr>
              <w:jc w:val="right"/>
              <w:rPr>
                <w:sz w:val="22"/>
                <w:u w:val="single"/>
              </w:rPr>
            </w:pPr>
            <w:r w:rsidRPr="00E326D8">
              <w:rPr>
                <w:strike/>
                <w:color w:val="C00000"/>
                <w:sz w:val="22"/>
              </w:rPr>
              <w:t>($4,758)</w:t>
            </w:r>
            <w:r w:rsidRPr="00E326D8">
              <w:rPr>
                <w:color w:val="C00000"/>
                <w:sz w:val="22"/>
              </w:rPr>
              <w:t xml:space="preserve"> </w:t>
            </w:r>
            <w:r w:rsidR="004408DD" w:rsidRPr="00A132CB">
              <w:rPr>
                <w:color w:val="C00000"/>
                <w:sz w:val="22"/>
                <w:u w:val="single"/>
              </w:rPr>
              <w:t>($1,410)</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4.</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Materials and Supplies (620 / 720)</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an auditing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($60)</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5.</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Contractual Services - Professional (631 / 731)</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a. To reflect an auditing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($15,870)</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b. To reflect amortization of EPA costs over a 5-year period.</w:t>
            </w:r>
          </w:p>
        </w:tc>
        <w:tc>
          <w:tcPr>
            <w:tcW w:w="3064" w:type="dxa"/>
            <w:tcBorders>
              <w:top w:val="nil"/>
              <w:left w:val="nil"/>
              <w:bottom w:val="nil"/>
              <w:right w:val="nil"/>
            </w:tcBorders>
            <w:shd w:val="clear" w:color="000000" w:fill="FFFFFF"/>
            <w:noWrap/>
            <w:vAlign w:val="bottom"/>
            <w:hideMark/>
          </w:tcPr>
          <w:p w:rsidR="004408DD" w:rsidRPr="007A3E2A" w:rsidRDefault="00A132CB">
            <w:pPr>
              <w:jc w:val="right"/>
              <w:rPr>
                <w:sz w:val="22"/>
                <w:u w:val="single"/>
              </w:rPr>
            </w:pPr>
            <w:r>
              <w:rPr>
                <w:sz w:val="22"/>
                <w:u w:val="single"/>
              </w:rPr>
              <w:t>(</w:t>
            </w:r>
            <w:r w:rsidR="004408DD" w:rsidRPr="007A3E2A">
              <w:rPr>
                <w:sz w:val="22"/>
                <w:u w:val="single"/>
              </w:rPr>
              <w:t>8,574)</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xml:space="preserve">   Subtotal</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u w:val="double"/>
              </w:rPr>
            </w:pPr>
            <w:r w:rsidRPr="007A3E2A">
              <w:rPr>
                <w:sz w:val="22"/>
                <w:u w:val="double"/>
              </w:rPr>
              <w:t>($24,444)</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6.</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Contractual Services - Other (636 / 736)</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an auditing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($2,175)</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18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7</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Rate Case Expense (665 / 765)</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13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1/4 rate case expense.</w:t>
            </w:r>
          </w:p>
        </w:tc>
        <w:tc>
          <w:tcPr>
            <w:tcW w:w="3064" w:type="dxa"/>
            <w:tcBorders>
              <w:top w:val="nil"/>
              <w:left w:val="nil"/>
              <w:bottom w:val="nil"/>
              <w:right w:val="nil"/>
            </w:tcBorders>
            <w:shd w:val="clear" w:color="000000" w:fill="FFFFFF"/>
            <w:noWrap/>
            <w:vAlign w:val="bottom"/>
            <w:hideMark/>
          </w:tcPr>
          <w:p w:rsidR="004408DD" w:rsidRPr="00A132CB" w:rsidRDefault="00A132CB">
            <w:pPr>
              <w:jc w:val="right"/>
              <w:rPr>
                <w:color w:val="C00000"/>
                <w:sz w:val="22"/>
                <w:u w:val="single"/>
              </w:rPr>
            </w:pPr>
            <w:r w:rsidRPr="00E326D8">
              <w:rPr>
                <w:strike/>
                <w:color w:val="C00000"/>
                <w:sz w:val="22"/>
              </w:rPr>
              <w:t>$2,758</w:t>
            </w:r>
            <w:r w:rsidRPr="00E326D8">
              <w:rPr>
                <w:color w:val="C00000"/>
                <w:sz w:val="22"/>
              </w:rPr>
              <w:t xml:space="preserve"> </w:t>
            </w:r>
            <w:r w:rsidR="004408DD" w:rsidRPr="00A132CB">
              <w:rPr>
                <w:color w:val="C00000"/>
                <w:sz w:val="22"/>
                <w:u w:val="single"/>
              </w:rPr>
              <w:t xml:space="preserve">$5,535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230F33">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8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right w:val="nil"/>
            </w:tcBorders>
            <w:shd w:val="clear" w:color="000000" w:fill="FFFFFF"/>
            <w:noWrap/>
            <w:vAlign w:val="bottom"/>
            <w:hideMark/>
          </w:tcPr>
          <w:p w:rsidR="004408DD" w:rsidRPr="007A3E2A" w:rsidRDefault="004408DD">
            <w:pPr>
              <w:rPr>
                <w:b/>
                <w:bCs/>
                <w:sz w:val="22"/>
              </w:rPr>
            </w:pPr>
            <w:r w:rsidRPr="007A3E2A">
              <w:rPr>
                <w:b/>
                <w:bCs/>
                <w:sz w:val="22"/>
              </w:rPr>
              <w:t>TOTAL OPERATION AND MAINTENANCE ADJUSTMENTS</w:t>
            </w:r>
          </w:p>
        </w:tc>
        <w:tc>
          <w:tcPr>
            <w:tcW w:w="3064" w:type="dxa"/>
            <w:tcBorders>
              <w:top w:val="nil"/>
              <w:left w:val="nil"/>
              <w:right w:val="nil"/>
            </w:tcBorders>
            <w:shd w:val="clear" w:color="000000" w:fill="FFFFFF"/>
            <w:noWrap/>
            <w:vAlign w:val="bottom"/>
            <w:hideMark/>
          </w:tcPr>
          <w:p w:rsidR="004408DD" w:rsidRPr="007A3E2A" w:rsidRDefault="00A132CB">
            <w:pPr>
              <w:jc w:val="right"/>
              <w:rPr>
                <w:sz w:val="22"/>
                <w:u w:val="double"/>
              </w:rPr>
            </w:pPr>
            <w:r w:rsidRPr="00E326D8">
              <w:rPr>
                <w:strike/>
                <w:color w:val="C00000"/>
                <w:sz w:val="22"/>
              </w:rPr>
              <w:t>($36,008)</w:t>
            </w:r>
            <w:r w:rsidRPr="00E326D8">
              <w:rPr>
                <w:color w:val="C00000"/>
                <w:sz w:val="22"/>
              </w:rPr>
              <w:t xml:space="preserve"> </w:t>
            </w:r>
            <w:r w:rsidR="004408DD" w:rsidRPr="00A132CB">
              <w:rPr>
                <w:color w:val="C00000"/>
                <w:sz w:val="22"/>
                <w:u w:val="double"/>
              </w:rPr>
              <w:t>($26,935)</w:t>
            </w:r>
          </w:p>
        </w:tc>
        <w:tc>
          <w:tcPr>
            <w:tcW w:w="280" w:type="dxa"/>
            <w:tcBorders>
              <w:top w:val="nil"/>
              <w:left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230F33">
        <w:trPr>
          <w:trHeight w:val="117"/>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230F33">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left w:val="nil"/>
              <w:bottom w:val="nil"/>
              <w:right w:val="nil"/>
            </w:tcBorders>
            <w:shd w:val="clear" w:color="000000" w:fill="FFFFFF"/>
            <w:noWrap/>
            <w:vAlign w:val="bottom"/>
            <w:hideMark/>
          </w:tcPr>
          <w:p w:rsidR="00E326D8" w:rsidRDefault="00E326D8">
            <w:pPr>
              <w:rPr>
                <w:b/>
                <w:bCs/>
                <w:sz w:val="22"/>
              </w:rPr>
            </w:pPr>
          </w:p>
          <w:p w:rsidR="004408DD" w:rsidRPr="007A3E2A" w:rsidRDefault="004408DD">
            <w:pPr>
              <w:rPr>
                <w:b/>
                <w:bCs/>
                <w:sz w:val="22"/>
              </w:rPr>
            </w:pPr>
            <w:r w:rsidRPr="007A3E2A">
              <w:rPr>
                <w:b/>
                <w:bCs/>
                <w:sz w:val="22"/>
              </w:rPr>
              <w:t>DEPRECIATION EXPENSE</w:t>
            </w:r>
          </w:p>
        </w:tc>
        <w:tc>
          <w:tcPr>
            <w:tcW w:w="3064" w:type="dxa"/>
            <w:tcBorders>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8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1.</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an auditing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($39)</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54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lastRenderedPageBreak/>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2.</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 staff adjustment.</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 xml:space="preserve">2,606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6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3.</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pro forma additions.</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u w:val="single"/>
              </w:rPr>
            </w:pPr>
            <w:r w:rsidRPr="007A3E2A">
              <w:rPr>
                <w:sz w:val="22"/>
                <w:u w:val="single"/>
              </w:rPr>
              <w:t xml:space="preserve">2,977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xml:space="preserve">   Total</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u w:val="double"/>
              </w:rPr>
            </w:pPr>
            <w:r w:rsidRPr="007A3E2A">
              <w:rPr>
                <w:sz w:val="22"/>
                <w:u w:val="double"/>
              </w:rPr>
              <w:t xml:space="preserve">$5,544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E326D8">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tcPr>
          <w:p w:rsidR="004408DD" w:rsidRPr="007A3E2A" w:rsidRDefault="004408DD">
            <w:pPr>
              <w:rPr>
                <w:sz w:val="22"/>
                <w:u w:val="double"/>
              </w:rPr>
            </w:pP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E326D8">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62448" w:rsidRDefault="004408DD">
            <w:pPr>
              <w:rPr>
                <w:color w:val="CC0000"/>
                <w:sz w:val="22"/>
              </w:rPr>
            </w:pPr>
            <w:r w:rsidRPr="00762448">
              <w:rPr>
                <w:color w:val="CC0000"/>
                <w:sz w:val="22"/>
              </w:rPr>
              <w:t> </w:t>
            </w:r>
          </w:p>
        </w:tc>
        <w:tc>
          <w:tcPr>
            <w:tcW w:w="7020" w:type="dxa"/>
            <w:tcBorders>
              <w:top w:val="nil"/>
              <w:left w:val="nil"/>
              <w:bottom w:val="nil"/>
              <w:right w:val="nil"/>
            </w:tcBorders>
            <w:shd w:val="clear" w:color="000000" w:fill="FFFFFF"/>
            <w:noWrap/>
            <w:vAlign w:val="bottom"/>
            <w:hideMark/>
          </w:tcPr>
          <w:p w:rsidR="004408DD" w:rsidRPr="00762448" w:rsidRDefault="00762448">
            <w:pPr>
              <w:rPr>
                <w:b/>
                <w:bCs/>
                <w:color w:val="CC0000"/>
                <w:sz w:val="22"/>
                <w:u w:val="single"/>
              </w:rPr>
            </w:pPr>
            <w:r>
              <w:rPr>
                <w:b/>
                <w:bCs/>
                <w:color w:val="CC0000"/>
                <w:sz w:val="22"/>
                <w:u w:val="single"/>
              </w:rPr>
              <w:t>AMORTIZATION EXPENSE</w:t>
            </w:r>
          </w:p>
        </w:tc>
        <w:tc>
          <w:tcPr>
            <w:tcW w:w="3064" w:type="dxa"/>
            <w:tcBorders>
              <w:top w:val="nil"/>
              <w:left w:val="nil"/>
              <w:bottom w:val="nil"/>
              <w:right w:val="nil"/>
            </w:tcBorders>
            <w:shd w:val="clear" w:color="000000" w:fill="FFFFFF"/>
            <w:noWrap/>
            <w:vAlign w:val="bottom"/>
          </w:tcPr>
          <w:p w:rsidR="004408DD" w:rsidRPr="00A132CB" w:rsidRDefault="004408DD">
            <w:pPr>
              <w:rPr>
                <w:color w:val="C00000"/>
                <w:sz w:val="22"/>
                <w:u w:val="double"/>
              </w:rPr>
            </w:pP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5D35E0" w:rsidRDefault="004408DD">
            <w:pPr>
              <w:rPr>
                <w:color w:val="C00000"/>
                <w:sz w:val="22"/>
              </w:rPr>
            </w:pPr>
            <w:r w:rsidRPr="005D35E0">
              <w:rPr>
                <w:color w:val="C00000"/>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5D35E0" w:rsidRDefault="004408DD">
            <w:pPr>
              <w:rPr>
                <w:color w:val="C00000"/>
                <w:sz w:val="22"/>
                <w:u w:val="single"/>
              </w:rPr>
            </w:pPr>
            <w:r w:rsidRPr="005D35E0">
              <w:rPr>
                <w:color w:val="C00000"/>
                <w:sz w:val="22"/>
                <w:u w:val="single"/>
              </w:rPr>
              <w:t>1.</w:t>
            </w:r>
          </w:p>
        </w:tc>
        <w:tc>
          <w:tcPr>
            <w:tcW w:w="7020" w:type="dxa"/>
            <w:tcBorders>
              <w:top w:val="nil"/>
              <w:left w:val="nil"/>
              <w:bottom w:val="nil"/>
              <w:right w:val="nil"/>
            </w:tcBorders>
            <w:shd w:val="clear" w:color="000000" w:fill="FFFFFF"/>
            <w:noWrap/>
            <w:vAlign w:val="bottom"/>
            <w:hideMark/>
          </w:tcPr>
          <w:p w:rsidR="004408DD" w:rsidRPr="005D35E0" w:rsidRDefault="004408DD" w:rsidP="00F746FF">
            <w:pPr>
              <w:rPr>
                <w:color w:val="C00000"/>
                <w:sz w:val="22"/>
                <w:u w:val="single"/>
              </w:rPr>
            </w:pPr>
            <w:r w:rsidRPr="005D35E0">
              <w:rPr>
                <w:color w:val="C00000"/>
                <w:sz w:val="22"/>
                <w:u w:val="single"/>
              </w:rPr>
              <w:t>To reflect a staff adjustment.</w:t>
            </w:r>
          </w:p>
        </w:tc>
        <w:tc>
          <w:tcPr>
            <w:tcW w:w="3064" w:type="dxa"/>
            <w:tcBorders>
              <w:top w:val="nil"/>
              <w:left w:val="nil"/>
              <w:bottom w:val="nil"/>
              <w:right w:val="nil"/>
            </w:tcBorders>
            <w:shd w:val="clear" w:color="000000" w:fill="FFFFFF"/>
            <w:noWrap/>
            <w:vAlign w:val="bottom"/>
            <w:hideMark/>
          </w:tcPr>
          <w:p w:rsidR="004408DD" w:rsidRPr="00A132CB" w:rsidRDefault="004408DD">
            <w:pPr>
              <w:jc w:val="right"/>
              <w:rPr>
                <w:color w:val="C00000"/>
                <w:sz w:val="22"/>
                <w:u w:val="double"/>
              </w:rPr>
            </w:pPr>
            <w:r w:rsidRPr="00A132CB">
              <w:rPr>
                <w:color w:val="C00000"/>
                <w:sz w:val="22"/>
                <w:u w:val="double"/>
              </w:rPr>
              <w:t>($6,421)</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b/>
                <w:bCs/>
                <w:sz w:val="22"/>
              </w:rPr>
            </w:pPr>
            <w:r w:rsidRPr="007A3E2A">
              <w:rPr>
                <w:b/>
                <w:bCs/>
                <w:sz w:val="22"/>
              </w:rPr>
              <w:t>TAXES OTHER THAN INCOME</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1.</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the reclassification of payroll taxes.</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rPr>
            </w:pPr>
            <w:r w:rsidRPr="007A3E2A">
              <w:rPr>
                <w:sz w:val="22"/>
              </w:rPr>
              <w:t xml:space="preserve">$3,669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2.</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appropriate test year property tax expense.</w:t>
            </w:r>
          </w:p>
        </w:tc>
        <w:tc>
          <w:tcPr>
            <w:tcW w:w="3064" w:type="dxa"/>
            <w:tcBorders>
              <w:top w:val="nil"/>
              <w:left w:val="nil"/>
              <w:bottom w:val="nil"/>
              <w:right w:val="nil"/>
            </w:tcBorders>
            <w:shd w:val="clear" w:color="000000" w:fill="FFFFFF"/>
            <w:noWrap/>
            <w:vAlign w:val="bottom"/>
            <w:hideMark/>
          </w:tcPr>
          <w:p w:rsidR="004408DD" w:rsidRPr="007A3E2A" w:rsidRDefault="00A132CB">
            <w:pPr>
              <w:jc w:val="right"/>
              <w:rPr>
                <w:sz w:val="22"/>
              </w:rPr>
            </w:pPr>
            <w:r>
              <w:rPr>
                <w:sz w:val="22"/>
              </w:rPr>
              <w:t>(</w:t>
            </w:r>
            <w:r w:rsidR="004408DD" w:rsidRPr="007A3E2A">
              <w:rPr>
                <w:sz w:val="22"/>
              </w:rPr>
              <w:t>5,484)</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3.</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appropriate test year RAFs.</w:t>
            </w:r>
          </w:p>
        </w:tc>
        <w:tc>
          <w:tcPr>
            <w:tcW w:w="3064" w:type="dxa"/>
            <w:tcBorders>
              <w:top w:val="nil"/>
              <w:left w:val="nil"/>
              <w:bottom w:val="nil"/>
              <w:right w:val="nil"/>
            </w:tcBorders>
            <w:shd w:val="clear" w:color="000000" w:fill="FFFFFF"/>
            <w:noWrap/>
            <w:vAlign w:val="bottom"/>
            <w:hideMark/>
          </w:tcPr>
          <w:p w:rsidR="004408DD" w:rsidRPr="00A132CB" w:rsidRDefault="00A132CB">
            <w:pPr>
              <w:jc w:val="right"/>
              <w:rPr>
                <w:color w:val="C00000"/>
                <w:sz w:val="22"/>
              </w:rPr>
            </w:pPr>
            <w:r w:rsidRPr="00A132CB">
              <w:rPr>
                <w:strike/>
                <w:color w:val="C00000"/>
                <w:sz w:val="22"/>
              </w:rPr>
              <w:t>(1,039)</w:t>
            </w:r>
            <w:r w:rsidRPr="00E326D8">
              <w:rPr>
                <w:color w:val="C00000"/>
                <w:sz w:val="22"/>
              </w:rPr>
              <w:t xml:space="preserve"> </w:t>
            </w:r>
            <w:r w:rsidR="004408DD" w:rsidRPr="00E326D8">
              <w:rPr>
                <w:color w:val="C00000"/>
                <w:sz w:val="22"/>
                <w:u w:val="single"/>
              </w:rPr>
              <w:t>774</w:t>
            </w:r>
            <w:r w:rsidR="004408DD" w:rsidRPr="00A132CB">
              <w:rPr>
                <w:color w:val="C00000"/>
                <w:sz w:val="22"/>
              </w:rPr>
              <w:t xml:space="preserve">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4.</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revenue requirement RAFs.</w:t>
            </w:r>
          </w:p>
        </w:tc>
        <w:tc>
          <w:tcPr>
            <w:tcW w:w="3064" w:type="dxa"/>
            <w:tcBorders>
              <w:top w:val="nil"/>
              <w:left w:val="nil"/>
              <w:bottom w:val="nil"/>
              <w:right w:val="nil"/>
            </w:tcBorders>
            <w:shd w:val="clear" w:color="000000" w:fill="FFFFFF"/>
            <w:noWrap/>
            <w:vAlign w:val="bottom"/>
            <w:hideMark/>
          </w:tcPr>
          <w:p w:rsidR="004408DD" w:rsidRPr="00A132CB" w:rsidRDefault="00A132CB">
            <w:pPr>
              <w:jc w:val="right"/>
              <w:rPr>
                <w:color w:val="C00000"/>
                <w:sz w:val="22"/>
              </w:rPr>
            </w:pPr>
            <w:r w:rsidRPr="00A132CB">
              <w:rPr>
                <w:strike/>
                <w:color w:val="C00000"/>
                <w:sz w:val="22"/>
              </w:rPr>
              <w:t>13,247</w:t>
            </w:r>
            <w:r w:rsidRPr="00E326D8">
              <w:rPr>
                <w:color w:val="C00000"/>
                <w:sz w:val="22"/>
              </w:rPr>
              <w:t xml:space="preserve"> </w:t>
            </w:r>
            <w:r w:rsidR="004408DD" w:rsidRPr="00E326D8">
              <w:rPr>
                <w:color w:val="C00000"/>
                <w:sz w:val="22"/>
                <w:u w:val="single"/>
              </w:rPr>
              <w:t>10,985</w:t>
            </w:r>
            <w:r w:rsidR="004408DD" w:rsidRPr="00A132CB">
              <w:rPr>
                <w:color w:val="C00000"/>
                <w:sz w:val="22"/>
              </w:rPr>
              <w:t xml:space="preserve">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5.</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To reflect property taxes associated with pro forma plant additions.</w:t>
            </w:r>
          </w:p>
        </w:tc>
        <w:tc>
          <w:tcPr>
            <w:tcW w:w="3064" w:type="dxa"/>
            <w:tcBorders>
              <w:top w:val="nil"/>
              <w:left w:val="nil"/>
              <w:bottom w:val="nil"/>
              <w:right w:val="nil"/>
            </w:tcBorders>
            <w:shd w:val="clear" w:color="000000" w:fill="FFFFFF"/>
            <w:noWrap/>
            <w:vAlign w:val="bottom"/>
            <w:hideMark/>
          </w:tcPr>
          <w:p w:rsidR="004408DD" w:rsidRPr="007A3E2A" w:rsidRDefault="004408DD">
            <w:pPr>
              <w:jc w:val="right"/>
              <w:rPr>
                <w:sz w:val="22"/>
                <w:u w:val="single"/>
              </w:rPr>
            </w:pPr>
            <w:r w:rsidRPr="007A3E2A">
              <w:rPr>
                <w:sz w:val="22"/>
                <w:u w:val="single"/>
              </w:rPr>
              <w:t xml:space="preserve">794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xml:space="preserve">   Total</w:t>
            </w:r>
          </w:p>
        </w:tc>
        <w:tc>
          <w:tcPr>
            <w:tcW w:w="3064" w:type="dxa"/>
            <w:tcBorders>
              <w:top w:val="nil"/>
              <w:left w:val="nil"/>
              <w:bottom w:val="nil"/>
              <w:right w:val="nil"/>
            </w:tcBorders>
            <w:shd w:val="clear" w:color="000000" w:fill="FFFFFF"/>
            <w:noWrap/>
            <w:vAlign w:val="bottom"/>
            <w:hideMark/>
          </w:tcPr>
          <w:p w:rsidR="004408DD" w:rsidRPr="007A3E2A" w:rsidRDefault="00A132CB">
            <w:pPr>
              <w:jc w:val="right"/>
              <w:rPr>
                <w:sz w:val="22"/>
                <w:u w:val="double"/>
              </w:rPr>
            </w:pPr>
            <w:r w:rsidRPr="00A132CB">
              <w:rPr>
                <w:strike/>
                <w:color w:val="C00000"/>
                <w:sz w:val="22"/>
                <w:u w:val="double"/>
              </w:rPr>
              <w:t>$11,187</w:t>
            </w:r>
            <w:r w:rsidRPr="00E326D8">
              <w:rPr>
                <w:color w:val="C00000"/>
                <w:sz w:val="22"/>
              </w:rPr>
              <w:t xml:space="preserve"> </w:t>
            </w:r>
            <w:r w:rsidR="004408DD" w:rsidRPr="00A132CB">
              <w:rPr>
                <w:color w:val="C00000"/>
                <w:sz w:val="22"/>
                <w:u w:val="double"/>
              </w:rPr>
              <w:t xml:space="preserve">$10,738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b/>
                <w:bCs/>
                <w:sz w:val="22"/>
              </w:rPr>
            </w:pPr>
            <w:r w:rsidRPr="007A3E2A">
              <w:rPr>
                <w:b/>
                <w:bCs/>
                <w:sz w:val="22"/>
              </w:rPr>
              <w:t>TOTAL OPERATING EXPENSE ADJUSTMENTS</w:t>
            </w:r>
          </w:p>
        </w:tc>
        <w:tc>
          <w:tcPr>
            <w:tcW w:w="3064" w:type="dxa"/>
            <w:tcBorders>
              <w:top w:val="nil"/>
              <w:left w:val="nil"/>
              <w:bottom w:val="nil"/>
              <w:right w:val="nil"/>
            </w:tcBorders>
            <w:shd w:val="clear" w:color="000000" w:fill="FFFFFF"/>
            <w:noWrap/>
            <w:vAlign w:val="bottom"/>
            <w:hideMark/>
          </w:tcPr>
          <w:p w:rsidR="004408DD" w:rsidRPr="007A3E2A" w:rsidRDefault="00A132CB">
            <w:pPr>
              <w:jc w:val="right"/>
              <w:rPr>
                <w:sz w:val="22"/>
                <w:u w:val="double"/>
              </w:rPr>
            </w:pPr>
            <w:r w:rsidRPr="00A132CB">
              <w:rPr>
                <w:strike/>
                <w:color w:val="C00000"/>
                <w:sz w:val="22"/>
                <w:u w:val="double"/>
              </w:rPr>
              <w:t>($19,276)</w:t>
            </w:r>
            <w:r w:rsidRPr="00E326D8">
              <w:rPr>
                <w:color w:val="C00000"/>
                <w:sz w:val="22"/>
              </w:rPr>
              <w:t xml:space="preserve"> </w:t>
            </w:r>
            <w:r w:rsidR="004408DD" w:rsidRPr="00A132CB">
              <w:rPr>
                <w:color w:val="C00000"/>
                <w:sz w:val="22"/>
                <w:u w:val="double"/>
              </w:rPr>
              <w:t>($17,073)</w:t>
            </w:r>
          </w:p>
        </w:tc>
        <w:tc>
          <w:tcPr>
            <w:tcW w:w="280" w:type="dxa"/>
            <w:tcBorders>
              <w:top w:val="nil"/>
              <w:left w:val="nil"/>
              <w:bottom w:val="nil"/>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30"/>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single" w:sz="8" w:space="0" w:color="auto"/>
              <w:bottom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single" w:sz="8" w:space="0" w:color="auto"/>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single" w:sz="8" w:space="0" w:color="auto"/>
              <w:right w:val="single" w:sz="8" w:space="0" w:color="auto"/>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r w:rsidR="007A3E2A" w:rsidRPr="007A3E2A" w:rsidTr="007A3E2A">
        <w:trPr>
          <w:trHeight w:val="315"/>
        </w:trPr>
        <w:tc>
          <w:tcPr>
            <w:tcW w:w="60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66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02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3064"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2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c>
          <w:tcPr>
            <w:tcW w:w="780" w:type="dxa"/>
            <w:tcBorders>
              <w:top w:val="nil"/>
              <w:left w:val="nil"/>
              <w:bottom w:val="nil"/>
              <w:right w:val="nil"/>
            </w:tcBorders>
            <w:shd w:val="clear" w:color="000000" w:fill="FFFFFF"/>
            <w:noWrap/>
            <w:vAlign w:val="bottom"/>
            <w:hideMark/>
          </w:tcPr>
          <w:p w:rsidR="004408DD" w:rsidRPr="007A3E2A" w:rsidRDefault="004408DD">
            <w:pPr>
              <w:rPr>
                <w:sz w:val="22"/>
              </w:rPr>
            </w:pPr>
            <w:r w:rsidRPr="007A3E2A">
              <w:rPr>
                <w:sz w:val="22"/>
              </w:rPr>
              <w:t> </w:t>
            </w:r>
          </w:p>
        </w:tc>
      </w:tr>
    </w:tbl>
    <w:p w:rsidR="004408DD" w:rsidRDefault="004408DD" w:rsidP="004408DD">
      <w:pPr>
        <w:tabs>
          <w:tab w:val="left" w:pos="1005"/>
        </w:tabs>
      </w:pPr>
    </w:p>
    <w:p w:rsidR="00A56763" w:rsidRPr="004408DD" w:rsidRDefault="004408DD" w:rsidP="004408DD">
      <w:pPr>
        <w:tabs>
          <w:tab w:val="left" w:pos="1005"/>
        </w:tabs>
        <w:sectPr w:rsidR="00A56763" w:rsidRPr="004408DD" w:rsidSect="007A3E2A">
          <w:headerReference w:type="default" r:id="rId29"/>
          <w:pgSz w:w="12240" w:h="15840" w:code="1"/>
          <w:pgMar w:top="1620" w:right="1440" w:bottom="1440" w:left="1440" w:header="720" w:footer="720" w:gutter="0"/>
          <w:cols w:space="720"/>
          <w:formProt w:val="0"/>
          <w:docGrid w:linePitch="360"/>
        </w:sectPr>
      </w:pPr>
      <w:r>
        <w:tab/>
      </w:r>
    </w:p>
    <w:p w:rsidR="001B2327" w:rsidRPr="00AE7533" w:rsidRDefault="001B2327" w:rsidP="001B2327">
      <w:pPr>
        <w:pStyle w:val="RecommendationIssueGroupingSection"/>
        <w:rPr>
          <w:color w:val="FFFFFF" w:themeColor="background1"/>
        </w:rPr>
      </w:pPr>
      <w:r w:rsidRPr="00AE7533">
        <w:rPr>
          <w:color w:val="FFFFFF" w:themeColor="background1"/>
        </w:rPr>
        <w:lastRenderedPageBreak/>
        <w:fldChar w:fldCharType="begin"/>
      </w:r>
      <w:r w:rsidRPr="00AE7533">
        <w:rPr>
          <w:color w:val="FFFFFF" w:themeColor="background1"/>
        </w:rPr>
        <w:instrText xml:space="preserve"> TC "</w:instrText>
      </w:r>
      <w:bookmarkStart w:id="36" w:name="_Toc230162921"/>
      <w:r w:rsidRPr="00AE7533">
        <w:rPr>
          <w:color w:val="FFFFFF" w:themeColor="background1"/>
        </w:rPr>
        <w:tab/>
        <w:instrText>Schedule No. 3-C</w:instrText>
      </w:r>
      <w:bookmarkEnd w:id="36"/>
      <w:r w:rsidRPr="00AE7533">
        <w:rPr>
          <w:color w:val="FFFFFF" w:themeColor="background1"/>
        </w:rPr>
        <w:instrText xml:space="preserve">" </w:instrText>
      </w:r>
      <w:r w:rsidRPr="00AE7533">
        <w:rPr>
          <w:color w:val="FFFFFF" w:themeColor="background1"/>
        </w:rPr>
        <w:fldChar w:fldCharType="end"/>
      </w:r>
    </w:p>
    <w:tbl>
      <w:tblPr>
        <w:tblpPr w:leftFromText="180" w:rightFromText="180" w:vertAnchor="text" w:horzAnchor="margin" w:tblpY="386"/>
        <w:tblW w:w="12377" w:type="dxa"/>
        <w:tblLook w:val="04A0" w:firstRow="1" w:lastRow="0" w:firstColumn="1" w:lastColumn="0" w:noHBand="0" w:noVBand="1"/>
      </w:tblPr>
      <w:tblGrid>
        <w:gridCol w:w="540"/>
        <w:gridCol w:w="276"/>
        <w:gridCol w:w="1077"/>
        <w:gridCol w:w="6036"/>
        <w:gridCol w:w="1230"/>
        <w:gridCol w:w="1230"/>
        <w:gridCol w:w="1116"/>
        <w:gridCol w:w="276"/>
        <w:gridCol w:w="596"/>
      </w:tblGrid>
      <w:tr w:rsidR="00AE7533"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single" w:sz="8" w:space="0" w:color="auto"/>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7113" w:type="dxa"/>
            <w:gridSpan w:val="2"/>
            <w:tcBorders>
              <w:top w:val="single" w:sz="8" w:space="0" w:color="auto"/>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SUN COMMUNITIES FINANCE, LLC D/B/A WATER OAK UTILITY</w:t>
            </w:r>
          </w:p>
        </w:tc>
        <w:tc>
          <w:tcPr>
            <w:tcW w:w="3576" w:type="dxa"/>
            <w:gridSpan w:val="3"/>
            <w:tcBorders>
              <w:top w:val="single" w:sz="8" w:space="0" w:color="auto"/>
              <w:left w:val="nil"/>
              <w:bottom w:val="nil"/>
              <w:right w:val="nil"/>
            </w:tcBorders>
            <w:shd w:val="clear" w:color="000000" w:fill="FFFFFF"/>
            <w:noWrap/>
            <w:hideMark/>
          </w:tcPr>
          <w:p w:rsidR="00AE7533" w:rsidRDefault="00AE7533" w:rsidP="00AE7533">
            <w:pPr>
              <w:jc w:val="right"/>
              <w:rPr>
                <w:b/>
                <w:bCs/>
                <w:color w:val="000000"/>
              </w:rPr>
            </w:pPr>
            <w:r>
              <w:rPr>
                <w:b/>
                <w:bCs/>
                <w:color w:val="000000"/>
              </w:rPr>
              <w:t>SCHEDULE NO. 3-C</w:t>
            </w:r>
          </w:p>
        </w:tc>
        <w:tc>
          <w:tcPr>
            <w:tcW w:w="276" w:type="dxa"/>
            <w:tcBorders>
              <w:top w:val="single" w:sz="8" w:space="0" w:color="auto"/>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AE7533"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7113" w:type="dxa"/>
            <w:gridSpan w:val="2"/>
            <w:tcBorders>
              <w:top w:val="nil"/>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TEST YEAR ENDED 12/31/2024</w:t>
            </w:r>
          </w:p>
        </w:tc>
        <w:tc>
          <w:tcPr>
            <w:tcW w:w="3576" w:type="dxa"/>
            <w:gridSpan w:val="3"/>
            <w:tcBorders>
              <w:top w:val="nil"/>
              <w:left w:val="nil"/>
              <w:bottom w:val="nil"/>
              <w:right w:val="nil"/>
            </w:tcBorders>
            <w:shd w:val="clear" w:color="000000" w:fill="FFFFFF"/>
            <w:noWrap/>
            <w:vAlign w:val="bottom"/>
            <w:hideMark/>
          </w:tcPr>
          <w:p w:rsidR="00AE7533" w:rsidRDefault="00AE7533" w:rsidP="00AE7533">
            <w:pPr>
              <w:jc w:val="right"/>
              <w:rPr>
                <w:b/>
                <w:bCs/>
                <w:color w:val="000000"/>
              </w:rPr>
            </w:pPr>
            <w:r>
              <w:rPr>
                <w:b/>
                <w:bCs/>
                <w:color w:val="000000"/>
              </w:rPr>
              <w:t>DOCKET NO. 20250088-WU</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AE7533" w:rsidTr="00B037B1">
        <w:trPr>
          <w:trHeight w:val="304"/>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7113" w:type="dxa"/>
            <w:gridSpan w:val="2"/>
            <w:tcBorders>
              <w:top w:val="nil"/>
              <w:left w:val="nil"/>
              <w:bottom w:val="single" w:sz="8" w:space="0" w:color="auto"/>
              <w:right w:val="nil"/>
            </w:tcBorders>
            <w:shd w:val="clear" w:color="000000" w:fill="FFFFFF"/>
            <w:noWrap/>
            <w:vAlign w:val="bottom"/>
            <w:hideMark/>
          </w:tcPr>
          <w:p w:rsidR="00AE7533" w:rsidRDefault="00AE7533" w:rsidP="00AE7533">
            <w:pPr>
              <w:rPr>
                <w:b/>
                <w:bCs/>
                <w:color w:val="000000"/>
              </w:rPr>
            </w:pPr>
            <w:r>
              <w:rPr>
                <w:b/>
                <w:bCs/>
                <w:color w:val="000000"/>
              </w:rPr>
              <w:t>ANALYSIS OF WATER O&amp;M EXPENSE</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1116" w:type="dxa"/>
            <w:tcBorders>
              <w:top w:val="nil"/>
              <w:left w:val="nil"/>
              <w:bottom w:val="single" w:sz="8" w:space="0" w:color="auto"/>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276" w:type="dxa"/>
            <w:tcBorders>
              <w:top w:val="nil"/>
              <w:left w:val="nil"/>
              <w:bottom w:val="single" w:sz="8" w:space="0" w:color="auto"/>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TOTAL</w:t>
            </w:r>
          </w:p>
        </w:tc>
        <w:tc>
          <w:tcPr>
            <w:tcW w:w="1230"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STAFF</w:t>
            </w:r>
          </w:p>
        </w:tc>
        <w:tc>
          <w:tcPr>
            <w:tcW w:w="1116"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TOTAL</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 </w:t>
            </w:r>
            <w:r w:rsidR="00B037B1">
              <w:rPr>
                <w:b/>
                <w:bCs/>
                <w:color w:val="000000"/>
              </w:rPr>
              <w:t xml:space="preserve"> ACCT.</w:t>
            </w:r>
          </w:p>
        </w:tc>
        <w:tc>
          <w:tcPr>
            <w:tcW w:w="6036" w:type="dxa"/>
            <w:tcBorders>
              <w:top w:val="nil"/>
              <w:left w:val="nil"/>
              <w:bottom w:val="nil"/>
              <w:right w:val="nil"/>
            </w:tcBorders>
            <w:shd w:val="clear" w:color="000000" w:fill="FFFFFF"/>
            <w:noWrap/>
            <w:vAlign w:val="bottom"/>
            <w:hideMark/>
          </w:tcPr>
          <w:p w:rsidR="00AE7533" w:rsidRDefault="00AE7533" w:rsidP="00AE7533">
            <w:pPr>
              <w:rPr>
                <w:b/>
                <w:bCs/>
                <w:color w:val="000000"/>
              </w:rPr>
            </w:pPr>
            <w:r>
              <w:rPr>
                <w:b/>
                <w:bCs/>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PER</w:t>
            </w:r>
          </w:p>
        </w:tc>
        <w:tc>
          <w:tcPr>
            <w:tcW w:w="1230"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ADJUST-</w:t>
            </w:r>
          </w:p>
        </w:tc>
        <w:tc>
          <w:tcPr>
            <w:tcW w:w="1116" w:type="dxa"/>
            <w:tcBorders>
              <w:top w:val="nil"/>
              <w:left w:val="nil"/>
              <w:bottom w:val="nil"/>
              <w:right w:val="nil"/>
            </w:tcBorders>
            <w:shd w:val="clear" w:color="000000" w:fill="FFFFFF"/>
            <w:noWrap/>
            <w:vAlign w:val="bottom"/>
            <w:hideMark/>
          </w:tcPr>
          <w:p w:rsidR="00AE7533" w:rsidRDefault="00AE7533" w:rsidP="00AE7533">
            <w:pPr>
              <w:jc w:val="center"/>
              <w:rPr>
                <w:b/>
                <w:bCs/>
                <w:color w:val="000000"/>
              </w:rPr>
            </w:pPr>
            <w:r>
              <w:rPr>
                <w:b/>
                <w:bCs/>
                <w:color w:val="000000"/>
              </w:rPr>
              <w:t>PER</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304"/>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single" w:sz="8" w:space="0" w:color="auto"/>
              <w:right w:val="nil"/>
            </w:tcBorders>
            <w:shd w:val="clear" w:color="000000" w:fill="FFFFFF"/>
            <w:noWrap/>
            <w:vAlign w:val="bottom"/>
            <w:hideMark/>
          </w:tcPr>
          <w:p w:rsidR="00AE7533" w:rsidRDefault="00AE7533" w:rsidP="00B037B1">
            <w:pPr>
              <w:jc w:val="center"/>
              <w:rPr>
                <w:b/>
                <w:bCs/>
                <w:color w:val="000000"/>
              </w:rPr>
            </w:pPr>
            <w:r>
              <w:rPr>
                <w:b/>
                <w:bCs/>
                <w:color w:val="000000"/>
              </w:rPr>
              <w:t>#</w:t>
            </w:r>
          </w:p>
        </w:tc>
        <w:tc>
          <w:tcPr>
            <w:tcW w:w="6036" w:type="dxa"/>
            <w:tcBorders>
              <w:top w:val="nil"/>
              <w:left w:val="nil"/>
              <w:bottom w:val="single" w:sz="8" w:space="0" w:color="auto"/>
              <w:right w:val="nil"/>
            </w:tcBorders>
            <w:shd w:val="clear" w:color="000000" w:fill="FFFFFF"/>
            <w:noWrap/>
            <w:vAlign w:val="bottom"/>
            <w:hideMark/>
          </w:tcPr>
          <w:p w:rsidR="00AE7533" w:rsidRDefault="00AE7533" w:rsidP="00AE7533">
            <w:pPr>
              <w:jc w:val="center"/>
              <w:rPr>
                <w:b/>
                <w:bCs/>
                <w:color w:val="000000"/>
              </w:rPr>
            </w:pPr>
            <w:r>
              <w:rPr>
                <w:b/>
                <w:bCs/>
                <w:color w:val="000000"/>
              </w:rPr>
              <w:t>DESCRIPTION</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jc w:val="center"/>
              <w:rPr>
                <w:b/>
                <w:bCs/>
                <w:color w:val="000000"/>
              </w:rPr>
            </w:pPr>
            <w:r>
              <w:rPr>
                <w:b/>
                <w:bCs/>
                <w:color w:val="000000"/>
              </w:rPr>
              <w:t>UTILITY</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jc w:val="center"/>
              <w:rPr>
                <w:b/>
                <w:bCs/>
                <w:color w:val="000000"/>
              </w:rPr>
            </w:pPr>
            <w:r>
              <w:rPr>
                <w:b/>
                <w:bCs/>
                <w:color w:val="000000"/>
              </w:rPr>
              <w:t>MENT</w:t>
            </w:r>
          </w:p>
        </w:tc>
        <w:tc>
          <w:tcPr>
            <w:tcW w:w="1116" w:type="dxa"/>
            <w:tcBorders>
              <w:top w:val="nil"/>
              <w:left w:val="nil"/>
              <w:bottom w:val="single" w:sz="8" w:space="0" w:color="auto"/>
              <w:right w:val="nil"/>
            </w:tcBorders>
            <w:shd w:val="clear" w:color="000000" w:fill="FFFFFF"/>
            <w:noWrap/>
            <w:vAlign w:val="bottom"/>
            <w:hideMark/>
          </w:tcPr>
          <w:p w:rsidR="00AE7533" w:rsidRDefault="00AE7533" w:rsidP="00AE7533">
            <w:pPr>
              <w:jc w:val="center"/>
              <w:rPr>
                <w:b/>
                <w:bCs/>
                <w:color w:val="000000"/>
              </w:rPr>
            </w:pPr>
            <w:r>
              <w:rPr>
                <w:b/>
                <w:bCs/>
                <w:color w:val="000000"/>
              </w:rPr>
              <w:t>STAFF</w:t>
            </w:r>
          </w:p>
        </w:tc>
        <w:tc>
          <w:tcPr>
            <w:tcW w:w="276" w:type="dxa"/>
            <w:tcBorders>
              <w:top w:val="nil"/>
              <w:left w:val="nil"/>
              <w:bottom w:val="single" w:sz="8" w:space="0" w:color="auto"/>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11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601</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Salaries and Wages - Employees</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$51,843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($3,669)</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$48,174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615</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Purchased Power</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13,574 </w:t>
            </w:r>
          </w:p>
        </w:tc>
        <w:tc>
          <w:tcPr>
            <w:tcW w:w="1230"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 xml:space="preserve">(3,660) </w:t>
            </w:r>
            <w:r w:rsidR="00AE7533" w:rsidRPr="00180A0F">
              <w:rPr>
                <w:color w:val="C00000"/>
                <w:u w:val="single"/>
              </w:rPr>
              <w:t>(712)</w:t>
            </w:r>
          </w:p>
        </w:tc>
        <w:tc>
          <w:tcPr>
            <w:tcW w:w="1116"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 xml:space="preserve">9,914 </w:t>
            </w:r>
            <w:r w:rsidR="00AE7533" w:rsidRPr="00180A0F">
              <w:rPr>
                <w:color w:val="C00000"/>
                <w:u w:val="single"/>
              </w:rPr>
              <w:t>12,862</w:t>
            </w:r>
            <w:r w:rsidR="00AE7533" w:rsidRPr="00A132CB">
              <w:rPr>
                <w:color w:val="C00000"/>
              </w:rPr>
              <w:t xml:space="preserve">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618</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Chemicals</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16,019 </w:t>
            </w:r>
          </w:p>
        </w:tc>
        <w:tc>
          <w:tcPr>
            <w:tcW w:w="1230"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(4,758)</w:t>
            </w:r>
            <w:r>
              <w:rPr>
                <w:color w:val="C00000"/>
              </w:rPr>
              <w:t xml:space="preserve"> </w:t>
            </w:r>
            <w:r w:rsidR="00AE7533" w:rsidRPr="00180A0F">
              <w:rPr>
                <w:color w:val="C00000"/>
                <w:u w:val="single"/>
              </w:rPr>
              <w:t>(1,410)</w:t>
            </w:r>
          </w:p>
        </w:tc>
        <w:tc>
          <w:tcPr>
            <w:tcW w:w="1116"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11,261</w:t>
            </w:r>
            <w:r>
              <w:rPr>
                <w:color w:val="C00000"/>
              </w:rPr>
              <w:t xml:space="preserve"> </w:t>
            </w:r>
            <w:r w:rsidR="00AE7533" w:rsidRPr="00180A0F">
              <w:rPr>
                <w:color w:val="C00000"/>
                <w:u w:val="single"/>
              </w:rPr>
              <w:t>14,609</w:t>
            </w:r>
            <w:r w:rsidR="00AE7533" w:rsidRPr="00A132CB">
              <w:rPr>
                <w:color w:val="C00000"/>
              </w:rPr>
              <w:t xml:space="preserve">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620</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Materials and Supplies</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294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(60)</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234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630</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Contractual Services - Billing</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10,785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 xml:space="preserve">0 </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10,785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631</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Contractual Services - Professional</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95,324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(24,444)</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70,880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635</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Contractual Services - Testing</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3,629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 xml:space="preserve">0 </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3,629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636</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Contractual Services - Other</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24,421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(2,175)</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22,246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665</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Rate Case Expense</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0 </w:t>
            </w:r>
          </w:p>
        </w:tc>
        <w:tc>
          <w:tcPr>
            <w:tcW w:w="1230"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2,758</w:t>
            </w:r>
            <w:r>
              <w:rPr>
                <w:color w:val="C00000"/>
              </w:rPr>
              <w:t xml:space="preserve"> </w:t>
            </w:r>
            <w:r w:rsidR="00AE7533" w:rsidRPr="00180A0F">
              <w:rPr>
                <w:color w:val="C00000"/>
                <w:u w:val="single"/>
              </w:rPr>
              <w:t>5,535</w:t>
            </w:r>
            <w:r w:rsidR="00AE7533" w:rsidRPr="00A132CB">
              <w:rPr>
                <w:color w:val="C00000"/>
              </w:rPr>
              <w:t xml:space="preserve"> </w:t>
            </w:r>
          </w:p>
        </w:tc>
        <w:tc>
          <w:tcPr>
            <w:tcW w:w="1116"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rPr>
            </w:pPr>
            <w:r w:rsidRPr="00A132CB">
              <w:rPr>
                <w:strike/>
                <w:color w:val="C00000"/>
              </w:rPr>
              <w:t>2,758</w:t>
            </w:r>
            <w:r>
              <w:rPr>
                <w:color w:val="C00000"/>
              </w:rPr>
              <w:t xml:space="preserve"> </w:t>
            </w:r>
            <w:r w:rsidR="00AE7533" w:rsidRPr="00180A0F">
              <w:rPr>
                <w:color w:val="C00000"/>
                <w:u w:val="single"/>
              </w:rPr>
              <w:t>5,535</w:t>
            </w:r>
            <w:r w:rsidR="00AE7533" w:rsidRPr="00A132CB">
              <w:rPr>
                <w:color w:val="C00000"/>
              </w:rPr>
              <w:t xml:space="preserve">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670</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Bad Debt Expense</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0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pPr>
            <w:r w:rsidRPr="00AE7533">
              <w:t xml:space="preserve">0 </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rPr>
            </w:pPr>
            <w:r>
              <w:rPr>
                <w:color w:val="000000"/>
              </w:rPr>
              <w:t xml:space="preserve">0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jc w:val="center"/>
              <w:rPr>
                <w:color w:val="000000"/>
              </w:rPr>
            </w:pPr>
            <w:r>
              <w:rPr>
                <w:color w:val="000000"/>
              </w:rPr>
              <w:t>675</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Miscellaneous Expenses</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u w:val="single"/>
              </w:rPr>
            </w:pPr>
            <w:r>
              <w:rPr>
                <w:color w:val="000000"/>
                <w:u w:val="single"/>
              </w:rPr>
              <w:t xml:space="preserve">1,001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pPr>
              <w:jc w:val="right"/>
              <w:rPr>
                <w:u w:val="single"/>
              </w:rPr>
            </w:pPr>
            <w:r w:rsidRPr="00AE7533">
              <w:rPr>
                <w:u w:val="single"/>
              </w:rPr>
              <w:t xml:space="preserve">0 </w:t>
            </w:r>
          </w:p>
        </w:tc>
        <w:tc>
          <w:tcPr>
            <w:tcW w:w="1116" w:type="dxa"/>
            <w:tcBorders>
              <w:top w:val="nil"/>
              <w:left w:val="nil"/>
              <w:bottom w:val="nil"/>
              <w:right w:val="nil"/>
            </w:tcBorders>
            <w:shd w:val="clear" w:color="000000" w:fill="FFFFFF"/>
            <w:noWrap/>
            <w:vAlign w:val="bottom"/>
            <w:hideMark/>
          </w:tcPr>
          <w:p w:rsidR="00AE7533" w:rsidRDefault="00AE7533" w:rsidP="00AE7533">
            <w:pPr>
              <w:jc w:val="right"/>
              <w:rPr>
                <w:color w:val="000000"/>
                <w:u w:val="single"/>
              </w:rPr>
            </w:pPr>
            <w:r>
              <w:rPr>
                <w:color w:val="000000"/>
                <w:u w:val="single"/>
              </w:rPr>
              <w:t xml:space="preserve">1,001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Pr="00AE7533" w:rsidRDefault="00AE7533" w:rsidP="00AE7533">
            <w:r w:rsidRPr="00AE7533">
              <w:t> </w:t>
            </w:r>
          </w:p>
        </w:tc>
        <w:tc>
          <w:tcPr>
            <w:tcW w:w="111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Total O&amp;M Expense</w:t>
            </w:r>
          </w:p>
        </w:tc>
        <w:tc>
          <w:tcPr>
            <w:tcW w:w="1230" w:type="dxa"/>
            <w:tcBorders>
              <w:top w:val="nil"/>
              <w:left w:val="nil"/>
              <w:bottom w:val="nil"/>
              <w:right w:val="nil"/>
            </w:tcBorders>
            <w:shd w:val="clear" w:color="000000" w:fill="FFFFFF"/>
            <w:noWrap/>
            <w:vAlign w:val="bottom"/>
            <w:hideMark/>
          </w:tcPr>
          <w:p w:rsidR="00AE7533" w:rsidRDefault="00AE7533" w:rsidP="00AE7533">
            <w:pPr>
              <w:jc w:val="right"/>
              <w:rPr>
                <w:color w:val="000000"/>
                <w:u w:val="double"/>
              </w:rPr>
            </w:pPr>
            <w:r>
              <w:rPr>
                <w:color w:val="000000"/>
                <w:u w:val="double"/>
              </w:rPr>
              <w:t xml:space="preserve">$216,890 </w:t>
            </w:r>
          </w:p>
        </w:tc>
        <w:tc>
          <w:tcPr>
            <w:tcW w:w="1230"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u w:val="double"/>
              </w:rPr>
            </w:pPr>
            <w:r w:rsidRPr="00A132CB">
              <w:rPr>
                <w:strike/>
                <w:color w:val="C00000"/>
                <w:u w:val="double"/>
              </w:rPr>
              <w:t xml:space="preserve">($36,008) </w:t>
            </w:r>
            <w:r w:rsidR="00AE7533" w:rsidRPr="00A132CB">
              <w:rPr>
                <w:color w:val="C00000"/>
                <w:u w:val="double"/>
              </w:rPr>
              <w:t>($26,935)</w:t>
            </w:r>
          </w:p>
        </w:tc>
        <w:tc>
          <w:tcPr>
            <w:tcW w:w="1116" w:type="dxa"/>
            <w:tcBorders>
              <w:top w:val="nil"/>
              <w:left w:val="nil"/>
              <w:bottom w:val="nil"/>
              <w:right w:val="nil"/>
            </w:tcBorders>
            <w:shd w:val="clear" w:color="000000" w:fill="FFFFFF"/>
            <w:noWrap/>
            <w:vAlign w:val="bottom"/>
            <w:hideMark/>
          </w:tcPr>
          <w:p w:rsidR="00AE7533" w:rsidRPr="00A132CB" w:rsidRDefault="00A132CB" w:rsidP="00AE7533">
            <w:pPr>
              <w:jc w:val="right"/>
              <w:rPr>
                <w:color w:val="C00000"/>
                <w:u w:val="double"/>
              </w:rPr>
            </w:pPr>
            <w:r w:rsidRPr="00A132CB">
              <w:rPr>
                <w:strike/>
                <w:color w:val="C00000"/>
                <w:u w:val="double"/>
              </w:rPr>
              <w:t>$180,882</w:t>
            </w:r>
            <w:r>
              <w:rPr>
                <w:color w:val="C00000"/>
                <w:u w:val="double"/>
              </w:rPr>
              <w:t xml:space="preserve"> </w:t>
            </w:r>
            <w:r w:rsidR="00AE7533" w:rsidRPr="00A132CB">
              <w:rPr>
                <w:color w:val="C00000"/>
                <w:u w:val="double"/>
              </w:rPr>
              <w:t xml:space="preserve">$189,955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11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291"/>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Working Capital is 1/8 of O&amp;M Less RCE</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1116" w:type="dxa"/>
            <w:tcBorders>
              <w:top w:val="nil"/>
              <w:left w:val="nil"/>
              <w:bottom w:val="nil"/>
              <w:right w:val="nil"/>
            </w:tcBorders>
            <w:shd w:val="clear" w:color="000000" w:fill="FFFFFF"/>
            <w:noWrap/>
            <w:vAlign w:val="bottom"/>
            <w:hideMark/>
          </w:tcPr>
          <w:p w:rsidR="00AE7533" w:rsidRDefault="00B037B1" w:rsidP="00AE7533">
            <w:pPr>
              <w:jc w:val="right"/>
              <w:rPr>
                <w:color w:val="000000"/>
              </w:rPr>
            </w:pPr>
            <w:r w:rsidRPr="00B037B1">
              <w:rPr>
                <w:strike/>
                <w:color w:val="C00000"/>
              </w:rPr>
              <w:t>$22,266</w:t>
            </w:r>
            <w:r>
              <w:rPr>
                <w:color w:val="C00000"/>
              </w:rPr>
              <w:t xml:space="preserve"> </w:t>
            </w:r>
            <w:r w:rsidR="00AE7533" w:rsidRPr="00180A0F">
              <w:rPr>
                <w:color w:val="C00000"/>
                <w:u w:val="single"/>
              </w:rPr>
              <w:t>$23,052</w:t>
            </w:r>
            <w:r w:rsidR="00AE7533">
              <w:rPr>
                <w:color w:val="000000"/>
              </w:rPr>
              <w:t xml:space="preserve"> </w:t>
            </w:r>
          </w:p>
        </w:tc>
        <w:tc>
          <w:tcPr>
            <w:tcW w:w="276" w:type="dxa"/>
            <w:tcBorders>
              <w:top w:val="nil"/>
              <w:left w:val="nil"/>
              <w:bottom w:val="nil"/>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r w:rsidR="00B037B1" w:rsidTr="00B037B1">
        <w:trPr>
          <w:trHeight w:val="304"/>
        </w:trPr>
        <w:tc>
          <w:tcPr>
            <w:tcW w:w="540"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single" w:sz="8" w:space="0" w:color="auto"/>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1077" w:type="dxa"/>
            <w:tcBorders>
              <w:top w:val="nil"/>
              <w:left w:val="nil"/>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6036" w:type="dxa"/>
            <w:tcBorders>
              <w:top w:val="nil"/>
              <w:left w:val="nil"/>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1230" w:type="dxa"/>
            <w:tcBorders>
              <w:top w:val="nil"/>
              <w:left w:val="nil"/>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1116" w:type="dxa"/>
            <w:tcBorders>
              <w:top w:val="nil"/>
              <w:left w:val="nil"/>
              <w:bottom w:val="single" w:sz="8" w:space="0" w:color="auto"/>
              <w:right w:val="nil"/>
            </w:tcBorders>
            <w:shd w:val="clear" w:color="000000" w:fill="FFFFFF"/>
            <w:noWrap/>
            <w:vAlign w:val="bottom"/>
            <w:hideMark/>
          </w:tcPr>
          <w:p w:rsidR="00AE7533" w:rsidRDefault="00AE7533" w:rsidP="00AE7533">
            <w:pPr>
              <w:rPr>
                <w:color w:val="000000"/>
              </w:rPr>
            </w:pPr>
            <w:r>
              <w:rPr>
                <w:color w:val="000000"/>
              </w:rPr>
              <w:t> </w:t>
            </w:r>
          </w:p>
        </w:tc>
        <w:tc>
          <w:tcPr>
            <w:tcW w:w="276" w:type="dxa"/>
            <w:tcBorders>
              <w:top w:val="nil"/>
              <w:left w:val="nil"/>
              <w:bottom w:val="single" w:sz="8" w:space="0" w:color="auto"/>
              <w:right w:val="single" w:sz="8" w:space="0" w:color="auto"/>
            </w:tcBorders>
            <w:shd w:val="clear" w:color="000000" w:fill="FFFFFF"/>
            <w:noWrap/>
            <w:vAlign w:val="bottom"/>
            <w:hideMark/>
          </w:tcPr>
          <w:p w:rsidR="00AE7533" w:rsidRDefault="00AE7533" w:rsidP="00AE7533">
            <w:pPr>
              <w:rPr>
                <w:color w:val="000000"/>
              </w:rPr>
            </w:pPr>
            <w:r>
              <w:rPr>
                <w:color w:val="000000"/>
              </w:rPr>
              <w:t> </w:t>
            </w:r>
          </w:p>
        </w:tc>
        <w:tc>
          <w:tcPr>
            <w:tcW w:w="596" w:type="dxa"/>
            <w:tcBorders>
              <w:top w:val="nil"/>
              <w:left w:val="nil"/>
              <w:bottom w:val="nil"/>
              <w:right w:val="nil"/>
            </w:tcBorders>
            <w:shd w:val="clear" w:color="000000" w:fill="FFFFFF"/>
            <w:noWrap/>
            <w:vAlign w:val="bottom"/>
            <w:hideMark/>
          </w:tcPr>
          <w:p w:rsidR="00AE7533" w:rsidRDefault="00AE7533" w:rsidP="00AE7533">
            <w:pPr>
              <w:rPr>
                <w:color w:val="000000"/>
              </w:rPr>
            </w:pPr>
            <w:r>
              <w:rPr>
                <w:color w:val="000000"/>
              </w:rPr>
              <w:t> </w:t>
            </w:r>
          </w:p>
        </w:tc>
      </w:tr>
    </w:tbl>
    <w:p w:rsidR="00F92D00" w:rsidRPr="009F6EAB" w:rsidRDefault="00F92D00" w:rsidP="009F6EAB">
      <w:pPr>
        <w:pStyle w:val="BodyText"/>
        <w:sectPr w:rsidR="00F92D00" w:rsidRPr="009F6EAB" w:rsidSect="00AE7533">
          <w:headerReference w:type="default" r:id="rId30"/>
          <w:pgSz w:w="15840" w:h="12240" w:orient="landscape" w:code="1"/>
          <w:pgMar w:top="1440" w:right="1584" w:bottom="1440" w:left="1440" w:header="720" w:footer="720" w:gutter="0"/>
          <w:cols w:space="720"/>
          <w:formProt w:val="0"/>
          <w:docGrid w:linePitch="360"/>
        </w:sectPr>
      </w:pPr>
    </w:p>
    <w:p w:rsidR="00604475" w:rsidRPr="00AE7533" w:rsidRDefault="001B2327" w:rsidP="001B2327">
      <w:pPr>
        <w:pStyle w:val="RecommendationIssueGroupingSection"/>
        <w:rPr>
          <w:color w:val="FFFFFF" w:themeColor="background1"/>
        </w:rPr>
      </w:pPr>
      <w:r w:rsidRPr="00AE7533">
        <w:rPr>
          <w:color w:val="FFFFFF" w:themeColor="background1"/>
        </w:rPr>
        <w:lastRenderedPageBreak/>
        <w:fldChar w:fldCharType="begin"/>
      </w:r>
      <w:r w:rsidRPr="00AE7533">
        <w:rPr>
          <w:color w:val="FFFFFF" w:themeColor="background1"/>
        </w:rPr>
        <w:instrText xml:space="preserve"> TC "</w:instrText>
      </w:r>
      <w:bookmarkStart w:id="37" w:name="_Toc230162922"/>
      <w:r w:rsidRPr="00AE7533">
        <w:rPr>
          <w:color w:val="FFFFFF" w:themeColor="background1"/>
        </w:rPr>
        <w:tab/>
        <w:instrText>Schedule No. 4</w:instrText>
      </w:r>
      <w:bookmarkEnd w:id="37"/>
      <w:r w:rsidRPr="00AE7533">
        <w:rPr>
          <w:color w:val="FFFFFF" w:themeColor="background1"/>
        </w:rPr>
        <w:instrText xml:space="preserve">" </w:instrText>
      </w:r>
      <w:r w:rsidRPr="00AE7533">
        <w:rPr>
          <w:color w:val="FFFFFF" w:themeColor="background1"/>
        </w:rPr>
        <w:fldChar w:fldCharType="end"/>
      </w:r>
      <w:r w:rsidRPr="00AE7533">
        <w:rPr>
          <w:color w:val="FFFFFF" w:themeColor="background1"/>
        </w:rPr>
        <w:t>Schedule No.</w:t>
      </w:r>
    </w:p>
    <w:tbl>
      <w:tblPr>
        <w:tblW w:w="10070" w:type="dxa"/>
        <w:tblLook w:val="04A0" w:firstRow="1" w:lastRow="0" w:firstColumn="1" w:lastColumn="0" w:noHBand="0" w:noVBand="1"/>
      </w:tblPr>
      <w:tblGrid>
        <w:gridCol w:w="5143"/>
        <w:gridCol w:w="1205"/>
        <w:gridCol w:w="1872"/>
        <w:gridCol w:w="1850"/>
      </w:tblGrid>
      <w:tr w:rsidR="00604475" w:rsidTr="003C635D">
        <w:trPr>
          <w:trHeight w:val="255"/>
        </w:trPr>
        <w:tc>
          <w:tcPr>
            <w:tcW w:w="6348" w:type="dxa"/>
            <w:gridSpan w:val="2"/>
            <w:tcBorders>
              <w:top w:val="single" w:sz="8" w:space="0" w:color="000000"/>
              <w:left w:val="single" w:sz="8" w:space="0" w:color="000000"/>
              <w:bottom w:val="nil"/>
              <w:right w:val="nil"/>
            </w:tcBorders>
            <w:shd w:val="clear" w:color="auto" w:fill="auto"/>
            <w:noWrap/>
            <w:vAlign w:val="center"/>
            <w:hideMark/>
          </w:tcPr>
          <w:p w:rsidR="00604475" w:rsidRDefault="00604475" w:rsidP="003C635D">
            <w:pPr>
              <w:ind w:right="-135"/>
              <w:rPr>
                <w:b/>
                <w:bCs/>
                <w:color w:val="000000"/>
                <w:sz w:val="20"/>
                <w:szCs w:val="20"/>
              </w:rPr>
            </w:pPr>
            <w:r>
              <w:rPr>
                <w:b/>
                <w:bCs/>
                <w:color w:val="000000"/>
                <w:sz w:val="20"/>
                <w:szCs w:val="20"/>
              </w:rPr>
              <w:t>SUN COMMUNITIES FINANCE, LLC D/B/A WATER OAK UTILITY</w:t>
            </w:r>
          </w:p>
        </w:tc>
        <w:tc>
          <w:tcPr>
            <w:tcW w:w="1872" w:type="dxa"/>
            <w:tcBorders>
              <w:top w:val="single" w:sz="8" w:space="0" w:color="000000"/>
              <w:left w:val="nil"/>
              <w:bottom w:val="nil"/>
              <w:right w:val="nil"/>
            </w:tcBorders>
            <w:shd w:val="clear" w:color="auto" w:fill="auto"/>
            <w:noWrap/>
            <w:vAlign w:val="center"/>
            <w:hideMark/>
          </w:tcPr>
          <w:p w:rsidR="00604475" w:rsidRDefault="00604475" w:rsidP="003C635D">
            <w:pPr>
              <w:ind w:right="15" w:hanging="165"/>
              <w:rPr>
                <w:b/>
                <w:bCs/>
                <w:color w:val="000000"/>
                <w:sz w:val="20"/>
                <w:szCs w:val="20"/>
              </w:rPr>
            </w:pPr>
            <w:r>
              <w:rPr>
                <w:b/>
                <w:bCs/>
                <w:color w:val="000000"/>
                <w:sz w:val="20"/>
                <w:szCs w:val="20"/>
              </w:rPr>
              <w:t> </w:t>
            </w:r>
          </w:p>
        </w:tc>
        <w:tc>
          <w:tcPr>
            <w:tcW w:w="1850" w:type="dxa"/>
            <w:tcBorders>
              <w:top w:val="single" w:sz="8" w:space="0" w:color="000000"/>
              <w:left w:val="nil"/>
              <w:bottom w:val="nil"/>
              <w:right w:val="single" w:sz="8" w:space="0" w:color="000000"/>
            </w:tcBorders>
            <w:shd w:val="clear" w:color="auto" w:fill="auto"/>
            <w:noWrap/>
            <w:vAlign w:val="center"/>
            <w:hideMark/>
          </w:tcPr>
          <w:p w:rsidR="00604475" w:rsidRDefault="00604475" w:rsidP="003C635D">
            <w:pPr>
              <w:ind w:right="15" w:hanging="240"/>
              <w:jc w:val="right"/>
              <w:rPr>
                <w:b/>
                <w:bCs/>
                <w:color w:val="000000"/>
                <w:sz w:val="20"/>
                <w:szCs w:val="20"/>
              </w:rPr>
            </w:pPr>
            <w:r>
              <w:rPr>
                <w:b/>
                <w:bCs/>
                <w:color w:val="000000"/>
                <w:sz w:val="20"/>
                <w:szCs w:val="20"/>
              </w:rPr>
              <w:t>SCHEDULE NO. 4</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b/>
                <w:bCs/>
                <w:color w:val="000000"/>
                <w:sz w:val="20"/>
                <w:szCs w:val="20"/>
              </w:rPr>
            </w:pPr>
            <w:r>
              <w:rPr>
                <w:b/>
                <w:bCs/>
                <w:color w:val="000000"/>
                <w:sz w:val="20"/>
                <w:szCs w:val="20"/>
              </w:rPr>
              <w:t>TEST YEAR ENDED DECEMBER 31, 2024</w:t>
            </w:r>
          </w:p>
        </w:tc>
        <w:tc>
          <w:tcPr>
            <w:tcW w:w="1205" w:type="dxa"/>
            <w:tcBorders>
              <w:top w:val="nil"/>
              <w:left w:val="nil"/>
              <w:bottom w:val="nil"/>
              <w:right w:val="nil"/>
            </w:tcBorders>
            <w:shd w:val="clear" w:color="auto" w:fill="auto"/>
            <w:noWrap/>
            <w:vAlign w:val="bottom"/>
            <w:hideMark/>
          </w:tcPr>
          <w:p w:rsidR="00604475" w:rsidRDefault="00604475" w:rsidP="003C635D">
            <w:pPr>
              <w:rPr>
                <w:b/>
                <w:bCs/>
                <w:color w:val="000000"/>
                <w:sz w:val="20"/>
                <w:szCs w:val="20"/>
              </w:rPr>
            </w:pPr>
          </w:p>
        </w:tc>
        <w:tc>
          <w:tcPr>
            <w:tcW w:w="3722" w:type="dxa"/>
            <w:gridSpan w:val="2"/>
            <w:tcBorders>
              <w:top w:val="nil"/>
              <w:left w:val="nil"/>
              <w:bottom w:val="nil"/>
              <w:right w:val="single" w:sz="8" w:space="0" w:color="000000"/>
            </w:tcBorders>
            <w:shd w:val="clear" w:color="auto" w:fill="auto"/>
            <w:noWrap/>
            <w:vAlign w:val="center"/>
            <w:hideMark/>
          </w:tcPr>
          <w:p w:rsidR="00604475" w:rsidRDefault="00604475" w:rsidP="003C635D">
            <w:pPr>
              <w:jc w:val="right"/>
              <w:rPr>
                <w:b/>
                <w:bCs/>
                <w:color w:val="000000"/>
                <w:sz w:val="20"/>
                <w:szCs w:val="20"/>
              </w:rPr>
            </w:pPr>
            <w:r>
              <w:rPr>
                <w:b/>
                <w:bCs/>
                <w:color w:val="000000"/>
                <w:sz w:val="20"/>
                <w:szCs w:val="20"/>
              </w:rPr>
              <w:t>DOCKET NO. 20250088-WU</w:t>
            </w:r>
          </w:p>
        </w:tc>
      </w:tr>
      <w:tr w:rsidR="00604475" w:rsidTr="003C635D">
        <w:trPr>
          <w:trHeight w:val="315"/>
        </w:trPr>
        <w:tc>
          <w:tcPr>
            <w:tcW w:w="5143" w:type="dxa"/>
            <w:tcBorders>
              <w:top w:val="nil"/>
              <w:left w:val="single" w:sz="8" w:space="0" w:color="000000"/>
              <w:bottom w:val="single" w:sz="8" w:space="0" w:color="000000"/>
              <w:right w:val="nil"/>
            </w:tcBorders>
            <w:shd w:val="clear" w:color="auto" w:fill="auto"/>
            <w:noWrap/>
            <w:vAlign w:val="center"/>
            <w:hideMark/>
          </w:tcPr>
          <w:p w:rsidR="00604475" w:rsidRDefault="00604475" w:rsidP="003C635D">
            <w:pPr>
              <w:rPr>
                <w:b/>
                <w:bCs/>
                <w:color w:val="000000"/>
                <w:sz w:val="20"/>
                <w:szCs w:val="20"/>
              </w:rPr>
            </w:pPr>
            <w:r>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604475" w:rsidRDefault="00604475" w:rsidP="003C635D">
            <w:pPr>
              <w:rPr>
                <w:sz w:val="20"/>
                <w:szCs w:val="20"/>
              </w:rPr>
            </w:pPr>
            <w:r>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604475" w:rsidRDefault="00604475" w:rsidP="003C635D">
            <w:pPr>
              <w:rPr>
                <w:sz w:val="20"/>
                <w:szCs w:val="20"/>
              </w:rPr>
            </w:pPr>
            <w:r>
              <w:rPr>
                <w:sz w:val="20"/>
                <w:szCs w:val="20"/>
              </w:rPr>
              <w:t> </w:t>
            </w:r>
          </w:p>
        </w:tc>
        <w:tc>
          <w:tcPr>
            <w:tcW w:w="1850" w:type="dxa"/>
            <w:tcBorders>
              <w:top w:val="nil"/>
              <w:left w:val="nil"/>
              <w:bottom w:val="single" w:sz="8" w:space="0" w:color="000000"/>
              <w:right w:val="single" w:sz="8" w:space="0" w:color="000000"/>
            </w:tcBorders>
            <w:shd w:val="clear" w:color="auto" w:fill="auto"/>
            <w:noWrap/>
            <w:vAlign w:val="center"/>
            <w:hideMark/>
          </w:tcPr>
          <w:p w:rsidR="00604475" w:rsidRDefault="00604475" w:rsidP="003C635D">
            <w:pPr>
              <w:rPr>
                <w:b/>
                <w:bCs/>
                <w:sz w:val="20"/>
                <w:szCs w:val="20"/>
              </w:rPr>
            </w:pPr>
            <w:r>
              <w:rPr>
                <w:b/>
                <w:bCs/>
                <w:sz w:val="20"/>
                <w:szCs w:val="20"/>
              </w:rPr>
              <w:t> </w:t>
            </w:r>
          </w:p>
        </w:tc>
      </w:tr>
      <w:tr w:rsidR="00604475" w:rsidTr="003C635D">
        <w:trPr>
          <w:trHeight w:val="300"/>
        </w:trPr>
        <w:tc>
          <w:tcPr>
            <w:tcW w:w="5143" w:type="dxa"/>
            <w:tcBorders>
              <w:top w:val="nil"/>
              <w:left w:val="single" w:sz="8" w:space="0" w:color="000000"/>
              <w:bottom w:val="nil"/>
              <w:right w:val="nil"/>
            </w:tcBorders>
            <w:shd w:val="clear" w:color="000000" w:fill="D9D9D9"/>
            <w:noWrap/>
            <w:vAlign w:val="center"/>
            <w:hideMark/>
          </w:tcPr>
          <w:p w:rsidR="00604475" w:rsidRDefault="00604475" w:rsidP="003C635D">
            <w:pPr>
              <w:rPr>
                <w:b/>
                <w:bCs/>
                <w:sz w:val="20"/>
                <w:szCs w:val="20"/>
              </w:rPr>
            </w:pPr>
            <w:r>
              <w:rPr>
                <w:b/>
                <w:bCs/>
                <w:sz w:val="20"/>
                <w:szCs w:val="20"/>
              </w:rPr>
              <w:t> </w:t>
            </w:r>
          </w:p>
        </w:tc>
        <w:tc>
          <w:tcPr>
            <w:tcW w:w="1205" w:type="dxa"/>
            <w:tcBorders>
              <w:top w:val="nil"/>
              <w:left w:val="nil"/>
              <w:bottom w:val="nil"/>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UTILITY</w:t>
            </w:r>
          </w:p>
        </w:tc>
        <w:tc>
          <w:tcPr>
            <w:tcW w:w="1872" w:type="dxa"/>
            <w:tcBorders>
              <w:top w:val="nil"/>
              <w:left w:val="nil"/>
              <w:bottom w:val="nil"/>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STAFF</w:t>
            </w:r>
          </w:p>
        </w:tc>
        <w:tc>
          <w:tcPr>
            <w:tcW w:w="1850" w:type="dxa"/>
            <w:tcBorders>
              <w:top w:val="nil"/>
              <w:left w:val="nil"/>
              <w:bottom w:val="nil"/>
              <w:right w:val="single" w:sz="8" w:space="0" w:color="000000"/>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4-YEAR</w:t>
            </w:r>
          </w:p>
        </w:tc>
      </w:tr>
      <w:tr w:rsidR="00604475" w:rsidTr="003C635D">
        <w:trPr>
          <w:trHeight w:val="300"/>
        </w:trPr>
        <w:tc>
          <w:tcPr>
            <w:tcW w:w="5143" w:type="dxa"/>
            <w:tcBorders>
              <w:top w:val="nil"/>
              <w:left w:val="single" w:sz="8" w:space="0" w:color="000000"/>
              <w:bottom w:val="nil"/>
              <w:right w:val="nil"/>
            </w:tcBorders>
            <w:shd w:val="clear" w:color="000000" w:fill="D9D9D9"/>
            <w:noWrap/>
            <w:vAlign w:val="bottom"/>
            <w:hideMark/>
          </w:tcPr>
          <w:p w:rsidR="00604475" w:rsidRDefault="00604475" w:rsidP="003C635D">
            <w:pPr>
              <w:rPr>
                <w:sz w:val="20"/>
                <w:szCs w:val="20"/>
              </w:rPr>
            </w:pPr>
            <w:r>
              <w:rPr>
                <w:sz w:val="20"/>
                <w:szCs w:val="20"/>
              </w:rPr>
              <w:t> </w:t>
            </w:r>
          </w:p>
        </w:tc>
        <w:tc>
          <w:tcPr>
            <w:tcW w:w="1205" w:type="dxa"/>
            <w:tcBorders>
              <w:top w:val="nil"/>
              <w:left w:val="nil"/>
              <w:bottom w:val="nil"/>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CURRENT</w:t>
            </w:r>
          </w:p>
        </w:tc>
        <w:tc>
          <w:tcPr>
            <w:tcW w:w="1872" w:type="dxa"/>
            <w:tcBorders>
              <w:top w:val="nil"/>
              <w:left w:val="nil"/>
              <w:bottom w:val="nil"/>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RECOMMENDED</w:t>
            </w:r>
          </w:p>
        </w:tc>
        <w:tc>
          <w:tcPr>
            <w:tcW w:w="1850" w:type="dxa"/>
            <w:tcBorders>
              <w:top w:val="nil"/>
              <w:left w:val="nil"/>
              <w:bottom w:val="nil"/>
              <w:right w:val="single" w:sz="8" w:space="0" w:color="000000"/>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RATE</w:t>
            </w:r>
          </w:p>
        </w:tc>
      </w:tr>
      <w:tr w:rsidR="00604475" w:rsidTr="003C635D">
        <w:trPr>
          <w:trHeight w:val="315"/>
        </w:trPr>
        <w:tc>
          <w:tcPr>
            <w:tcW w:w="5143" w:type="dxa"/>
            <w:tcBorders>
              <w:top w:val="nil"/>
              <w:left w:val="single" w:sz="8" w:space="0" w:color="000000"/>
              <w:bottom w:val="single" w:sz="8" w:space="0" w:color="000000"/>
              <w:right w:val="nil"/>
            </w:tcBorders>
            <w:shd w:val="clear" w:color="000000" w:fill="D9D9D9"/>
            <w:noWrap/>
            <w:vAlign w:val="bottom"/>
            <w:hideMark/>
          </w:tcPr>
          <w:p w:rsidR="00604475" w:rsidRDefault="00604475" w:rsidP="003C635D">
            <w:pPr>
              <w:rPr>
                <w:sz w:val="20"/>
                <w:szCs w:val="20"/>
              </w:rPr>
            </w:pPr>
            <w:r>
              <w:rPr>
                <w:sz w:val="20"/>
                <w:szCs w:val="20"/>
              </w:rPr>
              <w:t> </w:t>
            </w:r>
          </w:p>
        </w:tc>
        <w:tc>
          <w:tcPr>
            <w:tcW w:w="1205" w:type="dxa"/>
            <w:tcBorders>
              <w:top w:val="nil"/>
              <w:left w:val="nil"/>
              <w:bottom w:val="single" w:sz="8" w:space="0" w:color="000000"/>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 xml:space="preserve">RATES </w:t>
            </w:r>
          </w:p>
        </w:tc>
        <w:tc>
          <w:tcPr>
            <w:tcW w:w="1872" w:type="dxa"/>
            <w:tcBorders>
              <w:top w:val="nil"/>
              <w:left w:val="nil"/>
              <w:bottom w:val="single" w:sz="8" w:space="0" w:color="000000"/>
              <w:right w:val="nil"/>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RATES</w:t>
            </w:r>
          </w:p>
        </w:tc>
        <w:tc>
          <w:tcPr>
            <w:tcW w:w="1850" w:type="dxa"/>
            <w:tcBorders>
              <w:top w:val="nil"/>
              <w:left w:val="nil"/>
              <w:bottom w:val="single" w:sz="8" w:space="0" w:color="000000"/>
              <w:right w:val="single" w:sz="8" w:space="0" w:color="000000"/>
            </w:tcBorders>
            <w:shd w:val="clear" w:color="000000" w:fill="D9D9D9"/>
            <w:noWrap/>
            <w:vAlign w:val="center"/>
            <w:hideMark/>
          </w:tcPr>
          <w:p w:rsidR="00604475" w:rsidRDefault="00604475" w:rsidP="003C635D">
            <w:pPr>
              <w:jc w:val="center"/>
              <w:rPr>
                <w:b/>
                <w:bCs/>
                <w:color w:val="000000"/>
                <w:sz w:val="20"/>
                <w:szCs w:val="20"/>
              </w:rPr>
            </w:pPr>
            <w:r>
              <w:rPr>
                <w:b/>
                <w:bCs/>
                <w:color w:val="000000"/>
                <w:sz w:val="20"/>
                <w:szCs w:val="20"/>
              </w:rPr>
              <w:t>REDUCTION</w:t>
            </w:r>
          </w:p>
        </w:tc>
      </w:tr>
      <w:tr w:rsidR="00604475" w:rsidTr="003C635D">
        <w:trPr>
          <w:trHeight w:val="300"/>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b/>
                <w:bCs/>
                <w:sz w:val="20"/>
                <w:szCs w:val="20"/>
                <w:u w:val="single"/>
              </w:rPr>
            </w:pPr>
            <w:r>
              <w:rPr>
                <w:b/>
                <w:bCs/>
                <w:sz w:val="20"/>
                <w:szCs w:val="20"/>
                <w:u w:val="single"/>
              </w:rPr>
              <w:t>Residential &amp; General Service</w:t>
            </w:r>
          </w:p>
        </w:tc>
        <w:tc>
          <w:tcPr>
            <w:tcW w:w="1205" w:type="dxa"/>
            <w:tcBorders>
              <w:top w:val="nil"/>
              <w:left w:val="nil"/>
              <w:bottom w:val="nil"/>
              <w:right w:val="nil"/>
            </w:tcBorders>
            <w:shd w:val="clear" w:color="auto" w:fill="auto"/>
            <w:noWrap/>
            <w:vAlign w:val="bottom"/>
            <w:hideMark/>
          </w:tcPr>
          <w:p w:rsidR="00604475" w:rsidRDefault="00604475" w:rsidP="003C635D">
            <w:pPr>
              <w:rPr>
                <w:b/>
                <w:bCs/>
                <w:sz w:val="20"/>
                <w:szCs w:val="20"/>
                <w:u w:val="single"/>
              </w:rPr>
            </w:pPr>
          </w:p>
        </w:tc>
        <w:tc>
          <w:tcPr>
            <w:tcW w:w="1872" w:type="dxa"/>
            <w:tcBorders>
              <w:top w:val="nil"/>
              <w:left w:val="nil"/>
              <w:bottom w:val="nil"/>
              <w:right w:val="nil"/>
            </w:tcBorders>
            <w:shd w:val="clear" w:color="auto" w:fill="auto"/>
            <w:noWrap/>
            <w:vAlign w:val="bottom"/>
            <w:hideMark/>
          </w:tcPr>
          <w:p w:rsidR="00604475" w:rsidRDefault="00604475" w:rsidP="003C635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04475" w:rsidRDefault="00604475" w:rsidP="003C635D">
            <w:pPr>
              <w:rPr>
                <w:color w:val="000000"/>
                <w:sz w:val="20"/>
                <w:szCs w:val="20"/>
              </w:rPr>
            </w:pPr>
            <w:r>
              <w:rPr>
                <w:color w:val="000000"/>
                <w:sz w:val="20"/>
                <w:szCs w:val="20"/>
              </w:rPr>
              <w:t> </w:t>
            </w:r>
          </w:p>
        </w:tc>
      </w:tr>
      <w:tr w:rsidR="00604475" w:rsidTr="003C635D">
        <w:trPr>
          <w:trHeight w:val="300"/>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sz w:val="20"/>
                <w:szCs w:val="20"/>
              </w:rPr>
            </w:pPr>
            <w:r>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604475" w:rsidRDefault="00604475" w:rsidP="003C635D">
            <w:pPr>
              <w:rPr>
                <w:sz w:val="20"/>
                <w:szCs w:val="20"/>
              </w:rPr>
            </w:pPr>
          </w:p>
        </w:tc>
        <w:tc>
          <w:tcPr>
            <w:tcW w:w="1872" w:type="dxa"/>
            <w:tcBorders>
              <w:top w:val="nil"/>
              <w:left w:val="nil"/>
              <w:bottom w:val="nil"/>
              <w:right w:val="nil"/>
            </w:tcBorders>
            <w:shd w:val="clear" w:color="auto" w:fill="auto"/>
            <w:noWrap/>
            <w:vAlign w:val="bottom"/>
            <w:hideMark/>
          </w:tcPr>
          <w:p w:rsidR="00604475" w:rsidRDefault="00604475" w:rsidP="003C635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04475" w:rsidRDefault="00604475" w:rsidP="003C635D">
            <w:pPr>
              <w:rPr>
                <w:color w:val="000000"/>
                <w:sz w:val="20"/>
                <w:szCs w:val="20"/>
              </w:rPr>
            </w:pPr>
            <w:r>
              <w:rPr>
                <w:color w:val="000000"/>
                <w:sz w:val="20"/>
                <w:szCs w:val="20"/>
              </w:rPr>
              <w:t> </w:t>
            </w:r>
          </w:p>
        </w:tc>
      </w:tr>
      <w:tr w:rsidR="00604475" w:rsidTr="003C635D">
        <w:trPr>
          <w:trHeight w:val="300"/>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5/8" x 3/4"</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$5.74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$8.94 </w:t>
            </w:r>
            <w:r>
              <w:rPr>
                <w:color w:val="C00000"/>
                <w:sz w:val="20"/>
                <w:szCs w:val="20"/>
                <w:u w:val="single"/>
              </w:rPr>
              <w:t>$7.80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$0.06 </w:t>
            </w:r>
            <w:r w:rsidR="00604475" w:rsidRPr="00B037B1">
              <w:rPr>
                <w:color w:val="C00000"/>
                <w:sz w:val="20"/>
                <w:szCs w:val="20"/>
                <w:u w:val="single"/>
              </w:rPr>
              <w:t>$0.10</w:t>
            </w:r>
            <w:r w:rsidR="00604475" w:rsidRPr="00B037B1">
              <w:rPr>
                <w:strike/>
                <w:color w:val="C00000"/>
                <w:sz w:val="20"/>
                <w:szCs w:val="20"/>
                <w:u w:val="single"/>
              </w:rPr>
              <w:t xml:space="preserve"> </w:t>
            </w:r>
          </w:p>
        </w:tc>
      </w:tr>
      <w:tr w:rsidR="00604475" w:rsidTr="003C635D">
        <w:trPr>
          <w:trHeight w:val="300"/>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3/4"</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$8.61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color w:val="C00000"/>
                <w:sz w:val="20"/>
                <w:szCs w:val="20"/>
                <w:u w:val="single"/>
              </w:rPr>
            </w:pPr>
            <w:r w:rsidRPr="00B037B1">
              <w:rPr>
                <w:strike/>
                <w:color w:val="C00000"/>
                <w:sz w:val="20"/>
                <w:szCs w:val="20"/>
                <w:u w:val="single"/>
              </w:rPr>
              <w:t xml:space="preserve">$13.41 </w:t>
            </w:r>
            <w:r w:rsidR="00604475" w:rsidRPr="00B037B1">
              <w:rPr>
                <w:color w:val="C00000"/>
                <w:sz w:val="20"/>
                <w:szCs w:val="20"/>
                <w:u w:val="single"/>
              </w:rPr>
              <w:t>$11.</w:t>
            </w:r>
            <w:r>
              <w:rPr>
                <w:color w:val="C00000"/>
                <w:sz w:val="20"/>
                <w:szCs w:val="20"/>
                <w:u w:val="single"/>
              </w:rPr>
              <w:t>70</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$0.09 </w:t>
            </w:r>
            <w:r w:rsidR="00604475" w:rsidRPr="00B037B1">
              <w:rPr>
                <w:color w:val="C00000"/>
                <w:sz w:val="20"/>
                <w:szCs w:val="20"/>
                <w:u w:val="single"/>
              </w:rPr>
              <w:t>$0.15</w:t>
            </w:r>
            <w:r w:rsidR="00604475" w:rsidRPr="00B037B1">
              <w:rPr>
                <w:strike/>
                <w:color w:val="C00000"/>
                <w:sz w:val="20"/>
                <w:szCs w:val="20"/>
                <w:u w:val="single"/>
              </w:rPr>
              <w:t xml:space="preserve"> </w:t>
            </w:r>
          </w:p>
        </w:tc>
      </w:tr>
      <w:tr w:rsidR="00604475" w:rsidTr="003C635D">
        <w:trPr>
          <w:trHeight w:val="300"/>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1"</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$14.35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$22.35 </w:t>
            </w:r>
            <w:r>
              <w:rPr>
                <w:color w:val="C00000"/>
                <w:sz w:val="20"/>
                <w:szCs w:val="20"/>
                <w:u w:val="single"/>
              </w:rPr>
              <w:t>$19.50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$0.14 </w:t>
            </w:r>
            <w:r w:rsidR="00604475" w:rsidRPr="00B037B1">
              <w:rPr>
                <w:color w:val="C00000"/>
                <w:sz w:val="20"/>
                <w:szCs w:val="20"/>
                <w:u w:val="single"/>
              </w:rPr>
              <w:t>$0.25</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1-1/2"</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$28.70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$44.70 </w:t>
            </w:r>
            <w:r w:rsidR="00604475" w:rsidRPr="00B037B1">
              <w:rPr>
                <w:color w:val="C00000"/>
                <w:sz w:val="20"/>
                <w:szCs w:val="20"/>
                <w:u w:val="single"/>
              </w:rPr>
              <w:t>$3</w:t>
            </w:r>
            <w:r>
              <w:rPr>
                <w:color w:val="C00000"/>
                <w:sz w:val="20"/>
                <w:szCs w:val="20"/>
                <w:u w:val="single"/>
              </w:rPr>
              <w:t>9.00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B037B1">
            <w:pPr>
              <w:jc w:val="right"/>
              <w:rPr>
                <w:color w:val="C00000"/>
                <w:sz w:val="20"/>
                <w:szCs w:val="20"/>
                <w:u w:val="single"/>
              </w:rPr>
            </w:pPr>
            <w:r w:rsidRPr="00B037B1">
              <w:rPr>
                <w:strike/>
                <w:color w:val="C00000"/>
                <w:sz w:val="20"/>
                <w:szCs w:val="20"/>
                <w:u w:val="single"/>
              </w:rPr>
              <w:t xml:space="preserve">$0.29 </w:t>
            </w:r>
            <w:r w:rsidR="00604475" w:rsidRPr="00B037B1">
              <w:rPr>
                <w:color w:val="C00000"/>
                <w:sz w:val="20"/>
                <w:szCs w:val="20"/>
                <w:u w:val="single"/>
              </w:rPr>
              <w:t>$0.51</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2"</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$45.92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$71.52 </w:t>
            </w:r>
            <w:r w:rsidR="00604475" w:rsidRPr="00B037B1">
              <w:rPr>
                <w:color w:val="C00000"/>
                <w:sz w:val="20"/>
                <w:szCs w:val="20"/>
                <w:u w:val="single"/>
              </w:rPr>
              <w:t>$62.</w:t>
            </w:r>
            <w:r>
              <w:rPr>
                <w:color w:val="C00000"/>
                <w:sz w:val="20"/>
                <w:szCs w:val="20"/>
                <w:u w:val="single"/>
              </w:rPr>
              <w:t>40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$0.46 </w:t>
            </w:r>
            <w:r w:rsidR="00604475" w:rsidRPr="00B037B1">
              <w:rPr>
                <w:color w:val="C00000"/>
                <w:sz w:val="20"/>
                <w:szCs w:val="20"/>
                <w:u w:val="single"/>
              </w:rPr>
              <w:t>$0.81</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3"</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$91.84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$143.04 </w:t>
            </w:r>
            <w:r w:rsidR="00604475" w:rsidRPr="00B037B1">
              <w:rPr>
                <w:color w:val="C00000"/>
                <w:sz w:val="20"/>
                <w:szCs w:val="20"/>
                <w:u w:val="single"/>
              </w:rPr>
              <w:t>$124.</w:t>
            </w:r>
            <w:r>
              <w:rPr>
                <w:color w:val="C00000"/>
                <w:sz w:val="20"/>
                <w:szCs w:val="20"/>
                <w:u w:val="single"/>
              </w:rPr>
              <w:t>80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$0.92 </w:t>
            </w:r>
            <w:r w:rsidR="00604475" w:rsidRPr="00B037B1">
              <w:rPr>
                <w:color w:val="C00000"/>
                <w:sz w:val="20"/>
                <w:szCs w:val="20"/>
                <w:u w:val="single"/>
              </w:rPr>
              <w:t>$1.62</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4"</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$143.50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$223.50 </w:t>
            </w:r>
            <w:r w:rsidR="00604475" w:rsidRPr="00B037B1">
              <w:rPr>
                <w:color w:val="C00000"/>
                <w:sz w:val="20"/>
                <w:szCs w:val="20"/>
                <w:u w:val="single"/>
              </w:rPr>
              <w:t>$19</w:t>
            </w:r>
            <w:r>
              <w:rPr>
                <w:color w:val="C00000"/>
                <w:sz w:val="20"/>
                <w:szCs w:val="20"/>
                <w:u w:val="single"/>
              </w:rPr>
              <w:t>5.00</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$1.43 </w:t>
            </w:r>
            <w:r>
              <w:rPr>
                <w:color w:val="C00000"/>
                <w:sz w:val="20"/>
                <w:szCs w:val="20"/>
                <w:u w:val="single"/>
              </w:rPr>
              <w:t>$2.54</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6"</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$287.00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$447.00 </w:t>
            </w:r>
            <w:r w:rsidR="00604475" w:rsidRPr="00B037B1">
              <w:rPr>
                <w:color w:val="C00000"/>
                <w:sz w:val="20"/>
                <w:szCs w:val="20"/>
                <w:u w:val="single"/>
              </w:rPr>
              <w:t>$3</w:t>
            </w:r>
            <w:r>
              <w:rPr>
                <w:color w:val="C00000"/>
                <w:sz w:val="20"/>
                <w:szCs w:val="20"/>
                <w:u w:val="single"/>
              </w:rPr>
              <w:t>90.00</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$2.86 </w:t>
            </w:r>
            <w:r>
              <w:rPr>
                <w:color w:val="C00000"/>
                <w:sz w:val="20"/>
                <w:szCs w:val="20"/>
                <w:u w:val="single"/>
              </w:rPr>
              <w:t>$5.07</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bottom"/>
            <w:hideMark/>
          </w:tcPr>
          <w:p w:rsidR="00604475" w:rsidRDefault="00604475" w:rsidP="003C635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604475" w:rsidRDefault="00604475" w:rsidP="003C635D">
            <w:pPr>
              <w:rPr>
                <w:sz w:val="20"/>
                <w:szCs w:val="20"/>
              </w:rPr>
            </w:pPr>
          </w:p>
        </w:tc>
        <w:tc>
          <w:tcPr>
            <w:tcW w:w="1872" w:type="dxa"/>
            <w:tcBorders>
              <w:top w:val="nil"/>
              <w:left w:val="nil"/>
              <w:bottom w:val="nil"/>
              <w:right w:val="nil"/>
            </w:tcBorders>
            <w:shd w:val="clear" w:color="auto" w:fill="auto"/>
            <w:noWrap/>
            <w:vAlign w:val="bottom"/>
            <w:hideMark/>
          </w:tcPr>
          <w:p w:rsidR="00604475" w:rsidRPr="00B037B1" w:rsidRDefault="00604475" w:rsidP="003C635D">
            <w:pPr>
              <w:rPr>
                <w:strike/>
                <w:color w:val="C00000"/>
                <w:sz w:val="20"/>
                <w:szCs w:val="20"/>
                <w:u w:val="single"/>
              </w:rPr>
            </w:pPr>
          </w:p>
        </w:tc>
        <w:tc>
          <w:tcPr>
            <w:tcW w:w="1850" w:type="dxa"/>
            <w:tcBorders>
              <w:top w:val="nil"/>
              <w:left w:val="nil"/>
              <w:bottom w:val="nil"/>
              <w:right w:val="single" w:sz="8" w:space="0" w:color="000000"/>
            </w:tcBorders>
            <w:shd w:val="clear" w:color="auto" w:fill="auto"/>
            <w:noWrap/>
            <w:vAlign w:val="center"/>
            <w:hideMark/>
          </w:tcPr>
          <w:p w:rsidR="00604475" w:rsidRPr="00B037B1" w:rsidRDefault="00604475" w:rsidP="003C635D">
            <w:pPr>
              <w:jc w:val="right"/>
              <w:rPr>
                <w:strike/>
                <w:color w:val="C00000"/>
                <w:sz w:val="20"/>
                <w:szCs w:val="20"/>
                <w:u w:val="single"/>
              </w:rPr>
            </w:pP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Charge per 1,000 gallons - Residential Service</w:t>
            </w:r>
          </w:p>
        </w:tc>
        <w:tc>
          <w:tcPr>
            <w:tcW w:w="1205" w:type="dxa"/>
            <w:tcBorders>
              <w:top w:val="nil"/>
              <w:left w:val="nil"/>
              <w:bottom w:val="nil"/>
              <w:right w:val="nil"/>
            </w:tcBorders>
            <w:shd w:val="clear" w:color="auto" w:fill="auto"/>
            <w:noWrap/>
            <w:vAlign w:val="bottom"/>
            <w:hideMark/>
          </w:tcPr>
          <w:p w:rsidR="00604475" w:rsidRDefault="00604475" w:rsidP="003C635D">
            <w:pPr>
              <w:rPr>
                <w:color w:val="000000"/>
                <w:sz w:val="20"/>
                <w:szCs w:val="20"/>
              </w:rPr>
            </w:pPr>
          </w:p>
        </w:tc>
        <w:tc>
          <w:tcPr>
            <w:tcW w:w="1872" w:type="dxa"/>
            <w:tcBorders>
              <w:top w:val="nil"/>
              <w:left w:val="nil"/>
              <w:bottom w:val="nil"/>
              <w:right w:val="nil"/>
            </w:tcBorders>
            <w:shd w:val="clear" w:color="auto" w:fill="auto"/>
            <w:noWrap/>
            <w:vAlign w:val="bottom"/>
            <w:hideMark/>
          </w:tcPr>
          <w:p w:rsidR="00604475" w:rsidRPr="00B037B1" w:rsidRDefault="00604475" w:rsidP="003C635D">
            <w:pPr>
              <w:rPr>
                <w:strike/>
                <w:color w:val="C00000"/>
                <w:sz w:val="20"/>
                <w:szCs w:val="20"/>
                <w:u w:val="single"/>
              </w:rPr>
            </w:pPr>
          </w:p>
        </w:tc>
        <w:tc>
          <w:tcPr>
            <w:tcW w:w="1850" w:type="dxa"/>
            <w:tcBorders>
              <w:top w:val="nil"/>
              <w:left w:val="nil"/>
              <w:bottom w:val="nil"/>
              <w:right w:val="single" w:sz="8" w:space="0" w:color="000000"/>
            </w:tcBorders>
            <w:shd w:val="clear" w:color="auto" w:fill="auto"/>
            <w:noWrap/>
            <w:vAlign w:val="center"/>
            <w:hideMark/>
          </w:tcPr>
          <w:p w:rsidR="00604475" w:rsidRPr="00B037B1" w:rsidRDefault="00604475" w:rsidP="003C635D">
            <w:pPr>
              <w:jc w:val="right"/>
              <w:rPr>
                <w:strike/>
                <w:color w:val="C00000"/>
                <w:sz w:val="20"/>
                <w:szCs w:val="20"/>
                <w:u w:val="single"/>
              </w:rPr>
            </w:pP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0 - 3,000 gallons</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$1.07 </w:t>
            </w:r>
          </w:p>
        </w:tc>
        <w:tc>
          <w:tcPr>
            <w:tcW w:w="1872" w:type="dxa"/>
            <w:tcBorders>
              <w:top w:val="nil"/>
              <w:left w:val="nil"/>
              <w:bottom w:val="nil"/>
              <w:right w:val="nil"/>
            </w:tcBorders>
            <w:shd w:val="clear" w:color="auto" w:fill="auto"/>
            <w:noWrap/>
            <w:vAlign w:val="center"/>
            <w:hideMark/>
          </w:tcPr>
          <w:p w:rsidR="00604475" w:rsidRPr="00B037B1" w:rsidRDefault="00B037B1" w:rsidP="00B037B1">
            <w:pPr>
              <w:jc w:val="right"/>
              <w:rPr>
                <w:strike/>
                <w:color w:val="C00000"/>
                <w:sz w:val="20"/>
                <w:szCs w:val="20"/>
                <w:u w:val="single"/>
              </w:rPr>
            </w:pPr>
            <w:r w:rsidRPr="00B037B1">
              <w:rPr>
                <w:strike/>
                <w:color w:val="C00000"/>
                <w:sz w:val="20"/>
                <w:szCs w:val="20"/>
                <w:u w:val="single"/>
              </w:rPr>
              <w:t xml:space="preserve">$8.85 </w:t>
            </w:r>
            <w:r w:rsidR="00604475" w:rsidRPr="00B037B1">
              <w:rPr>
                <w:color w:val="C00000"/>
                <w:sz w:val="20"/>
                <w:szCs w:val="20"/>
                <w:u w:val="single"/>
              </w:rPr>
              <w:t>$3.6</w:t>
            </w:r>
            <w:r>
              <w:rPr>
                <w:color w:val="C00000"/>
                <w:sz w:val="20"/>
                <w:szCs w:val="20"/>
                <w:u w:val="single"/>
              </w:rPr>
              <w:t>5</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$0.06 </w:t>
            </w:r>
            <w:r w:rsidR="00604475" w:rsidRPr="00B037B1">
              <w:rPr>
                <w:color w:val="C00000"/>
                <w:sz w:val="20"/>
                <w:szCs w:val="20"/>
                <w:u w:val="single"/>
              </w:rPr>
              <w:t>$0.05</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3,001 - 6,000 gallons</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$1.11 </w:t>
            </w:r>
          </w:p>
        </w:tc>
        <w:tc>
          <w:tcPr>
            <w:tcW w:w="1872" w:type="dxa"/>
            <w:tcBorders>
              <w:top w:val="nil"/>
              <w:left w:val="nil"/>
              <w:bottom w:val="nil"/>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$13.27</w:t>
            </w:r>
            <w:r>
              <w:rPr>
                <w:color w:val="C00000"/>
                <w:sz w:val="20"/>
                <w:szCs w:val="20"/>
                <w:u w:val="single"/>
              </w:rPr>
              <w:t xml:space="preserve"> $5.47</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$0.08 </w:t>
            </w:r>
            <w:r w:rsidR="00604475" w:rsidRPr="00B037B1">
              <w:rPr>
                <w:color w:val="C00000"/>
                <w:sz w:val="20"/>
                <w:szCs w:val="20"/>
                <w:u w:val="single"/>
              </w:rPr>
              <w:t>$0.07</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Over 6,000 gallons</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$1.43 </w:t>
            </w:r>
          </w:p>
        </w:tc>
        <w:tc>
          <w:tcPr>
            <w:tcW w:w="1872" w:type="dxa"/>
            <w:tcBorders>
              <w:top w:val="nil"/>
              <w:left w:val="nil"/>
              <w:bottom w:val="nil"/>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$15.49 </w:t>
            </w:r>
            <w:r>
              <w:rPr>
                <w:color w:val="C00000"/>
                <w:sz w:val="20"/>
                <w:szCs w:val="20"/>
                <w:u w:val="single"/>
              </w:rPr>
              <w:t>$6.38</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B037B1" w:rsidRDefault="00B037B1" w:rsidP="00604475">
            <w:pPr>
              <w:jc w:val="right"/>
              <w:rPr>
                <w:strike/>
                <w:color w:val="C00000"/>
                <w:sz w:val="20"/>
                <w:szCs w:val="20"/>
                <w:u w:val="single"/>
              </w:rPr>
            </w:pPr>
            <w:r w:rsidRPr="00B037B1">
              <w:rPr>
                <w:strike/>
                <w:color w:val="C00000"/>
                <w:sz w:val="20"/>
                <w:szCs w:val="20"/>
                <w:u w:val="single"/>
              </w:rPr>
              <w:t xml:space="preserve">$0.10 </w:t>
            </w:r>
            <w:r w:rsidR="00604475" w:rsidRPr="00B037B1">
              <w:rPr>
                <w:color w:val="C00000"/>
                <w:sz w:val="20"/>
                <w:szCs w:val="20"/>
                <w:u w:val="single"/>
              </w:rPr>
              <w:t>$0.08</w:t>
            </w:r>
            <w:r w:rsidR="00604475" w:rsidRPr="00B037B1">
              <w:rPr>
                <w:strike/>
                <w:color w:val="C00000"/>
                <w:sz w:val="20"/>
                <w:szCs w:val="20"/>
                <w:u w:val="single"/>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bottom"/>
            <w:hideMark/>
          </w:tcPr>
          <w:p w:rsidR="00604475" w:rsidRDefault="00604475" w:rsidP="003C635D">
            <w:pPr>
              <w:rPr>
                <w:color w:val="000000"/>
                <w:sz w:val="20"/>
                <w:szCs w:val="20"/>
              </w:rPr>
            </w:pPr>
          </w:p>
        </w:tc>
        <w:tc>
          <w:tcPr>
            <w:tcW w:w="1872" w:type="dxa"/>
            <w:tcBorders>
              <w:top w:val="nil"/>
              <w:left w:val="nil"/>
              <w:bottom w:val="nil"/>
              <w:right w:val="nil"/>
            </w:tcBorders>
            <w:shd w:val="clear" w:color="auto" w:fill="auto"/>
            <w:noWrap/>
            <w:vAlign w:val="center"/>
            <w:hideMark/>
          </w:tcPr>
          <w:p w:rsidR="00604475" w:rsidRPr="00604475" w:rsidRDefault="00604475" w:rsidP="003C635D">
            <w:pPr>
              <w:rPr>
                <w:strike/>
                <w:color w:val="FF0000"/>
                <w:sz w:val="20"/>
                <w:szCs w:val="20"/>
                <w:u w:val="single"/>
              </w:rPr>
            </w:pP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strike/>
                <w:color w:val="FF0000"/>
                <w:sz w:val="20"/>
                <w:szCs w:val="20"/>
                <w:u w:val="single"/>
              </w:rPr>
            </w:pP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$1.17 </w:t>
            </w:r>
          </w:p>
        </w:tc>
        <w:tc>
          <w:tcPr>
            <w:tcW w:w="1872" w:type="dxa"/>
            <w:tcBorders>
              <w:top w:val="nil"/>
              <w:left w:val="nil"/>
              <w:bottom w:val="nil"/>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$9.42 </w:t>
            </w:r>
            <w:r>
              <w:rPr>
                <w:color w:val="C00000"/>
                <w:sz w:val="20"/>
                <w:szCs w:val="20"/>
                <w:u w:val="single"/>
              </w:rPr>
              <w:t>$4.45</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color w:val="FF0000"/>
                <w:sz w:val="20"/>
                <w:szCs w:val="20"/>
              </w:rPr>
            </w:pPr>
            <w:r w:rsidRPr="00604475">
              <w:rPr>
                <w:sz w:val="20"/>
                <w:szCs w:val="20"/>
              </w:rPr>
              <w:t>$0.06</w:t>
            </w:r>
            <w:r w:rsidRPr="00604475">
              <w:rPr>
                <w:color w:val="FF0000"/>
                <w:sz w:val="20"/>
                <w:szCs w:val="20"/>
              </w:rPr>
              <w:t xml:space="preserve"> </w:t>
            </w:r>
          </w:p>
        </w:tc>
      </w:tr>
      <w:tr w:rsidR="00604475" w:rsidTr="003C635D">
        <w:trPr>
          <w:trHeight w:val="255"/>
        </w:trPr>
        <w:tc>
          <w:tcPr>
            <w:tcW w:w="5143" w:type="dxa"/>
            <w:tcBorders>
              <w:top w:val="nil"/>
              <w:left w:val="single" w:sz="8" w:space="0" w:color="000000"/>
              <w:bottom w:val="nil"/>
              <w:right w:val="nil"/>
            </w:tcBorders>
            <w:shd w:val="clear" w:color="auto" w:fill="auto"/>
            <w:noWrap/>
            <w:vAlign w:val="bottom"/>
            <w:hideMark/>
          </w:tcPr>
          <w:p w:rsidR="00604475" w:rsidRDefault="00604475" w:rsidP="003C635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604475" w:rsidRDefault="00604475" w:rsidP="003C635D">
            <w:pPr>
              <w:rPr>
                <w:sz w:val="20"/>
                <w:szCs w:val="20"/>
              </w:rPr>
            </w:pPr>
          </w:p>
        </w:tc>
        <w:tc>
          <w:tcPr>
            <w:tcW w:w="1872" w:type="dxa"/>
            <w:tcBorders>
              <w:top w:val="nil"/>
              <w:left w:val="nil"/>
              <w:bottom w:val="nil"/>
              <w:right w:val="nil"/>
            </w:tcBorders>
            <w:shd w:val="clear" w:color="auto" w:fill="auto"/>
            <w:noWrap/>
            <w:vAlign w:val="bottom"/>
            <w:hideMark/>
          </w:tcPr>
          <w:p w:rsidR="00604475" w:rsidRPr="00B037B1" w:rsidRDefault="00604475" w:rsidP="003C635D">
            <w:pPr>
              <w:rPr>
                <w:strike/>
                <w:color w:val="C00000"/>
                <w:sz w:val="20"/>
                <w:szCs w:val="20"/>
                <w:u w:val="single"/>
              </w:rPr>
            </w:pP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color w:val="000000"/>
                <w:sz w:val="20"/>
                <w:szCs w:val="20"/>
              </w:rPr>
            </w:pPr>
            <w:r w:rsidRPr="00604475">
              <w:rPr>
                <w:color w:val="000000"/>
                <w:sz w:val="20"/>
                <w:szCs w:val="20"/>
              </w:rPr>
              <w:t>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b/>
                <w:bCs/>
                <w:color w:val="000000"/>
                <w:sz w:val="20"/>
                <w:szCs w:val="20"/>
                <w:u w:val="single"/>
              </w:rPr>
            </w:pPr>
            <w:r>
              <w:rPr>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604475" w:rsidRDefault="00604475" w:rsidP="003C635D">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604475" w:rsidRPr="00B037B1" w:rsidRDefault="00604475" w:rsidP="003C635D">
            <w:pPr>
              <w:rPr>
                <w:strike/>
                <w:color w:val="C00000"/>
                <w:sz w:val="20"/>
                <w:szCs w:val="20"/>
              </w:rPr>
            </w:pP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color w:val="000000"/>
                <w:sz w:val="20"/>
                <w:szCs w:val="20"/>
              </w:rPr>
            </w:pPr>
            <w:r w:rsidRPr="00604475">
              <w:rPr>
                <w:color w:val="000000"/>
                <w:sz w:val="20"/>
                <w:szCs w:val="20"/>
              </w:rPr>
              <w:t>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3,000 Gallons</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$8.95 </w:t>
            </w:r>
          </w:p>
        </w:tc>
        <w:tc>
          <w:tcPr>
            <w:tcW w:w="1872" w:type="dxa"/>
            <w:tcBorders>
              <w:top w:val="nil"/>
              <w:left w:val="nil"/>
              <w:bottom w:val="nil"/>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$35.49 </w:t>
            </w:r>
            <w:r>
              <w:rPr>
                <w:color w:val="C00000"/>
                <w:sz w:val="20"/>
                <w:szCs w:val="20"/>
                <w:u w:val="single"/>
              </w:rPr>
              <w:t>$18.75</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color w:val="000000"/>
                <w:sz w:val="20"/>
                <w:szCs w:val="20"/>
                <w:u w:val="single"/>
              </w:rPr>
            </w:pPr>
            <w:r w:rsidRPr="00604475">
              <w:rPr>
                <w:color w:val="000000"/>
                <w:sz w:val="20"/>
                <w:szCs w:val="20"/>
                <w:u w:val="single"/>
              </w:rPr>
              <w:t> </w:t>
            </w:r>
          </w:p>
        </w:tc>
      </w:tr>
      <w:tr w:rsidR="00604475" w:rsidTr="003C635D">
        <w:trPr>
          <w:trHeight w:val="255"/>
        </w:trPr>
        <w:tc>
          <w:tcPr>
            <w:tcW w:w="5143" w:type="dxa"/>
            <w:tcBorders>
              <w:top w:val="nil"/>
              <w:left w:val="single" w:sz="8" w:space="0" w:color="000000"/>
              <w:bottom w:val="nil"/>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6,000 Gallons</w:t>
            </w:r>
          </w:p>
        </w:tc>
        <w:tc>
          <w:tcPr>
            <w:tcW w:w="1205" w:type="dxa"/>
            <w:tcBorders>
              <w:top w:val="nil"/>
              <w:left w:val="nil"/>
              <w:bottom w:val="nil"/>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$12.28 </w:t>
            </w:r>
          </w:p>
        </w:tc>
        <w:tc>
          <w:tcPr>
            <w:tcW w:w="1872" w:type="dxa"/>
            <w:tcBorders>
              <w:top w:val="nil"/>
              <w:left w:val="nil"/>
              <w:bottom w:val="nil"/>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$75.30 </w:t>
            </w:r>
            <w:r>
              <w:rPr>
                <w:color w:val="C00000"/>
                <w:sz w:val="20"/>
                <w:szCs w:val="20"/>
                <w:u w:val="single"/>
              </w:rPr>
              <w:t>$35.16</w:t>
            </w:r>
            <w:r w:rsidR="00604475" w:rsidRPr="00B037B1">
              <w:rPr>
                <w:strike/>
                <w:color w:val="C00000"/>
                <w:sz w:val="20"/>
                <w:szCs w:val="20"/>
                <w:u w:val="single"/>
              </w:rPr>
              <w:t xml:space="preserve"> </w:t>
            </w:r>
          </w:p>
        </w:tc>
        <w:tc>
          <w:tcPr>
            <w:tcW w:w="1850" w:type="dxa"/>
            <w:tcBorders>
              <w:top w:val="nil"/>
              <w:left w:val="nil"/>
              <w:bottom w:val="nil"/>
              <w:right w:val="single" w:sz="8" w:space="0" w:color="000000"/>
            </w:tcBorders>
            <w:shd w:val="clear" w:color="auto" w:fill="auto"/>
            <w:noWrap/>
            <w:vAlign w:val="center"/>
            <w:hideMark/>
          </w:tcPr>
          <w:p w:rsidR="00604475" w:rsidRPr="00604475" w:rsidRDefault="00604475" w:rsidP="003C635D">
            <w:pPr>
              <w:jc w:val="right"/>
              <w:rPr>
                <w:color w:val="000000"/>
                <w:sz w:val="20"/>
                <w:szCs w:val="20"/>
                <w:u w:val="single"/>
              </w:rPr>
            </w:pPr>
            <w:r w:rsidRPr="00604475">
              <w:rPr>
                <w:color w:val="000000"/>
                <w:sz w:val="20"/>
                <w:szCs w:val="20"/>
                <w:u w:val="single"/>
              </w:rPr>
              <w:t> </w:t>
            </w:r>
          </w:p>
        </w:tc>
      </w:tr>
      <w:tr w:rsidR="00604475" w:rsidTr="003C635D">
        <w:trPr>
          <w:trHeight w:val="270"/>
        </w:trPr>
        <w:tc>
          <w:tcPr>
            <w:tcW w:w="5143" w:type="dxa"/>
            <w:tcBorders>
              <w:top w:val="nil"/>
              <w:left w:val="single" w:sz="8" w:space="0" w:color="000000"/>
              <w:bottom w:val="single" w:sz="8" w:space="0" w:color="auto"/>
              <w:right w:val="nil"/>
            </w:tcBorders>
            <w:shd w:val="clear" w:color="auto" w:fill="auto"/>
            <w:noWrap/>
            <w:vAlign w:val="center"/>
            <w:hideMark/>
          </w:tcPr>
          <w:p w:rsidR="00604475" w:rsidRDefault="00604475" w:rsidP="003C635D">
            <w:pPr>
              <w:rPr>
                <w:color w:val="000000"/>
                <w:sz w:val="20"/>
                <w:szCs w:val="20"/>
              </w:rPr>
            </w:pPr>
            <w:r>
              <w:rPr>
                <w:color w:val="000000"/>
                <w:sz w:val="20"/>
                <w:szCs w:val="20"/>
              </w:rPr>
              <w:t>8,000 Gallons</w:t>
            </w:r>
          </w:p>
        </w:tc>
        <w:tc>
          <w:tcPr>
            <w:tcW w:w="1205" w:type="dxa"/>
            <w:tcBorders>
              <w:top w:val="nil"/>
              <w:left w:val="nil"/>
              <w:bottom w:val="single" w:sz="4" w:space="0" w:color="auto"/>
              <w:right w:val="nil"/>
            </w:tcBorders>
            <w:shd w:val="clear" w:color="auto" w:fill="auto"/>
            <w:noWrap/>
            <w:vAlign w:val="center"/>
            <w:hideMark/>
          </w:tcPr>
          <w:p w:rsidR="00604475" w:rsidRDefault="00604475" w:rsidP="003C635D">
            <w:pPr>
              <w:jc w:val="right"/>
              <w:rPr>
                <w:color w:val="000000"/>
                <w:sz w:val="20"/>
                <w:szCs w:val="20"/>
              </w:rPr>
            </w:pPr>
            <w:r>
              <w:rPr>
                <w:color w:val="000000"/>
                <w:sz w:val="20"/>
                <w:szCs w:val="20"/>
              </w:rPr>
              <w:t xml:space="preserve">$15.14 </w:t>
            </w:r>
          </w:p>
        </w:tc>
        <w:tc>
          <w:tcPr>
            <w:tcW w:w="1872" w:type="dxa"/>
            <w:tcBorders>
              <w:top w:val="nil"/>
              <w:left w:val="nil"/>
              <w:bottom w:val="single" w:sz="4" w:space="0" w:color="auto"/>
              <w:right w:val="nil"/>
            </w:tcBorders>
            <w:shd w:val="clear" w:color="auto" w:fill="auto"/>
            <w:noWrap/>
            <w:vAlign w:val="center"/>
            <w:hideMark/>
          </w:tcPr>
          <w:p w:rsidR="00604475" w:rsidRPr="00B037B1" w:rsidRDefault="00B037B1" w:rsidP="003C635D">
            <w:pPr>
              <w:jc w:val="right"/>
              <w:rPr>
                <w:strike/>
                <w:color w:val="C00000"/>
                <w:sz w:val="20"/>
                <w:szCs w:val="20"/>
                <w:u w:val="single"/>
              </w:rPr>
            </w:pPr>
            <w:r w:rsidRPr="00B037B1">
              <w:rPr>
                <w:strike/>
                <w:color w:val="C00000"/>
                <w:sz w:val="20"/>
                <w:szCs w:val="20"/>
                <w:u w:val="single"/>
              </w:rPr>
              <w:t xml:space="preserve">$106.28 </w:t>
            </w:r>
            <w:r>
              <w:rPr>
                <w:color w:val="C00000"/>
                <w:sz w:val="20"/>
                <w:szCs w:val="20"/>
                <w:u w:val="single"/>
              </w:rPr>
              <w:t>$47.92</w:t>
            </w:r>
            <w:r w:rsidR="00604475" w:rsidRPr="00B037B1">
              <w:rPr>
                <w:strike/>
                <w:color w:val="C00000"/>
                <w:sz w:val="20"/>
                <w:szCs w:val="20"/>
                <w:u w:val="single"/>
              </w:rPr>
              <w:t xml:space="preserve"> </w:t>
            </w:r>
          </w:p>
        </w:tc>
        <w:tc>
          <w:tcPr>
            <w:tcW w:w="1850" w:type="dxa"/>
            <w:tcBorders>
              <w:top w:val="nil"/>
              <w:left w:val="nil"/>
              <w:bottom w:val="single" w:sz="8" w:space="0" w:color="auto"/>
              <w:right w:val="single" w:sz="8" w:space="0" w:color="000000"/>
            </w:tcBorders>
            <w:shd w:val="clear" w:color="auto" w:fill="auto"/>
            <w:noWrap/>
            <w:vAlign w:val="center"/>
            <w:hideMark/>
          </w:tcPr>
          <w:p w:rsidR="00604475" w:rsidRPr="00604475" w:rsidRDefault="00604475" w:rsidP="003C635D">
            <w:pPr>
              <w:jc w:val="right"/>
              <w:rPr>
                <w:color w:val="000000"/>
                <w:sz w:val="20"/>
                <w:szCs w:val="20"/>
                <w:u w:val="single"/>
              </w:rPr>
            </w:pPr>
            <w:r w:rsidRPr="00604475">
              <w:rPr>
                <w:color w:val="000000"/>
                <w:sz w:val="20"/>
                <w:szCs w:val="20"/>
                <w:u w:val="single"/>
              </w:rPr>
              <w:t> </w:t>
            </w:r>
          </w:p>
        </w:tc>
      </w:tr>
    </w:tbl>
    <w:p w:rsidR="001B2327" w:rsidRPr="00776871" w:rsidRDefault="001B2327" w:rsidP="001B2327">
      <w:pPr>
        <w:pStyle w:val="RecommendationIssueGroupingSection"/>
        <w:rPr>
          <w:color w:val="FFFFFF" w:themeColor="background1"/>
        </w:rPr>
      </w:pPr>
      <w:r w:rsidRPr="00776871">
        <w:rPr>
          <w:color w:val="FFFFFF" w:themeColor="background1"/>
        </w:rPr>
        <w:t xml:space="preserve"> 4</w:t>
      </w:r>
    </w:p>
    <w:p w:rsidR="00B413DC" w:rsidRDefault="00B413DC" w:rsidP="00E275D8">
      <w:pPr>
        <w:pStyle w:val="BodyText"/>
        <w:rPr>
          <w:b/>
        </w:rPr>
        <w:sectPr w:rsidR="00B413DC" w:rsidSect="0068481F">
          <w:headerReference w:type="default" r:id="rId31"/>
          <w:pgSz w:w="12240" w:h="15840" w:code="1"/>
          <w:pgMar w:top="1584" w:right="1440" w:bottom="1440" w:left="1440" w:header="720" w:footer="720" w:gutter="0"/>
          <w:cols w:space="720"/>
          <w:formProt w:val="0"/>
          <w:docGrid w:linePitch="360"/>
        </w:sectPr>
      </w:pPr>
    </w:p>
    <w:p w:rsidR="00B413DC" w:rsidRPr="005E1B20" w:rsidRDefault="0072026F" w:rsidP="00B413DC">
      <w:pPr>
        <w:rPr>
          <w:color w:val="C00000"/>
          <w:u w:val="single"/>
        </w:rPr>
      </w:pPr>
      <w:r w:rsidRPr="0072026F">
        <w:rPr>
          <w:noProof/>
        </w:rPr>
        <w:lastRenderedPageBreak/>
        <w:drawing>
          <wp:inline distT="0" distB="0" distL="0" distR="0">
            <wp:extent cx="6051337" cy="81519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337" cy="8151962"/>
                    </a:xfrm>
                    <a:prstGeom prst="rect">
                      <a:avLst/>
                    </a:prstGeom>
                    <a:noFill/>
                    <a:ln>
                      <a:noFill/>
                    </a:ln>
                  </pic:spPr>
                </pic:pic>
              </a:graphicData>
            </a:graphic>
          </wp:inline>
        </w:drawing>
      </w:r>
      <w:r w:rsidR="00B413DC" w:rsidRPr="005E1B20">
        <w:rPr>
          <w:color w:val="C00000"/>
          <w:sz w:val="2"/>
          <w:u w:val="single"/>
        </w:rPr>
        <w:fldChar w:fldCharType="begin"/>
      </w:r>
      <w:r w:rsidR="00B413DC" w:rsidRPr="005E1B20">
        <w:rPr>
          <w:color w:val="C00000"/>
          <w:sz w:val="2"/>
          <w:u w:val="single"/>
        </w:rPr>
        <w:instrText xml:space="preserve"> TC "</w:instrText>
      </w:r>
      <w:bookmarkStart w:id="38" w:name="_Toc230162923"/>
      <w:r w:rsidR="00B413DC" w:rsidRPr="005E1B20">
        <w:rPr>
          <w:color w:val="C00000"/>
          <w:sz w:val="2"/>
          <w:u w:val="single"/>
        </w:rPr>
        <w:tab/>
        <w:instrText>Schedule No. 5</w:instrText>
      </w:r>
      <w:bookmarkEnd w:id="38"/>
      <w:r w:rsidR="00B413DC" w:rsidRPr="005E1B20">
        <w:rPr>
          <w:color w:val="C00000"/>
          <w:sz w:val="2"/>
          <w:u w:val="single"/>
        </w:rPr>
        <w:instrText xml:space="preserve">" </w:instrText>
      </w:r>
      <w:r w:rsidR="00B413DC" w:rsidRPr="005E1B20">
        <w:rPr>
          <w:color w:val="C00000"/>
          <w:sz w:val="2"/>
          <w:u w:val="single"/>
        </w:rPr>
        <w:fldChar w:fldCharType="end"/>
      </w:r>
    </w:p>
    <w:sectPr w:rsidR="00B413DC" w:rsidRPr="005E1B20" w:rsidSect="0068481F">
      <w:headerReference w:type="default" r:id="rId3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5A" w:rsidRDefault="008D3F5A">
      <w:r>
        <w:separator/>
      </w:r>
    </w:p>
  </w:endnote>
  <w:endnote w:type="continuationSeparator" w:id="0">
    <w:p w:rsidR="008D3F5A" w:rsidRDefault="008D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32" w:rsidRDefault="005F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9F6EA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0081C">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32" w:rsidRDefault="005F6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5A" w:rsidRDefault="008D3F5A">
      <w:r>
        <w:separator/>
      </w:r>
    </w:p>
  </w:footnote>
  <w:footnote w:type="continuationSeparator" w:id="0">
    <w:p w:rsidR="008D3F5A" w:rsidRDefault="008D3F5A">
      <w:r>
        <w:continuationSeparator/>
      </w:r>
    </w:p>
  </w:footnote>
  <w:footnote w:id="1">
    <w:p w:rsidR="008D3F5A" w:rsidRDefault="008D3F5A" w:rsidP="008F5E95">
      <w:pPr>
        <w:pStyle w:val="FootnoteText"/>
      </w:pPr>
      <w:r>
        <w:rPr>
          <w:rStyle w:val="FootnoteReference"/>
        </w:rPr>
        <w:footnoteRef/>
      </w:r>
      <w:r>
        <w:t xml:space="preserve"> </w:t>
      </w:r>
      <w:r w:rsidRPr="006310D0">
        <w:t>Order No. PSC-1997-0034-FOF-WS, issued January 7, 1997, in Docket No.</w:t>
      </w:r>
      <w:r>
        <w:t xml:space="preserve"> </w:t>
      </w:r>
      <w:r w:rsidRPr="006310D0">
        <w:t>960040-WS</w:t>
      </w:r>
      <w:r>
        <w:t xml:space="preserve">, </w:t>
      </w:r>
      <w:r>
        <w:rPr>
          <w:i/>
        </w:rPr>
        <w:t>In re: Application for transfer of Certificates Nos. 454-W and 388-S in Lake County from Water Oak Utilities Co., Inc. to Sun Communities Finance Limited Partnership</w:t>
      </w:r>
      <w:r w:rsidRPr="00B339AB">
        <w:t xml:space="preserve">. </w:t>
      </w:r>
    </w:p>
  </w:footnote>
  <w:footnote w:id="2">
    <w:p w:rsidR="008D3F5A" w:rsidRPr="00B339AB" w:rsidRDefault="008D3F5A" w:rsidP="008F5E95">
      <w:pPr>
        <w:pStyle w:val="FootnoteText"/>
        <w:rPr>
          <w:i/>
        </w:rPr>
      </w:pPr>
      <w:r>
        <w:rPr>
          <w:rStyle w:val="FootnoteReference"/>
        </w:rPr>
        <w:footnoteRef/>
      </w:r>
      <w:r>
        <w:t xml:space="preserve"> </w:t>
      </w:r>
      <w:r w:rsidRPr="006310D0">
        <w:t>Order No. PSC-2020-0074-PAA-WS, issued March 12, 2020</w:t>
      </w:r>
      <w:r>
        <w:t xml:space="preserve">, </w:t>
      </w:r>
      <w:r w:rsidRPr="00E57A44">
        <w:rPr>
          <w:i/>
        </w:rPr>
        <w:t>In re: Request for cancellation of Certificate</w:t>
      </w:r>
      <w:r>
        <w:rPr>
          <w:i/>
        </w:rPr>
        <w:t xml:space="preserve"> </w:t>
      </w:r>
      <w:r w:rsidRPr="00E57A44">
        <w:rPr>
          <w:i/>
        </w:rPr>
        <w:t>No. 388-S b</w:t>
      </w:r>
      <w:r>
        <w:rPr>
          <w:i/>
        </w:rPr>
        <w:t xml:space="preserve">y Sun Communities Finance, LLC. </w:t>
      </w:r>
      <w:r w:rsidRPr="00B339AB">
        <w:rPr>
          <w:i/>
        </w:rPr>
        <w:t>d/b/a Water Oak Utility</w:t>
      </w:r>
      <w:r>
        <w:t>.</w:t>
      </w:r>
    </w:p>
  </w:footnote>
  <w:footnote w:id="3">
    <w:p w:rsidR="008D3F5A" w:rsidRPr="00FB78D9" w:rsidRDefault="008D3F5A" w:rsidP="008F5E95">
      <w:pPr>
        <w:pStyle w:val="FootnoteText"/>
      </w:pPr>
      <w:r w:rsidRPr="00FB78D9">
        <w:rPr>
          <w:rStyle w:val="FootnoteReference"/>
        </w:rPr>
        <w:footnoteRef/>
      </w:r>
      <w:r>
        <w:t xml:space="preserve"> </w:t>
      </w:r>
      <w:r w:rsidRPr="00FB78D9">
        <w:t>Document No. 05692-2023, filed on October 16, 2023.</w:t>
      </w:r>
    </w:p>
  </w:footnote>
  <w:footnote w:id="4">
    <w:p w:rsidR="008D3F5A" w:rsidRPr="00FB78D9" w:rsidRDefault="008D3F5A" w:rsidP="008F5E95">
      <w:pPr>
        <w:pStyle w:val="FootnoteText"/>
      </w:pPr>
      <w:r w:rsidRPr="00FB78D9">
        <w:rPr>
          <w:rStyle w:val="FootnoteReference"/>
        </w:rPr>
        <w:footnoteRef/>
      </w:r>
      <w:r>
        <w:t xml:space="preserve"> </w:t>
      </w:r>
      <w:r w:rsidRPr="00FB78D9">
        <w:t>Document No. 04603-2024, filed on June 5, 2024.</w:t>
      </w:r>
    </w:p>
  </w:footnote>
  <w:footnote w:id="5">
    <w:p w:rsidR="008D3F5A" w:rsidRDefault="008D3F5A" w:rsidP="008F5E95">
      <w:pPr>
        <w:pStyle w:val="FootnoteText"/>
      </w:pPr>
      <w:r w:rsidRPr="00FB78D9">
        <w:rPr>
          <w:rStyle w:val="FootnoteReference"/>
        </w:rPr>
        <w:footnoteRef/>
      </w:r>
      <w:r>
        <w:t xml:space="preserve"> </w:t>
      </w:r>
      <w:r w:rsidRPr="00FB78D9">
        <w:t>Document No. 05141-2025, filed on June 23, 2025.</w:t>
      </w:r>
    </w:p>
  </w:footnote>
  <w:footnote w:id="6">
    <w:p w:rsidR="008D3F5A" w:rsidRDefault="008D3F5A" w:rsidP="00A60B7E">
      <w:pPr>
        <w:pStyle w:val="FootnoteText"/>
      </w:pPr>
      <w:r>
        <w:rPr>
          <w:rStyle w:val="FootnoteReference"/>
        </w:rPr>
        <w:footnoteRef/>
      </w:r>
      <w:r>
        <w:t xml:space="preserve"> Document No. 01125-2026, filed February 17, 2026.</w:t>
      </w:r>
    </w:p>
  </w:footnote>
  <w:footnote w:id="7">
    <w:p w:rsidR="008D3F5A" w:rsidRDefault="008D3F5A" w:rsidP="00A60B7E">
      <w:pPr>
        <w:pStyle w:val="FootnoteText"/>
      </w:pPr>
      <w:r>
        <w:rPr>
          <w:rStyle w:val="FootnoteReference"/>
        </w:rPr>
        <w:footnoteRef/>
      </w:r>
      <w:r>
        <w:t xml:space="preserve"> </w:t>
      </w:r>
      <w:r w:rsidRPr="009F4678">
        <w:rPr>
          <w:i/>
        </w:rPr>
        <w:t>Id</w:t>
      </w:r>
      <w:r>
        <w:t>.</w:t>
      </w:r>
    </w:p>
  </w:footnote>
  <w:footnote w:id="8">
    <w:p w:rsidR="008D3F5A" w:rsidRPr="00DF0C83" w:rsidRDefault="008D3F5A" w:rsidP="00A60B7E">
      <w:pPr>
        <w:pStyle w:val="FootnoteText"/>
        <w:rPr>
          <w:color w:val="FF0000"/>
        </w:rPr>
      </w:pPr>
      <w:r w:rsidRPr="00DF0C83">
        <w:rPr>
          <w:rStyle w:val="FootnoteReference"/>
        </w:rPr>
        <w:footnoteRef/>
      </w:r>
      <w:r w:rsidRPr="00DF0C83">
        <w:t xml:space="preserve"> Document No. 01428-2026, filed March 5, 2026.</w:t>
      </w:r>
    </w:p>
  </w:footnote>
  <w:footnote w:id="9">
    <w:p w:rsidR="008D3F5A" w:rsidRDefault="008D3F5A" w:rsidP="006C7AC6">
      <w:pPr>
        <w:pStyle w:val="FootnoteText"/>
      </w:pPr>
      <w:r w:rsidRPr="00F73D96">
        <w:rPr>
          <w:rStyle w:val="FootnoteReference"/>
          <w:color w:val="C00000"/>
          <w:u w:val="single"/>
        </w:rPr>
        <w:footnoteRef/>
      </w:r>
      <w:r w:rsidRPr="00F73D96">
        <w:rPr>
          <w:color w:val="C00000"/>
          <w:u w:val="single"/>
        </w:rPr>
        <w:t xml:space="preserve"> Document No. 02230-2026, filed April 17, 2026.</w:t>
      </w:r>
    </w:p>
  </w:footnote>
  <w:footnote w:id="10">
    <w:p w:rsidR="008D3F5A" w:rsidRDefault="008D3F5A" w:rsidP="00A60B7E">
      <w:pPr>
        <w:pStyle w:val="FootnoteText"/>
      </w:pPr>
      <w:r>
        <w:rPr>
          <w:rStyle w:val="FootnoteReference"/>
        </w:rPr>
        <w:footnoteRef/>
      </w:r>
      <w:r>
        <w:t xml:space="preserve"> </w:t>
      </w:r>
      <w:r w:rsidRPr="00B339AB">
        <w:t>D</w:t>
      </w:r>
      <w:r w:rsidRPr="00B339AB">
        <w:rPr>
          <w:w w:val="105"/>
        </w:rPr>
        <w:t>ocument</w:t>
      </w:r>
      <w:r w:rsidRPr="00B339AB">
        <w:rPr>
          <w:spacing w:val="-4"/>
          <w:w w:val="105"/>
        </w:rPr>
        <w:t xml:space="preserve"> </w:t>
      </w:r>
      <w:r w:rsidRPr="00B339AB">
        <w:rPr>
          <w:w w:val="105"/>
        </w:rPr>
        <w:t>No.</w:t>
      </w:r>
      <w:r w:rsidRPr="00B339AB">
        <w:rPr>
          <w:spacing w:val="-4"/>
          <w:w w:val="105"/>
        </w:rPr>
        <w:t xml:space="preserve"> </w:t>
      </w:r>
      <w:r w:rsidRPr="00B339AB">
        <w:rPr>
          <w:w w:val="105"/>
        </w:rPr>
        <w:t>14962-2025,</w:t>
      </w:r>
      <w:r w:rsidRPr="00B339AB">
        <w:rPr>
          <w:spacing w:val="9"/>
          <w:w w:val="105"/>
        </w:rPr>
        <w:t xml:space="preserve"> </w:t>
      </w:r>
      <w:r w:rsidRPr="00B339AB">
        <w:rPr>
          <w:w w:val="105"/>
        </w:rPr>
        <w:t>filed</w:t>
      </w:r>
      <w:r w:rsidRPr="00B339AB">
        <w:rPr>
          <w:spacing w:val="-9"/>
          <w:w w:val="105"/>
        </w:rPr>
        <w:t xml:space="preserve"> </w:t>
      </w:r>
      <w:r w:rsidRPr="00B339AB">
        <w:rPr>
          <w:w w:val="105"/>
        </w:rPr>
        <w:t>November</w:t>
      </w:r>
      <w:r w:rsidRPr="00B339AB">
        <w:rPr>
          <w:spacing w:val="6"/>
          <w:w w:val="105"/>
        </w:rPr>
        <w:t xml:space="preserve"> </w:t>
      </w:r>
      <w:r w:rsidRPr="00B339AB">
        <w:rPr>
          <w:w w:val="105"/>
        </w:rPr>
        <w:t>6,</w:t>
      </w:r>
      <w:r w:rsidRPr="00B339AB">
        <w:rPr>
          <w:spacing w:val="-5"/>
          <w:w w:val="105"/>
        </w:rPr>
        <w:t xml:space="preserve"> </w:t>
      </w:r>
      <w:r w:rsidRPr="00B339AB">
        <w:rPr>
          <w:spacing w:val="-2"/>
          <w:w w:val="105"/>
        </w:rPr>
        <w:t>2025</w:t>
      </w:r>
      <w:r>
        <w:t>.</w:t>
      </w:r>
    </w:p>
  </w:footnote>
  <w:footnote w:id="11">
    <w:p w:rsidR="008D3F5A" w:rsidRDefault="008D3F5A" w:rsidP="00A60B7E">
      <w:pPr>
        <w:pStyle w:val="FootnoteText"/>
      </w:pPr>
      <w:r>
        <w:rPr>
          <w:rStyle w:val="FootnoteReference"/>
        </w:rPr>
        <w:footnoteRef/>
      </w:r>
      <w:r>
        <w:t xml:space="preserve"> </w:t>
      </w:r>
      <w:r w:rsidRPr="00B339AB">
        <w:t>Document No. 00410-2026, filed January 20, 2026</w:t>
      </w:r>
      <w:r>
        <w:t>.</w:t>
      </w:r>
    </w:p>
  </w:footnote>
  <w:footnote w:id="12">
    <w:p w:rsidR="008D3F5A" w:rsidRDefault="008D3F5A" w:rsidP="00A60B7E">
      <w:pPr>
        <w:pStyle w:val="FootnoteText"/>
      </w:pPr>
      <w:r>
        <w:rPr>
          <w:rStyle w:val="FootnoteReference"/>
        </w:rPr>
        <w:footnoteRef/>
      </w:r>
      <w:r>
        <w:t xml:space="preserve"> Document No. 00410-2026, filed January 20, 2026.</w:t>
      </w:r>
    </w:p>
  </w:footnote>
  <w:footnote w:id="13">
    <w:p w:rsidR="008D3F5A" w:rsidRPr="00A775B7" w:rsidRDefault="008D3F5A" w:rsidP="00A60B7E">
      <w:pPr>
        <w:pStyle w:val="FootnoteText"/>
        <w:rPr>
          <w:i/>
        </w:rPr>
      </w:pPr>
      <w:r>
        <w:rPr>
          <w:rStyle w:val="FootnoteReference"/>
        </w:rPr>
        <w:footnoteRef/>
      </w:r>
      <w:r>
        <w:t xml:space="preserve"> </w:t>
      </w:r>
      <w:r>
        <w:rPr>
          <w:i/>
        </w:rPr>
        <w:t>E.g.</w:t>
      </w:r>
      <w:r w:rsidRPr="00B339AB">
        <w:t>,</w:t>
      </w:r>
      <w:r>
        <w:rPr>
          <w:i/>
        </w:rPr>
        <w:t xml:space="preserve"> </w:t>
      </w:r>
      <w:r>
        <w:t xml:space="preserve">Order No. PSC-2022-0335-PAA-WS, issued September 28, 2022, in Docket No. 20220066-WS, </w:t>
      </w:r>
      <w:r>
        <w:rPr>
          <w:i/>
        </w:rPr>
        <w:t xml:space="preserve">In re: </w:t>
      </w:r>
      <w:r w:rsidRPr="00A775B7">
        <w:rPr>
          <w:i/>
        </w:rPr>
        <w:t>Application for increase in water rates in Washington County, by Sunny Hills Utility Company</w:t>
      </w:r>
      <w:r w:rsidRPr="00B24F9D">
        <w:t>;</w:t>
      </w:r>
      <w:r>
        <w:t xml:space="preserve"> Order No. PSC-2</w:t>
      </w:r>
      <w:r w:rsidRPr="00A775B7">
        <w:t>021-0206-FOF-WS, issued June 4, 2021, in Docket No. 20200139-WS</w:t>
      </w:r>
      <w:r>
        <w:t xml:space="preserve">, </w:t>
      </w:r>
      <w:r>
        <w:rPr>
          <w:i/>
        </w:rPr>
        <w:t>In re: A</w:t>
      </w:r>
      <w:r w:rsidRPr="00A775B7">
        <w:rPr>
          <w:i/>
        </w:rPr>
        <w:t>pplication for increase in wate</w:t>
      </w:r>
      <w:r>
        <w:rPr>
          <w:i/>
        </w:rPr>
        <w:t>r a</w:t>
      </w:r>
      <w:r w:rsidRPr="00A775B7">
        <w:rPr>
          <w:i/>
        </w:rPr>
        <w:t>nd wastewater rates in Charlotte, Highlands, Lake, Lee, Marion, Orange, Pasco, Pinellas, Polk, and Seminol</w:t>
      </w:r>
      <w:r>
        <w:rPr>
          <w:i/>
        </w:rPr>
        <w:t>e C</w:t>
      </w:r>
      <w:r w:rsidRPr="00A775B7">
        <w:rPr>
          <w:i/>
        </w:rPr>
        <w:t>ounties, by Utilities, Inc. of Florid</w:t>
      </w:r>
      <w:r>
        <w:rPr>
          <w:i/>
        </w:rPr>
        <w:t>a</w:t>
      </w:r>
      <w:r w:rsidRPr="00B24F9D">
        <w:t>.</w:t>
      </w:r>
    </w:p>
  </w:footnote>
  <w:footnote w:id="14">
    <w:p w:rsidR="008D3F5A" w:rsidRDefault="008D3F5A" w:rsidP="00A60B7E">
      <w:pPr>
        <w:pStyle w:val="FootnoteText"/>
      </w:pPr>
      <w:r>
        <w:rPr>
          <w:rStyle w:val="FootnoteReference"/>
        </w:rPr>
        <w:footnoteRef/>
      </w:r>
      <w:r>
        <w:t xml:space="preserve"> Document No. 14962-2025, filed November 6, 2025.</w:t>
      </w:r>
    </w:p>
  </w:footnote>
  <w:footnote w:id="15">
    <w:p w:rsidR="008D3F5A" w:rsidRDefault="008D3F5A" w:rsidP="00A60B7E">
      <w:pPr>
        <w:pStyle w:val="FootnoteText"/>
      </w:pPr>
      <w:r>
        <w:rPr>
          <w:rStyle w:val="FootnoteReference"/>
        </w:rPr>
        <w:footnoteRef/>
      </w:r>
      <w:r>
        <w:t xml:space="preserve"> Document No. 14962-2025, filed November 6, 2025.</w:t>
      </w:r>
    </w:p>
  </w:footnote>
  <w:footnote w:id="16">
    <w:p w:rsidR="008D3F5A" w:rsidRDefault="008D3F5A" w:rsidP="00A60B7E">
      <w:pPr>
        <w:pStyle w:val="FootnoteText"/>
      </w:pPr>
      <w:r>
        <w:rPr>
          <w:rStyle w:val="FootnoteReference"/>
        </w:rPr>
        <w:footnoteRef/>
      </w:r>
      <w:r>
        <w:t xml:space="preserve"> </w:t>
      </w:r>
      <w:r w:rsidRPr="00332ECF">
        <w:rPr>
          <w:i/>
        </w:rPr>
        <w:t>Id</w:t>
      </w:r>
      <w:r>
        <w:t>.</w:t>
      </w:r>
    </w:p>
  </w:footnote>
  <w:footnote w:id="17">
    <w:p w:rsidR="008D3F5A" w:rsidRDefault="008D3F5A" w:rsidP="00A60B7E">
      <w:pPr>
        <w:pStyle w:val="FootnoteText"/>
      </w:pPr>
      <w:r>
        <w:rPr>
          <w:rStyle w:val="FootnoteReference"/>
        </w:rPr>
        <w:footnoteRef/>
      </w:r>
      <w:r>
        <w:t xml:space="preserve"> Document No. 00410-2026, filed January 20, 2026.</w:t>
      </w:r>
    </w:p>
  </w:footnote>
  <w:footnote w:id="18">
    <w:p w:rsidR="008D3F5A" w:rsidRDefault="008D3F5A" w:rsidP="00A60B7E">
      <w:pPr>
        <w:pStyle w:val="FootnoteText"/>
      </w:pPr>
      <w:r>
        <w:rPr>
          <w:rStyle w:val="FootnoteReference"/>
        </w:rPr>
        <w:footnoteRef/>
      </w:r>
      <w:r>
        <w:t xml:space="preserve"> Document No. 14962-2026, filed November 6, 2025.</w:t>
      </w:r>
    </w:p>
  </w:footnote>
  <w:footnote w:id="19">
    <w:p w:rsidR="008D3F5A" w:rsidRDefault="008D3F5A" w:rsidP="008F5E95">
      <w:pPr>
        <w:pStyle w:val="FootnoteText"/>
      </w:pPr>
      <w:r>
        <w:rPr>
          <w:rStyle w:val="FootnoteReference"/>
        </w:rPr>
        <w:footnoteRef/>
      </w:r>
      <w:r>
        <w:t xml:space="preserve"> Document No. 15081-2025, filed November 14, 2025.</w:t>
      </w:r>
    </w:p>
  </w:footnote>
  <w:footnote w:id="20">
    <w:p w:rsidR="008D3F5A" w:rsidRDefault="008D3F5A" w:rsidP="008F5E95">
      <w:pPr>
        <w:pStyle w:val="FootnoteText"/>
      </w:pPr>
      <w:r>
        <w:rPr>
          <w:rStyle w:val="FootnoteReference"/>
        </w:rPr>
        <w:footnoteRef/>
      </w:r>
      <w:r>
        <w:rPr>
          <w:i/>
        </w:rPr>
        <w:t xml:space="preserve"> </w:t>
      </w:r>
      <w:r w:rsidRPr="00BC5392">
        <w:rPr>
          <w:i/>
        </w:rPr>
        <w:t>Id</w:t>
      </w:r>
      <w:r>
        <w:t xml:space="preserve">. </w:t>
      </w:r>
    </w:p>
  </w:footnote>
  <w:footnote w:id="21">
    <w:p w:rsidR="008D3F5A" w:rsidRPr="00E22522" w:rsidRDefault="008D3F5A">
      <w:pPr>
        <w:pStyle w:val="FootnoteText"/>
        <w:rPr>
          <w:u w:val="single"/>
        </w:rPr>
      </w:pPr>
      <w:r w:rsidRPr="00E22522">
        <w:rPr>
          <w:rStyle w:val="FootnoteReference"/>
          <w:color w:val="C00000"/>
          <w:u w:val="single"/>
        </w:rPr>
        <w:footnoteRef/>
      </w:r>
      <w:r w:rsidRPr="00E22522">
        <w:rPr>
          <w:color w:val="C00000"/>
          <w:u w:val="single"/>
        </w:rPr>
        <w:t xml:space="preserve"> Document No. 02623-2026, filed May 6, 2026.</w:t>
      </w:r>
    </w:p>
  </w:footnote>
  <w:footnote w:id="22">
    <w:p w:rsidR="008D3F5A" w:rsidRPr="00E22522" w:rsidRDefault="008D3F5A" w:rsidP="00FD47EF">
      <w:pPr>
        <w:pStyle w:val="FootnoteText"/>
        <w:rPr>
          <w:u w:val="single"/>
        </w:rPr>
      </w:pPr>
      <w:r w:rsidRPr="00E22522">
        <w:rPr>
          <w:rStyle w:val="FootnoteReference"/>
          <w:color w:val="C00000"/>
          <w:u w:val="single"/>
        </w:rPr>
        <w:footnoteRef/>
      </w:r>
      <w:r>
        <w:rPr>
          <w:color w:val="C00000"/>
          <w:u w:val="single"/>
        </w:rPr>
        <w:t xml:space="preserve"> </w:t>
      </w:r>
      <w:r w:rsidRPr="003B6702">
        <w:rPr>
          <w:i/>
          <w:color w:val="C00000"/>
          <w:u w:val="single"/>
        </w:rPr>
        <w:t>See</w:t>
      </w:r>
      <w:r w:rsidRPr="00E22522">
        <w:rPr>
          <w:color w:val="C00000"/>
          <w:u w:val="single"/>
        </w:rPr>
        <w:t xml:space="preserve"> Order No. PSC-2000-1165-PAA-WS, issued June 27, 2000, in Docket No. 19990243-WS, </w:t>
      </w:r>
      <w:r w:rsidRPr="00E22522">
        <w:rPr>
          <w:i/>
          <w:color w:val="C00000"/>
          <w:u w:val="single"/>
        </w:rPr>
        <w:t>In re: Application for limited proceeding increase and restructuring of water rates by Sun Communities Finance Limited Partnership in Lake County, and overearnings investigation</w:t>
      </w:r>
      <w:r w:rsidRPr="00E22522">
        <w:rPr>
          <w:color w:val="C00000"/>
          <w:u w:val="single"/>
        </w:rPr>
        <w:t xml:space="preserve">, and Order No. PSC-2002-1831-TRF-WS, issued December 20, 2002, in Docket No. 20020388-WS, </w:t>
      </w:r>
      <w:r w:rsidRPr="00E22522">
        <w:rPr>
          <w:i/>
          <w:color w:val="C00000"/>
          <w:u w:val="single"/>
        </w:rPr>
        <w:t>In re: Request for approval to increase meter installation fees to conform to current cost in Lake County by Sun Communities Finance, LLC d/b/a Water Oak Utility.</w:t>
      </w:r>
    </w:p>
  </w:footnote>
  <w:footnote w:id="23">
    <w:p w:rsidR="008D3F5A" w:rsidRDefault="008D3F5A">
      <w:pPr>
        <w:pStyle w:val="FootnoteText"/>
      </w:pPr>
      <w:r w:rsidRPr="00541A60">
        <w:rPr>
          <w:rStyle w:val="FootnoteReference"/>
          <w:color w:val="C00000"/>
        </w:rPr>
        <w:footnoteRef/>
      </w:r>
      <w:r w:rsidRPr="00541A60">
        <w:rPr>
          <w:color w:val="C00000"/>
        </w:rPr>
        <w:t xml:space="preserve"> </w:t>
      </w:r>
      <w:r w:rsidRPr="00541A60">
        <w:rPr>
          <w:color w:val="C00000"/>
          <w:u w:val="single"/>
        </w:rPr>
        <w:t>Order No</w:t>
      </w:r>
      <w:r w:rsidRPr="00E22522">
        <w:rPr>
          <w:color w:val="C00000"/>
          <w:u w:val="single"/>
        </w:rPr>
        <w:t>. PSC-2000-1165-PAA-WS</w:t>
      </w:r>
      <w:r>
        <w:rPr>
          <w:color w:val="C00000"/>
          <w:u w:val="single"/>
        </w:rPr>
        <w:t>.</w:t>
      </w:r>
    </w:p>
  </w:footnote>
  <w:footnote w:id="24">
    <w:p w:rsidR="008D3F5A" w:rsidRPr="00673E9C" w:rsidRDefault="008D3F5A" w:rsidP="008F5E95">
      <w:pPr>
        <w:pStyle w:val="FootnoteText"/>
        <w:rPr>
          <w:i/>
        </w:rPr>
      </w:pPr>
      <w:r>
        <w:rPr>
          <w:rStyle w:val="FootnoteReference"/>
        </w:rPr>
        <w:footnoteRef/>
      </w:r>
      <w:r>
        <w:t xml:space="preserve"> Order No. PSC-2025-0359-PAA-WU, issued September 24, 2025, in Docket No. 20240168-WU, </w:t>
      </w:r>
      <w:r w:rsidRPr="00673E9C">
        <w:rPr>
          <w:i/>
        </w:rPr>
        <w:t xml:space="preserve">In re: Application </w:t>
      </w:r>
      <w:r>
        <w:rPr>
          <w:i/>
        </w:rPr>
        <w:t xml:space="preserve">for staff-assisted rate case in Highlands County, by Country Walk Utilities, </w:t>
      </w:r>
      <w:r w:rsidRPr="00673E9C">
        <w:rPr>
          <w:i/>
        </w:rPr>
        <w:t>Inc.</w:t>
      </w:r>
    </w:p>
  </w:footnote>
  <w:footnote w:id="25">
    <w:p w:rsidR="008D3F5A" w:rsidRDefault="008D3F5A">
      <w:pPr>
        <w:pStyle w:val="FootnoteText"/>
      </w:pPr>
      <w:r>
        <w:rPr>
          <w:rStyle w:val="FootnoteReference"/>
        </w:rPr>
        <w:footnoteRef/>
      </w:r>
      <w:r>
        <w:t xml:space="preserve"> </w:t>
      </w:r>
      <w:r w:rsidRPr="002271FA">
        <w:t xml:space="preserve">Order No. PSC-2025-0213-PAA-WS, issued on June 18, </w:t>
      </w:r>
      <w:r>
        <w:t>2025, in Docket No. 20250006-WS,</w:t>
      </w:r>
      <w:r w:rsidRPr="00B339AB">
        <w:rPr>
          <w:i/>
        </w:rPr>
        <w:t xml:space="preserve"> In re: Water and wastewater industry annual reestablishment of authorized range of return on common equity for water and wastewater utilities pursuant to Section 367.081(4)(f), F.S.</w:t>
      </w:r>
    </w:p>
  </w:footnote>
  <w:footnote w:id="26">
    <w:p w:rsidR="008D3F5A" w:rsidRDefault="008D3F5A">
      <w:pPr>
        <w:pStyle w:val="FootnoteText"/>
      </w:pPr>
      <w:r>
        <w:rPr>
          <w:rStyle w:val="FootnoteReference"/>
        </w:rPr>
        <w:footnoteRef/>
      </w:r>
      <w:r>
        <w:t xml:space="preserve"> Document No. 01137-2026, filed on February 17, 2026.</w:t>
      </w:r>
    </w:p>
  </w:footnote>
  <w:footnote w:id="27">
    <w:p w:rsidR="008D3F5A" w:rsidRDefault="008D3F5A">
      <w:pPr>
        <w:pStyle w:val="FootnoteText"/>
      </w:pPr>
      <w:r>
        <w:rPr>
          <w:rStyle w:val="FootnoteReference"/>
        </w:rPr>
        <w:footnoteRef/>
      </w:r>
      <w:r>
        <w:t xml:space="preserve"> Document No. 01273-2026, filed on February 25, 2026.</w:t>
      </w:r>
    </w:p>
  </w:footnote>
  <w:footnote w:id="28">
    <w:p w:rsidR="008D3F5A" w:rsidRPr="00AE1271" w:rsidRDefault="008D3F5A" w:rsidP="00707AB4">
      <w:pPr>
        <w:pStyle w:val="FootnoteText"/>
        <w:rPr>
          <w:color w:val="C00000"/>
          <w:u w:val="single"/>
        </w:rPr>
      </w:pPr>
      <w:r w:rsidRPr="00AE1271">
        <w:rPr>
          <w:rStyle w:val="FootnoteReference"/>
          <w:color w:val="C00000"/>
          <w:u w:val="single"/>
        </w:rPr>
        <w:footnoteRef/>
      </w:r>
      <w:r w:rsidRPr="00AE1271">
        <w:rPr>
          <w:color w:val="C00000"/>
          <w:u w:val="single"/>
        </w:rPr>
        <w:t xml:space="preserve"> Document No. 02469-2026, filed on April 29, 2026</w:t>
      </w:r>
    </w:p>
  </w:footnote>
  <w:footnote w:id="29">
    <w:p w:rsidR="008D3F5A" w:rsidRPr="00A301D3" w:rsidRDefault="008D3F5A" w:rsidP="00707AB4">
      <w:pPr>
        <w:pStyle w:val="FootnoteText"/>
        <w:rPr>
          <w:highlight w:val="yellow"/>
        </w:rPr>
      </w:pPr>
      <w:r w:rsidRPr="00AE1271">
        <w:rPr>
          <w:rStyle w:val="FootnoteReference"/>
          <w:color w:val="C00000"/>
          <w:u w:val="single"/>
        </w:rPr>
        <w:footnoteRef/>
      </w:r>
      <w:r w:rsidRPr="00AE1271">
        <w:rPr>
          <w:color w:val="C00000"/>
          <w:u w:val="single"/>
        </w:rPr>
        <w:t xml:space="preserve"> Document No. 02857-2026, filed on May 13, 2026</w:t>
      </w:r>
      <w:r>
        <w:rPr>
          <w:color w:val="C00000"/>
          <w:u w:val="single"/>
        </w:rPr>
        <w:t>.</w:t>
      </w:r>
    </w:p>
  </w:footnote>
  <w:footnote w:id="30">
    <w:p w:rsidR="008D3F5A" w:rsidRPr="00AE1271" w:rsidRDefault="008D3F5A" w:rsidP="00707AB4">
      <w:pPr>
        <w:pStyle w:val="FootnoteText"/>
        <w:rPr>
          <w:u w:val="single"/>
        </w:rPr>
      </w:pPr>
      <w:r w:rsidRPr="00AE1271">
        <w:rPr>
          <w:rStyle w:val="FootnoteReference"/>
          <w:color w:val="C00000"/>
          <w:u w:val="single"/>
        </w:rPr>
        <w:footnoteRef/>
      </w:r>
      <w:r w:rsidRPr="00AE1271">
        <w:rPr>
          <w:color w:val="C00000"/>
          <w:u w:val="single"/>
        </w:rPr>
        <w:t xml:space="preserve"> Order Nos. PSC-02-1739-PAA-WS, issued in December 10, 2002,</w:t>
      </w:r>
      <w:r>
        <w:rPr>
          <w:color w:val="C00000"/>
          <w:u w:val="single"/>
        </w:rPr>
        <w:t xml:space="preserve"> in Docket No. 020010-WS,</w:t>
      </w:r>
      <w:r w:rsidRPr="00AE1271">
        <w:rPr>
          <w:color w:val="C00000"/>
          <w:u w:val="single"/>
        </w:rPr>
        <w:t xml:space="preserve"> </w:t>
      </w:r>
      <w:r w:rsidRPr="00AE1271">
        <w:rPr>
          <w:i/>
          <w:color w:val="C00000"/>
          <w:u w:val="single"/>
        </w:rPr>
        <w:t>In re: Application for staff-assisted rate in Highlands County by the The Woodlands of Lake Placid, L.P</w:t>
      </w:r>
      <w:r w:rsidRPr="00AE1271">
        <w:rPr>
          <w:color w:val="C00000"/>
          <w:u w:val="single"/>
        </w:rPr>
        <w:t xml:space="preserve">. and PSC-08-0548-PAA-WS, issued in August 19, 2008, </w:t>
      </w:r>
      <w:r w:rsidRPr="00AE1271">
        <w:rPr>
          <w:i/>
          <w:color w:val="C00000"/>
          <w:u w:val="single"/>
        </w:rPr>
        <w:t>In re: Application for staff-assisted rate case in Polk County by Plantation Landings, Ltd</w:t>
      </w:r>
      <w:r w:rsidRPr="00AE1271">
        <w:rPr>
          <w:color w:val="C00000"/>
          <w:u w:val="single"/>
        </w:rPr>
        <w:t>.</w:t>
      </w:r>
    </w:p>
  </w:footnote>
  <w:footnote w:id="31">
    <w:p w:rsidR="008D3F5A" w:rsidRPr="002670D5" w:rsidRDefault="008D3F5A" w:rsidP="002670D5">
      <w:pPr>
        <w:pStyle w:val="FootnoteText"/>
        <w:rPr>
          <w:color w:val="C00000"/>
          <w:u w:val="single"/>
        </w:rPr>
      </w:pPr>
      <w:r w:rsidRPr="002670D5">
        <w:rPr>
          <w:rStyle w:val="FootnoteReference"/>
          <w:color w:val="C00000"/>
          <w:u w:val="single"/>
        </w:rPr>
        <w:footnoteRef/>
      </w:r>
      <w:r w:rsidRPr="002670D5">
        <w:rPr>
          <w:color w:val="C00000"/>
          <w:u w:val="single"/>
        </w:rPr>
        <w:t xml:space="preserve"> </w:t>
      </w:r>
      <w:r w:rsidRPr="00FC33D6">
        <w:rPr>
          <w:i/>
          <w:color w:val="C00000"/>
          <w:u w:val="single"/>
        </w:rPr>
        <w:t>Id.</w:t>
      </w:r>
    </w:p>
  </w:footnote>
  <w:footnote w:id="32">
    <w:p w:rsidR="008D3F5A" w:rsidRDefault="008D3F5A">
      <w:pPr>
        <w:pStyle w:val="FootnoteText"/>
      </w:pPr>
      <w:r>
        <w:rPr>
          <w:rStyle w:val="FootnoteReference"/>
        </w:rPr>
        <w:footnoteRef/>
      </w:r>
      <w:r>
        <w:t xml:space="preserve"> </w:t>
      </w:r>
      <w:r w:rsidRPr="00B43354">
        <w:t>Document No. 01118-2026, filed on February 17, 2026.</w:t>
      </w:r>
    </w:p>
  </w:footnote>
  <w:footnote w:id="33">
    <w:p w:rsidR="008D3F5A" w:rsidRPr="00472344" w:rsidRDefault="008D3F5A" w:rsidP="007B1A31">
      <w:pPr>
        <w:pStyle w:val="FootnoteText"/>
        <w:rPr>
          <w:u w:val="single"/>
        </w:rPr>
      </w:pPr>
      <w:r w:rsidRPr="00472344">
        <w:rPr>
          <w:rStyle w:val="FootnoteReference"/>
          <w:color w:val="C00000"/>
          <w:u w:val="single"/>
        </w:rPr>
        <w:footnoteRef/>
      </w:r>
      <w:r w:rsidRPr="00472344">
        <w:rPr>
          <w:color w:val="C00000"/>
          <w:u w:val="single"/>
        </w:rPr>
        <w:t xml:space="preserve"> Document No. 02345-2026, filed on April 23, 2026.</w:t>
      </w:r>
    </w:p>
  </w:footnote>
  <w:footnote w:id="34">
    <w:p w:rsidR="008D3F5A" w:rsidRDefault="008D3F5A">
      <w:pPr>
        <w:pStyle w:val="FootnoteText"/>
      </w:pPr>
      <w:r w:rsidRPr="00C14581">
        <w:rPr>
          <w:rStyle w:val="FootnoteReference"/>
        </w:rPr>
        <w:footnoteRef/>
      </w:r>
      <w:r>
        <w:t xml:space="preserve"> </w:t>
      </w:r>
      <w:hyperlink r:id="rId1" w:history="1">
        <w:r w:rsidRPr="00F164D9">
          <w:rPr>
            <w:rStyle w:val="Hyperlink"/>
          </w:rPr>
          <w:t>https://www.irs.gov/newsroom/irs-sets-2026-business-standard-mileage-rate-at-725-cents-per-mile-up-25-cents</w:t>
        </w:r>
      </w:hyperlink>
    </w:p>
    <w:p w:rsidR="008D3F5A" w:rsidRDefault="008D3F5A">
      <w:pPr>
        <w:pStyle w:val="FootnoteText"/>
      </w:pPr>
      <w:r>
        <w:t>(last visited March 19, 2026).</w:t>
      </w:r>
    </w:p>
  </w:footnote>
  <w:footnote w:id="35">
    <w:p w:rsidR="008D3F5A" w:rsidRPr="00942963" w:rsidRDefault="008D3F5A" w:rsidP="008F5E95">
      <w:pPr>
        <w:pStyle w:val="FootnoteText"/>
        <w:rPr>
          <w:i/>
        </w:rPr>
      </w:pPr>
      <w:r>
        <w:rPr>
          <w:rStyle w:val="FootnoteReference"/>
        </w:rPr>
        <w:footnoteRef/>
      </w:r>
      <w:r>
        <w:t xml:space="preserve"> Order No. PSC-2025-0285-PAA-WU, issued July 22, 2025</w:t>
      </w:r>
      <w:r w:rsidRPr="00B43354">
        <w:t>,</w:t>
      </w:r>
      <w:r>
        <w:t xml:space="preserve"> in Docket No. 20240119-WU, </w:t>
      </w:r>
      <w:r>
        <w:rPr>
          <w:i/>
        </w:rPr>
        <w:t>In re: Application for staff-assisted rate case in Polk County, by Alturas Water, LLC</w:t>
      </w:r>
      <w:r w:rsidRPr="00B43354">
        <w:t>;</w:t>
      </w:r>
      <w:r>
        <w:rPr>
          <w:i/>
        </w:rPr>
        <w:t xml:space="preserve"> </w:t>
      </w:r>
      <w:r>
        <w:t xml:space="preserve">Order No. PSC-2025-0284-PAA-SU, issued July 22, 2025, in Docket No. 20250105-SU, </w:t>
      </w:r>
      <w:r>
        <w:rPr>
          <w:i/>
        </w:rPr>
        <w:t>In re: Application for staff-assisted rate case in Polk County, by West Lakeland Wastewater, LLC.</w:t>
      </w:r>
    </w:p>
  </w:footnote>
  <w:footnote w:id="36">
    <w:p w:rsidR="008D3F5A" w:rsidRDefault="008D3F5A" w:rsidP="008F5E95">
      <w:pPr>
        <w:pStyle w:val="FootnoteText"/>
      </w:pPr>
      <w:r>
        <w:rPr>
          <w:rStyle w:val="FootnoteReference"/>
        </w:rPr>
        <w:footnoteRef/>
      </w:r>
      <w:r>
        <w:t xml:space="preserve"> Document No. 15081-2025, filed November 14, 2025. </w:t>
      </w:r>
    </w:p>
  </w:footnote>
  <w:footnote w:id="37">
    <w:p w:rsidR="008D3F5A" w:rsidRDefault="008D3F5A" w:rsidP="008F5E95">
      <w:pPr>
        <w:pStyle w:val="FootnoteText"/>
      </w:pPr>
      <w:r>
        <w:rPr>
          <w:rStyle w:val="FootnoteReference"/>
        </w:rPr>
        <w:footnoteRef/>
      </w:r>
      <w:r>
        <w:t xml:space="preserve"> Document No. 00833-2026, filed February 3, 2026.</w:t>
      </w:r>
    </w:p>
  </w:footnote>
  <w:footnote w:id="38">
    <w:p w:rsidR="008D3F5A" w:rsidRDefault="008D3F5A" w:rsidP="008F5E95">
      <w:pPr>
        <w:pStyle w:val="FootnoteText"/>
      </w:pPr>
      <w:r>
        <w:rPr>
          <w:rStyle w:val="FootnoteReference"/>
        </w:rPr>
        <w:footnoteRef/>
      </w:r>
      <w:r>
        <w:t xml:space="preserve"> Staff notes the calculations presented in Table 9-1 may not sum due to rounding.</w:t>
      </w:r>
    </w:p>
  </w:footnote>
  <w:footnote w:id="39">
    <w:p w:rsidR="008D3F5A" w:rsidRDefault="008D3F5A" w:rsidP="0097522E">
      <w:pPr>
        <w:pStyle w:val="FootnoteText"/>
        <w:jc w:val="left"/>
      </w:pPr>
      <w:r>
        <w:rPr>
          <w:rStyle w:val="FootnoteReference"/>
        </w:rPr>
        <w:footnoteRef/>
      </w:r>
      <w:r>
        <w:t xml:space="preserve"> Average persons per household may be found by following: </w:t>
      </w:r>
      <w:hyperlink r:id="rId2" w:history="1">
        <w:r w:rsidRPr="00F164D9">
          <w:rPr>
            <w:rStyle w:val="Hyperlink"/>
          </w:rPr>
          <w:t>https://data.census.gov/table/ACSDP5Y2023.DP02?q=Lady+Lake+town,+Florida+dp02</w:t>
        </w:r>
      </w:hyperlink>
      <w:r>
        <w:t xml:space="preserve"> (last visited March 20,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32" w:rsidRDefault="005F6E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7</w:t>
    </w:r>
    <w:r w:rsidR="008F1E45">
      <w:rPr>
        <w:noProof/>
      </w:rPr>
      <w:fldChar w:fldCharType="end"/>
    </w:r>
  </w:p>
  <w:p w:rsidR="008D3F5A" w:rsidRPr="001359E6" w:rsidRDefault="008D3F5A" w:rsidP="002B4A45">
    <w:pPr>
      <w:pStyle w:val="Header"/>
      <w:ind w:right="-90"/>
      <w:rPr>
        <w:color w:val="C00000"/>
      </w:rPr>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 xml:space="preserve"> </w:t>
    </w:r>
    <w:r>
      <w:tab/>
      <w:t xml:space="preserve">                                                     </w:t>
    </w:r>
    <w:r w:rsidRPr="005D35E0">
      <w:rPr>
        <w:color w:val="C00000"/>
      </w:rPr>
      <w:t xml:space="preserve"> </w:t>
    </w:r>
    <w:r w:rsidRPr="005D35E0">
      <w:rPr>
        <w:color w:val="C00000"/>
      </w:rPr>
      <w:tab/>
    </w:r>
    <w:r w:rsidRPr="005D35E0">
      <w:rPr>
        <w:color w:val="C00000"/>
        <w:u w:val="single"/>
      </w:rPr>
      <w:t>REVISED 5/20/26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10</w:t>
    </w:r>
    <w:r w:rsidR="008F1E45">
      <w:rPr>
        <w:noProof/>
      </w:rPr>
      <w:fldChar w:fldCharType="end"/>
    </w:r>
  </w:p>
  <w:p w:rsidR="008D3F5A" w:rsidRDefault="008D3F5A" w:rsidP="002B4A45">
    <w:pPr>
      <w:pStyle w:val="Header"/>
      <w:ind w:right="-90"/>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 xml:space="preserve"> </w:t>
    </w:r>
    <w:r>
      <w:tab/>
      <w:t xml:space="preserve">                                   </w:t>
    </w:r>
    <w:r>
      <w:tab/>
      <w:t xml:space="preserve">                   </w:t>
    </w:r>
    <w:r w:rsidRPr="005D35E0">
      <w:rPr>
        <w:color w:val="C00000"/>
        <w:u w:val="single"/>
      </w:rPr>
      <w:t>REVISED 5/20/26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14</w:t>
    </w:r>
    <w:r w:rsidR="008F1E45">
      <w:rPr>
        <w:noProof/>
      </w:rPr>
      <w:fldChar w:fldCharType="end"/>
    </w:r>
  </w:p>
  <w:p w:rsidR="008D3F5A" w:rsidRDefault="008D3F5A" w:rsidP="002B4A45">
    <w:pPr>
      <w:pStyle w:val="Header"/>
      <w:ind w:right="-90"/>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 xml:space="preserve"> </w:t>
    </w:r>
    <w:r>
      <w:tab/>
      <w:t xml:space="preserve">                                                     </w:t>
    </w:r>
    <w:r>
      <w:tab/>
    </w:r>
    <w:r w:rsidRPr="005D35E0">
      <w:rPr>
        <w:color w:val="C00000"/>
        <w:u w:val="single"/>
      </w:rPr>
      <w:t>REVISED 5/20/26</w:t>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r>
    <w:r>
      <w:tab/>
      <w:t>Schedule No. 1-A</w:t>
    </w:r>
  </w:p>
  <w:p w:rsidR="008D3F5A" w:rsidRDefault="008D3F5A" w:rsidP="00135608">
    <w:pPr>
      <w:pStyle w:val="Header"/>
      <w:jc w:val="left"/>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 xml:space="preserve">                                                           </w:t>
    </w:r>
    <w:r>
      <w:tab/>
      <w:t xml:space="preserve">                  </w:t>
    </w:r>
    <w:r>
      <w:tab/>
    </w:r>
    <w:r w:rsidRPr="00F73D96">
      <w:rPr>
        <w:color w:val="C00000"/>
        <w:u w:val="single"/>
      </w:rPr>
      <w:t>REVISED 5/20/26</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Schedule No. 1-B</w:t>
    </w:r>
  </w:p>
  <w:p w:rsidR="008D3F5A" w:rsidRPr="00F73D96" w:rsidRDefault="008D3F5A" w:rsidP="00D1223A">
    <w:pPr>
      <w:pStyle w:val="Header"/>
      <w:jc w:val="left"/>
      <w:rPr>
        <w:color w:val="C00000"/>
        <w:u w:val="single"/>
      </w:rPr>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F6E32">
      <w:rPr>
        <w:color w:val="C00000"/>
        <w:u w:val="single"/>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 xml:space="preserve">                                                                             </w:t>
    </w:r>
    <w:r w:rsidRPr="00F73D96">
      <w:rPr>
        <w:color w:val="C00000"/>
        <w:u w:val="single"/>
      </w:rPr>
      <w:t>REVISED 5/20/26</w: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r>
    <w:r>
      <w:tab/>
    </w:r>
    <w:r>
      <w:tab/>
      <w:t>Schedule No. 2</w:t>
    </w:r>
  </w:p>
  <w:p w:rsidR="008D3F5A" w:rsidRDefault="008D3F5A" w:rsidP="00E14420">
    <w:pPr>
      <w:pStyle w:val="Header"/>
      <w:tabs>
        <w:tab w:val="clear" w:pos="4320"/>
        <w:tab w:val="clear" w:pos="8640"/>
        <w:tab w:val="left" w:pos="10080"/>
        <w:tab w:val="left" w:pos="10381"/>
        <w:tab w:val="left" w:pos="10769"/>
      </w:tabs>
      <w:jc w:val="left"/>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ab/>
    </w:r>
    <w:r w:rsidRPr="00762448">
      <w:rPr>
        <w:color w:val="CC0000"/>
      </w:rPr>
      <w:t xml:space="preserve">    </w:t>
    </w:r>
    <w:r w:rsidRPr="00762448">
      <w:rPr>
        <w:color w:val="CC0000"/>
      </w:rPr>
      <w:tab/>
    </w:r>
    <w:r w:rsidRPr="005D35E0">
      <w:rPr>
        <w:color w:val="C00000"/>
        <w:u w:val="single"/>
      </w:rPr>
      <w:t>REVISED 5/20/26</w:t>
    </w:r>
    <w: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095AD6">
    <w:pPr>
      <w:pStyle w:val="Header"/>
      <w:tabs>
        <w:tab w:val="clear" w:pos="4320"/>
        <w:tab w:val="clear" w:pos="8640"/>
        <w:tab w:val="right" w:pos="9360"/>
      </w:tabs>
      <w:jc w:val="left"/>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    </w:t>
    </w:r>
    <w:r>
      <w:tab/>
    </w:r>
    <w:r>
      <w:tab/>
      <w:t>Schedule No. 3-A</w:t>
    </w:r>
  </w:p>
  <w:p w:rsidR="008D3F5A" w:rsidRDefault="008D3F5A" w:rsidP="00E14420">
    <w:pPr>
      <w:pStyle w:val="Header"/>
      <w:tabs>
        <w:tab w:val="clear" w:pos="4320"/>
        <w:tab w:val="clear" w:pos="8640"/>
        <w:tab w:val="left" w:pos="10756"/>
      </w:tabs>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ab/>
    </w:r>
    <w:r w:rsidRPr="005D35E0">
      <w:rPr>
        <w:color w:val="C00000"/>
        <w:u w:val="single"/>
      </w:rPr>
      <w:t>REVISED 5/20/26</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 xml:space="preserve">                                                                                  Schedule No. 3-B</w:t>
    </w:r>
  </w:p>
  <w:p w:rsidR="008D3F5A" w:rsidRDefault="008D3F5A" w:rsidP="00E14420">
    <w:pPr>
      <w:pStyle w:val="Header"/>
      <w:tabs>
        <w:tab w:val="clear" w:pos="4320"/>
        <w:tab w:val="clear" w:pos="8640"/>
        <w:tab w:val="left" w:pos="6524"/>
        <w:tab w:val="left" w:pos="7588"/>
      </w:tabs>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ab/>
      <w:t xml:space="preserve">                </w:t>
    </w:r>
    <w:r w:rsidRPr="005D35E0">
      <w:rPr>
        <w:color w:val="C00000"/>
      </w:rPr>
      <w:t xml:space="preserve"> </w:t>
    </w:r>
    <w:r w:rsidRPr="005D35E0">
      <w:rPr>
        <w:color w:val="C00000"/>
        <w:u w:val="single"/>
      </w:rPr>
      <w:t>REVISED 5/20/26</w:t>
    </w:r>
    <w:r w:rsidRPr="00EC75DC">
      <w:rPr>
        <w:color w:val="CC0000"/>
      </w:rP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r>
    <w:r>
      <w:tab/>
      <w:t>Schedule No. 3-C</w:t>
    </w:r>
  </w:p>
  <w:p w:rsidR="008D3F5A" w:rsidRDefault="008D3F5A" w:rsidP="00E14420">
    <w:pPr>
      <w:pStyle w:val="Header"/>
      <w:tabs>
        <w:tab w:val="clear" w:pos="4320"/>
        <w:tab w:val="clear" w:pos="8640"/>
        <w:tab w:val="left" w:pos="7137"/>
      </w:tabs>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ab/>
      <w:t xml:space="preserve">    </w:t>
    </w:r>
    <w:r>
      <w:tab/>
    </w:r>
    <w:r>
      <w:tab/>
    </w:r>
    <w:r>
      <w:tab/>
    </w:r>
    <w:r>
      <w:tab/>
    </w:r>
    <w:r w:rsidRPr="006B72CB">
      <w:rPr>
        <w:color w:val="CC0000"/>
        <w:u w:val="single"/>
      </w:rPr>
      <w:t>REVISED 5/20/26</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 xml:space="preserve">                                                                                  Schedule No. 4</w:t>
    </w:r>
  </w:p>
  <w:p w:rsidR="008D3F5A" w:rsidRDefault="008D3F5A" w:rsidP="00E14420">
    <w:pPr>
      <w:pStyle w:val="Header"/>
      <w:tabs>
        <w:tab w:val="clear" w:pos="4320"/>
        <w:tab w:val="clear" w:pos="8640"/>
        <w:tab w:val="left" w:pos="7438"/>
      </w:tabs>
    </w:pPr>
    <w:r>
      <w:t xml:space="preserve">Date: </w:t>
    </w:r>
    <w:r w:rsidR="008F1E45">
      <w:fldChar w:fldCharType="begin"/>
    </w:r>
    <w:r w:rsidR="008F1E45">
      <w:instrText xml:space="preserve"> REF FilingDate  \* MERGEFORMAT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rsidRPr="005F6E32">
      <w:rPr>
        <w:color w:val="C00000"/>
        <w:u w:val="single"/>
      </w:rPr>
      <w:t>,</w:t>
    </w:r>
    <w:r w:rsidR="005F6E32">
      <w:t xml:space="preserve"> 2026</w:t>
    </w:r>
    <w:r w:rsidR="008F1E45">
      <w:fldChar w:fldCharType="end"/>
    </w:r>
    <w:r>
      <w:tab/>
      <w:t xml:space="preserve"> </w:t>
    </w:r>
    <w:r w:rsidRPr="006B72CB">
      <w:rPr>
        <w:color w:val="CC0000"/>
        <w:u w:val="single"/>
      </w:rPr>
      <w:t>REVISED 5/20/26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Pr="00F73D96" w:rsidRDefault="008D3F5A" w:rsidP="00220732">
    <w:pPr>
      <w:pStyle w:val="Header"/>
      <w:tabs>
        <w:tab w:val="clear" w:pos="4320"/>
        <w:tab w:val="clear" w:pos="8640"/>
        <w:tab w:val="right" w:pos="9360"/>
      </w:tabs>
      <w:rPr>
        <w:color w:val="C00000"/>
      </w:rPr>
    </w:pPr>
    <w:bookmarkStart w:id="11" w:name="DocketLabel"/>
    <w:r>
      <w:t>Docket No.</w:t>
    </w:r>
    <w:bookmarkEnd w:id="11"/>
    <w:r>
      <w:t xml:space="preserve"> </w:t>
    </w:r>
    <w:bookmarkStart w:id="12" w:name="DocketList"/>
    <w:r>
      <w:t>20250088-WU</w:t>
    </w:r>
    <w:bookmarkEnd w:id="12"/>
    <w:r>
      <w:tab/>
    </w:r>
    <w:r w:rsidRPr="00F73D96">
      <w:rPr>
        <w:color w:val="C00000"/>
        <w:u w:val="single"/>
      </w:rPr>
      <w:t>REVISED 5/20/26</w:t>
    </w:r>
  </w:p>
  <w:p w:rsidR="008D3F5A" w:rsidRDefault="008D3F5A">
    <w:pPr>
      <w:pStyle w:val="Header"/>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 xml:space="preserve">                                                                                 </w:t>
    </w:r>
    <w:r w:rsidRPr="005E1B20">
      <w:rPr>
        <w:color w:val="C00000"/>
        <w:u w:val="single"/>
      </w:rPr>
      <w:t>Schedule No. 5</w:t>
    </w:r>
  </w:p>
  <w:p w:rsidR="008D3F5A" w:rsidRPr="00E14420" w:rsidRDefault="008D3F5A" w:rsidP="00E14420">
    <w:pPr>
      <w:pStyle w:val="Header"/>
      <w:tabs>
        <w:tab w:val="clear" w:pos="4320"/>
        <w:tab w:val="clear" w:pos="8640"/>
        <w:tab w:val="left" w:pos="7438"/>
        <w:tab w:val="left" w:pos="7676"/>
      </w:tabs>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ab/>
    </w:r>
    <w:r w:rsidRPr="00EC75DC">
      <w:rPr>
        <w:color w:val="FF0000"/>
      </w:rPr>
      <w:t xml:space="preserve"> </w:t>
    </w:r>
    <w:r w:rsidRPr="006B72CB">
      <w:rPr>
        <w:color w:val="CC0000"/>
        <w:u w:val="single"/>
      </w:rPr>
      <w:t>REVISED 5/20/26</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Pr="006B72CB" w:rsidRDefault="008D3F5A" w:rsidP="0091683D">
    <w:pPr>
      <w:pStyle w:val="Header"/>
      <w:jc w:val="right"/>
      <w:rPr>
        <w:u w:val="single"/>
      </w:rPr>
    </w:pPr>
    <w:r>
      <w:tab/>
    </w:r>
    <w:r>
      <w:tab/>
    </w:r>
    <w:r w:rsidRPr="006B72CB">
      <w:rPr>
        <w:color w:val="C00000"/>
        <w:u w:val="single"/>
      </w:rPr>
      <w:t>REVISED 5/20/26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91683D">
    <w:pPr>
      <w:pStyle w:val="Header"/>
      <w:jc w:val="right"/>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1</w:t>
    </w:r>
    <w:r w:rsidR="008F1E45">
      <w:rPr>
        <w:noProof/>
      </w:rPr>
      <w:fldChar w:fldCharType="end"/>
    </w:r>
  </w:p>
  <w:p w:rsidR="008D3F5A" w:rsidRPr="00302D49" w:rsidRDefault="008D3F5A" w:rsidP="002B4A45">
    <w:pPr>
      <w:pStyle w:val="Header"/>
      <w:ind w:right="-90"/>
      <w:rPr>
        <w:color w:val="FF0000"/>
        <w:u w:val="single"/>
      </w:rPr>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 xml:space="preserve"> </w:t>
    </w:r>
    <w:r>
      <w:tab/>
      <w:t xml:space="preserve">                                                     </w:t>
    </w:r>
    <w:r>
      <w:tab/>
      <w:t xml:space="preserve"> </w:t>
    </w:r>
    <w:r w:rsidRPr="00E22522">
      <w:rPr>
        <w:color w:val="C00000"/>
        <w:u w:val="single"/>
      </w:rPr>
      <w:t>REVISED 5/20/26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2</w:t>
    </w:r>
    <w:r w:rsidR="008F1E45">
      <w:rPr>
        <w:noProof/>
      </w:rPr>
      <w:fldChar w:fldCharType="end"/>
    </w:r>
  </w:p>
  <w:p w:rsidR="008D3F5A" w:rsidRDefault="008D3F5A" w:rsidP="002B4A45">
    <w:pPr>
      <w:pStyle w:val="Header"/>
      <w:ind w:right="-90"/>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 xml:space="preserve"> </w:t>
    </w:r>
    <w:r>
      <w:tab/>
      <w:t xml:space="preserve">                                                      </w:t>
    </w:r>
    <w:r>
      <w:tab/>
    </w:r>
    <w:r>
      <w:rPr>
        <w:color w:val="C00000"/>
        <w:u w:val="single"/>
      </w:rPr>
      <w:t>REVISED 5/20/26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4</w:t>
    </w:r>
    <w:r w:rsidR="008F1E45">
      <w:rPr>
        <w:noProof/>
      </w:rPr>
      <w:fldChar w:fldCharType="end"/>
    </w:r>
  </w:p>
  <w:p w:rsidR="008D3F5A" w:rsidRDefault="008D3F5A" w:rsidP="002B4A45">
    <w:pPr>
      <w:pStyle w:val="Header"/>
      <w:ind w:right="-90"/>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 xml:space="preserve"> </w:t>
    </w:r>
    <w:r>
      <w:tab/>
      <w:t xml:space="preserve">                                                      </w:t>
    </w:r>
    <w:r w:rsidRPr="00E22522">
      <w:rPr>
        <w:color w:val="C00000"/>
        <w:u w:val="single"/>
      </w:rPr>
      <w:tab/>
      <w:t>REVISED 5/20/26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A" w:rsidRDefault="008D3F5A" w:rsidP="00220732">
    <w:pPr>
      <w:pStyle w:val="Header"/>
      <w:tabs>
        <w:tab w:val="clear" w:pos="4320"/>
        <w:tab w:val="clear" w:pos="8640"/>
        <w:tab w:val="right" w:pos="9360"/>
      </w:tabs>
    </w:pPr>
    <w:r>
      <w:fldChar w:fldCharType="begin"/>
    </w:r>
    <w:r>
      <w:instrText xml:space="preserve"> REF DocketLabel</w:instrText>
    </w:r>
    <w:r>
      <w:fldChar w:fldCharType="separate"/>
    </w:r>
    <w:r w:rsidR="005F6E32">
      <w:t>Docket No.</w:t>
    </w:r>
    <w:r>
      <w:fldChar w:fldCharType="end"/>
    </w:r>
    <w:r>
      <w:t xml:space="preserve"> </w:t>
    </w:r>
    <w:r>
      <w:fldChar w:fldCharType="begin"/>
    </w:r>
    <w:r>
      <w:instrText xml:space="preserve"> REF DocketList</w:instrText>
    </w:r>
    <w:r>
      <w:fldChar w:fldCharType="separate"/>
    </w:r>
    <w:r w:rsidR="005F6E32">
      <w:t>20250088-WU</w:t>
    </w:r>
    <w:r>
      <w:fldChar w:fldCharType="end"/>
    </w:r>
    <w:r>
      <w:tab/>
      <w:t xml:space="preserve">Issue </w:t>
    </w:r>
    <w:r w:rsidR="008F1E45">
      <w:fldChar w:fldCharType="begin"/>
    </w:r>
    <w:r w:rsidR="008F1E45">
      <w:instrText xml:space="preserve"> Seq Issue \c \* Arabic </w:instrText>
    </w:r>
    <w:r w:rsidR="008F1E45">
      <w:fldChar w:fldCharType="separate"/>
    </w:r>
    <w:r w:rsidR="00C0081C">
      <w:rPr>
        <w:noProof/>
      </w:rPr>
      <w:t>5</w:t>
    </w:r>
    <w:r w:rsidR="008F1E45">
      <w:rPr>
        <w:noProof/>
      </w:rPr>
      <w:fldChar w:fldCharType="end"/>
    </w:r>
  </w:p>
  <w:p w:rsidR="008D3F5A" w:rsidRDefault="008D3F5A" w:rsidP="002B4A45">
    <w:pPr>
      <w:pStyle w:val="Header"/>
      <w:ind w:right="-90"/>
    </w:pPr>
    <w:r>
      <w:t xml:space="preserve">Date: </w:t>
    </w:r>
    <w:r w:rsidR="008F1E45">
      <w:fldChar w:fldCharType="begin"/>
    </w:r>
    <w:r w:rsidR="008F1E45">
      <w:instrText xml:space="preserve"> REF FilingDate </w:instrText>
    </w:r>
    <w:r w:rsidR="008F1E45">
      <w:fldChar w:fldCharType="separate"/>
    </w:r>
    <w:r w:rsidR="005F6E32" w:rsidRPr="00F73D96">
      <w:rPr>
        <w:strike/>
        <w:color w:val="C00000"/>
        <w:u w:val="single"/>
      </w:rPr>
      <w:t>March 26</w:t>
    </w:r>
    <w:r w:rsidR="005F6E32" w:rsidRPr="005A578A">
      <w:rPr>
        <w:color w:val="C00000"/>
      </w:rPr>
      <w:t xml:space="preserve"> </w:t>
    </w:r>
    <w:r w:rsidR="005F6E32" w:rsidRPr="00F73D96">
      <w:rPr>
        <w:color w:val="C00000"/>
        <w:u w:val="single"/>
      </w:rPr>
      <w:t>May 20</w:t>
    </w:r>
    <w:r w:rsidR="005F6E32">
      <w:t>, 2026</w:t>
    </w:r>
    <w:r w:rsidR="008F1E45">
      <w:fldChar w:fldCharType="end"/>
    </w:r>
    <w:r>
      <w:t xml:space="preserve"> </w:t>
    </w:r>
    <w:r>
      <w:tab/>
      <w:t xml:space="preserve">                                                      </w:t>
    </w:r>
    <w:r>
      <w:tab/>
    </w:r>
    <w:r w:rsidRPr="00E22522">
      <w:rPr>
        <w:color w:val="C00000"/>
        <w:u w:val="single"/>
      </w:rPr>
      <w:t>REVISED 5/20/26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0E4111"/>
    <w:rsid w:val="000043D5"/>
    <w:rsid w:val="00004C7A"/>
    <w:rsid w:val="00004DA9"/>
    <w:rsid w:val="00006170"/>
    <w:rsid w:val="00010C99"/>
    <w:rsid w:val="00010E37"/>
    <w:rsid w:val="00011D52"/>
    <w:rsid w:val="00012CE8"/>
    <w:rsid w:val="000172DA"/>
    <w:rsid w:val="000176A6"/>
    <w:rsid w:val="00022008"/>
    <w:rsid w:val="00022337"/>
    <w:rsid w:val="00022B09"/>
    <w:rsid w:val="00023A0E"/>
    <w:rsid w:val="000247C5"/>
    <w:rsid w:val="000277C2"/>
    <w:rsid w:val="00027DAE"/>
    <w:rsid w:val="00035B48"/>
    <w:rsid w:val="00036CE2"/>
    <w:rsid w:val="00040C70"/>
    <w:rsid w:val="0004190B"/>
    <w:rsid w:val="000437FE"/>
    <w:rsid w:val="000457A5"/>
    <w:rsid w:val="00047429"/>
    <w:rsid w:val="000513BE"/>
    <w:rsid w:val="0005151A"/>
    <w:rsid w:val="00051573"/>
    <w:rsid w:val="00053070"/>
    <w:rsid w:val="0005451B"/>
    <w:rsid w:val="000556D0"/>
    <w:rsid w:val="00065A06"/>
    <w:rsid w:val="000666F3"/>
    <w:rsid w:val="00066C79"/>
    <w:rsid w:val="00070DCB"/>
    <w:rsid w:val="00071FF2"/>
    <w:rsid w:val="00072CCA"/>
    <w:rsid w:val="00073120"/>
    <w:rsid w:val="000764D0"/>
    <w:rsid w:val="000828D3"/>
    <w:rsid w:val="000844A1"/>
    <w:rsid w:val="00086893"/>
    <w:rsid w:val="00087A0E"/>
    <w:rsid w:val="00087AF9"/>
    <w:rsid w:val="00090DB4"/>
    <w:rsid w:val="00093F41"/>
    <w:rsid w:val="00094578"/>
    <w:rsid w:val="00095AD6"/>
    <w:rsid w:val="00097804"/>
    <w:rsid w:val="000A2B57"/>
    <w:rsid w:val="000A418B"/>
    <w:rsid w:val="000B0ACE"/>
    <w:rsid w:val="000B44D1"/>
    <w:rsid w:val="000C4261"/>
    <w:rsid w:val="000C4431"/>
    <w:rsid w:val="000C5435"/>
    <w:rsid w:val="000C6607"/>
    <w:rsid w:val="000C67D8"/>
    <w:rsid w:val="000D1C06"/>
    <w:rsid w:val="000D3043"/>
    <w:rsid w:val="000D3B5C"/>
    <w:rsid w:val="000D4319"/>
    <w:rsid w:val="000D4831"/>
    <w:rsid w:val="000D5737"/>
    <w:rsid w:val="000E1667"/>
    <w:rsid w:val="000E24FA"/>
    <w:rsid w:val="000E338A"/>
    <w:rsid w:val="000E347C"/>
    <w:rsid w:val="000E4111"/>
    <w:rsid w:val="000E4392"/>
    <w:rsid w:val="000E620E"/>
    <w:rsid w:val="000E66B2"/>
    <w:rsid w:val="000F244D"/>
    <w:rsid w:val="000F374A"/>
    <w:rsid w:val="000F4DAF"/>
    <w:rsid w:val="000F53C1"/>
    <w:rsid w:val="000F7C7F"/>
    <w:rsid w:val="00105BA1"/>
    <w:rsid w:val="001066FE"/>
    <w:rsid w:val="001076AF"/>
    <w:rsid w:val="001104E5"/>
    <w:rsid w:val="001109F6"/>
    <w:rsid w:val="00116C6B"/>
    <w:rsid w:val="00117C8C"/>
    <w:rsid w:val="00122B2B"/>
    <w:rsid w:val="001239F0"/>
    <w:rsid w:val="00123E3B"/>
    <w:rsid w:val="00124C38"/>
    <w:rsid w:val="00124E2E"/>
    <w:rsid w:val="00125ED4"/>
    <w:rsid w:val="00127E1E"/>
    <w:rsid w:val="00130322"/>
    <w:rsid w:val="001303BF"/>
    <w:rsid w:val="001305E9"/>
    <w:rsid w:val="001307AF"/>
    <w:rsid w:val="00130AD1"/>
    <w:rsid w:val="0013347E"/>
    <w:rsid w:val="00135608"/>
    <w:rsid w:val="00135687"/>
    <w:rsid w:val="001359E6"/>
    <w:rsid w:val="00136BD1"/>
    <w:rsid w:val="001406C6"/>
    <w:rsid w:val="00142A9E"/>
    <w:rsid w:val="00146B5D"/>
    <w:rsid w:val="00150ECE"/>
    <w:rsid w:val="0015506E"/>
    <w:rsid w:val="00157CCC"/>
    <w:rsid w:val="00163031"/>
    <w:rsid w:val="001654C4"/>
    <w:rsid w:val="0016701C"/>
    <w:rsid w:val="00170EF4"/>
    <w:rsid w:val="001710C1"/>
    <w:rsid w:val="00171A90"/>
    <w:rsid w:val="001725B5"/>
    <w:rsid w:val="00180254"/>
    <w:rsid w:val="00180A0F"/>
    <w:rsid w:val="0018112D"/>
    <w:rsid w:val="00184E6A"/>
    <w:rsid w:val="001871B7"/>
    <w:rsid w:val="00190F7A"/>
    <w:rsid w:val="00191549"/>
    <w:rsid w:val="00191E1F"/>
    <w:rsid w:val="00191EE8"/>
    <w:rsid w:val="00192943"/>
    <w:rsid w:val="001934E6"/>
    <w:rsid w:val="00193BAF"/>
    <w:rsid w:val="00194791"/>
    <w:rsid w:val="001955A9"/>
    <w:rsid w:val="001A206F"/>
    <w:rsid w:val="001A3B25"/>
    <w:rsid w:val="001A5CBB"/>
    <w:rsid w:val="001A7406"/>
    <w:rsid w:val="001A7AE4"/>
    <w:rsid w:val="001B1EDC"/>
    <w:rsid w:val="001B2327"/>
    <w:rsid w:val="001B4053"/>
    <w:rsid w:val="001B4FEE"/>
    <w:rsid w:val="001B51C5"/>
    <w:rsid w:val="001B672A"/>
    <w:rsid w:val="001B6F3F"/>
    <w:rsid w:val="001C13F4"/>
    <w:rsid w:val="001C282B"/>
    <w:rsid w:val="001C52B5"/>
    <w:rsid w:val="001D0D3E"/>
    <w:rsid w:val="001D2817"/>
    <w:rsid w:val="001D2899"/>
    <w:rsid w:val="001D4235"/>
    <w:rsid w:val="001D4E12"/>
    <w:rsid w:val="001E14A3"/>
    <w:rsid w:val="001E2155"/>
    <w:rsid w:val="001E31E8"/>
    <w:rsid w:val="001E390F"/>
    <w:rsid w:val="001E7FF4"/>
    <w:rsid w:val="001F12BD"/>
    <w:rsid w:val="001F2245"/>
    <w:rsid w:val="001F2C63"/>
    <w:rsid w:val="001F48C7"/>
    <w:rsid w:val="001F6DA1"/>
    <w:rsid w:val="00200178"/>
    <w:rsid w:val="00204200"/>
    <w:rsid w:val="002044E6"/>
    <w:rsid w:val="00205C82"/>
    <w:rsid w:val="00205DC2"/>
    <w:rsid w:val="002064CE"/>
    <w:rsid w:val="00212B17"/>
    <w:rsid w:val="002163B6"/>
    <w:rsid w:val="00217215"/>
    <w:rsid w:val="002172C3"/>
    <w:rsid w:val="00220732"/>
    <w:rsid w:val="0022121F"/>
    <w:rsid w:val="00221222"/>
    <w:rsid w:val="00221D32"/>
    <w:rsid w:val="00222AC1"/>
    <w:rsid w:val="00225C3F"/>
    <w:rsid w:val="0022601A"/>
    <w:rsid w:val="00226ED6"/>
    <w:rsid w:val="002271FA"/>
    <w:rsid w:val="00230F33"/>
    <w:rsid w:val="00236955"/>
    <w:rsid w:val="00240E76"/>
    <w:rsid w:val="002515B9"/>
    <w:rsid w:val="00257BC2"/>
    <w:rsid w:val="00263D44"/>
    <w:rsid w:val="002640B9"/>
    <w:rsid w:val="002655AD"/>
    <w:rsid w:val="002670D5"/>
    <w:rsid w:val="002702AD"/>
    <w:rsid w:val="002746DC"/>
    <w:rsid w:val="00281EB4"/>
    <w:rsid w:val="00282734"/>
    <w:rsid w:val="0028379C"/>
    <w:rsid w:val="00290582"/>
    <w:rsid w:val="00292D82"/>
    <w:rsid w:val="0029302A"/>
    <w:rsid w:val="0029326B"/>
    <w:rsid w:val="00293EE7"/>
    <w:rsid w:val="002963CB"/>
    <w:rsid w:val="002A53BA"/>
    <w:rsid w:val="002B143A"/>
    <w:rsid w:val="002B2DAC"/>
    <w:rsid w:val="002B4A01"/>
    <w:rsid w:val="002B4A45"/>
    <w:rsid w:val="002B4E15"/>
    <w:rsid w:val="002C291B"/>
    <w:rsid w:val="002C2BA4"/>
    <w:rsid w:val="002C3C93"/>
    <w:rsid w:val="002C746A"/>
    <w:rsid w:val="002C7E4E"/>
    <w:rsid w:val="002D098F"/>
    <w:rsid w:val="002D226D"/>
    <w:rsid w:val="002D32CF"/>
    <w:rsid w:val="002D4B51"/>
    <w:rsid w:val="002D74E3"/>
    <w:rsid w:val="002F3CED"/>
    <w:rsid w:val="002F6030"/>
    <w:rsid w:val="003001AC"/>
    <w:rsid w:val="00301848"/>
    <w:rsid w:val="0030245C"/>
    <w:rsid w:val="00302D49"/>
    <w:rsid w:val="003037E1"/>
    <w:rsid w:val="00307A38"/>
    <w:rsid w:val="00307E51"/>
    <w:rsid w:val="003103EC"/>
    <w:rsid w:val="0031058D"/>
    <w:rsid w:val="00312132"/>
    <w:rsid w:val="003130BA"/>
    <w:rsid w:val="003144EF"/>
    <w:rsid w:val="0031480E"/>
    <w:rsid w:val="00316877"/>
    <w:rsid w:val="00322F74"/>
    <w:rsid w:val="00325E15"/>
    <w:rsid w:val="003278AC"/>
    <w:rsid w:val="00332ECF"/>
    <w:rsid w:val="00335116"/>
    <w:rsid w:val="0033517C"/>
    <w:rsid w:val="00340073"/>
    <w:rsid w:val="003411D8"/>
    <w:rsid w:val="0034192C"/>
    <w:rsid w:val="003442CA"/>
    <w:rsid w:val="003443E6"/>
    <w:rsid w:val="003445B0"/>
    <w:rsid w:val="003517EF"/>
    <w:rsid w:val="003519B0"/>
    <w:rsid w:val="0035214A"/>
    <w:rsid w:val="00353B66"/>
    <w:rsid w:val="00355934"/>
    <w:rsid w:val="00357928"/>
    <w:rsid w:val="0036010E"/>
    <w:rsid w:val="003632FD"/>
    <w:rsid w:val="00365F30"/>
    <w:rsid w:val="00366EA5"/>
    <w:rsid w:val="00370F78"/>
    <w:rsid w:val="00372805"/>
    <w:rsid w:val="00373180"/>
    <w:rsid w:val="00375AB9"/>
    <w:rsid w:val="0037691E"/>
    <w:rsid w:val="003801EC"/>
    <w:rsid w:val="003821A0"/>
    <w:rsid w:val="0038237D"/>
    <w:rsid w:val="00385AD1"/>
    <w:rsid w:val="00385B04"/>
    <w:rsid w:val="003864CF"/>
    <w:rsid w:val="003926F0"/>
    <w:rsid w:val="003944EF"/>
    <w:rsid w:val="003948AE"/>
    <w:rsid w:val="00395396"/>
    <w:rsid w:val="003A08C0"/>
    <w:rsid w:val="003A2214"/>
    <w:rsid w:val="003A22A6"/>
    <w:rsid w:val="003A32EB"/>
    <w:rsid w:val="003A441F"/>
    <w:rsid w:val="003A5494"/>
    <w:rsid w:val="003A72D1"/>
    <w:rsid w:val="003B210F"/>
    <w:rsid w:val="003B2510"/>
    <w:rsid w:val="003B256B"/>
    <w:rsid w:val="003B4355"/>
    <w:rsid w:val="003B5D0A"/>
    <w:rsid w:val="003B6702"/>
    <w:rsid w:val="003C2CC4"/>
    <w:rsid w:val="003C3710"/>
    <w:rsid w:val="003C42A3"/>
    <w:rsid w:val="003C48F7"/>
    <w:rsid w:val="003C635D"/>
    <w:rsid w:val="003D0849"/>
    <w:rsid w:val="003D7FF1"/>
    <w:rsid w:val="003E0463"/>
    <w:rsid w:val="003E0EFC"/>
    <w:rsid w:val="003E4A2B"/>
    <w:rsid w:val="003E5BDD"/>
    <w:rsid w:val="003E6FE9"/>
    <w:rsid w:val="003E76C2"/>
    <w:rsid w:val="003F1367"/>
    <w:rsid w:val="003F1679"/>
    <w:rsid w:val="003F21EB"/>
    <w:rsid w:val="003F23F3"/>
    <w:rsid w:val="003F4A35"/>
    <w:rsid w:val="003F5F03"/>
    <w:rsid w:val="003F6D8A"/>
    <w:rsid w:val="003F7FDD"/>
    <w:rsid w:val="00400DE8"/>
    <w:rsid w:val="00400E4A"/>
    <w:rsid w:val="00402101"/>
    <w:rsid w:val="00402481"/>
    <w:rsid w:val="00402978"/>
    <w:rsid w:val="004042B4"/>
    <w:rsid w:val="00410DC4"/>
    <w:rsid w:val="004129A7"/>
    <w:rsid w:val="00412DAE"/>
    <w:rsid w:val="0041302D"/>
    <w:rsid w:val="0041437C"/>
    <w:rsid w:val="0041464A"/>
    <w:rsid w:val="00415146"/>
    <w:rsid w:val="00422F83"/>
    <w:rsid w:val="004242E6"/>
    <w:rsid w:val="00427B35"/>
    <w:rsid w:val="00431598"/>
    <w:rsid w:val="004319AD"/>
    <w:rsid w:val="004334BD"/>
    <w:rsid w:val="00435804"/>
    <w:rsid w:val="0043695A"/>
    <w:rsid w:val="004408DD"/>
    <w:rsid w:val="004426B8"/>
    <w:rsid w:val="00443E2F"/>
    <w:rsid w:val="00444432"/>
    <w:rsid w:val="00444915"/>
    <w:rsid w:val="00447D5C"/>
    <w:rsid w:val="00450202"/>
    <w:rsid w:val="004502B2"/>
    <w:rsid w:val="00451146"/>
    <w:rsid w:val="00455499"/>
    <w:rsid w:val="004649A7"/>
    <w:rsid w:val="00466221"/>
    <w:rsid w:val="00467DBC"/>
    <w:rsid w:val="00471860"/>
    <w:rsid w:val="00471DFE"/>
    <w:rsid w:val="00472344"/>
    <w:rsid w:val="00472675"/>
    <w:rsid w:val="00477026"/>
    <w:rsid w:val="00477730"/>
    <w:rsid w:val="00477C51"/>
    <w:rsid w:val="00485581"/>
    <w:rsid w:val="00485FE6"/>
    <w:rsid w:val="0048715A"/>
    <w:rsid w:val="004A2E53"/>
    <w:rsid w:val="004A744D"/>
    <w:rsid w:val="004B2D0C"/>
    <w:rsid w:val="004B319A"/>
    <w:rsid w:val="004B60BD"/>
    <w:rsid w:val="004B6F22"/>
    <w:rsid w:val="004C07E4"/>
    <w:rsid w:val="004C3150"/>
    <w:rsid w:val="004C3641"/>
    <w:rsid w:val="004C3873"/>
    <w:rsid w:val="004C4390"/>
    <w:rsid w:val="004C4AF7"/>
    <w:rsid w:val="004C4E61"/>
    <w:rsid w:val="004C7501"/>
    <w:rsid w:val="004D020C"/>
    <w:rsid w:val="004D2881"/>
    <w:rsid w:val="004D2D7D"/>
    <w:rsid w:val="004D3196"/>
    <w:rsid w:val="004D385F"/>
    <w:rsid w:val="004D5B39"/>
    <w:rsid w:val="004D7976"/>
    <w:rsid w:val="004E0CEA"/>
    <w:rsid w:val="004E330D"/>
    <w:rsid w:val="004E37AD"/>
    <w:rsid w:val="004E4985"/>
    <w:rsid w:val="004E5147"/>
    <w:rsid w:val="004E69B5"/>
    <w:rsid w:val="004F436A"/>
    <w:rsid w:val="004F50D1"/>
    <w:rsid w:val="004F57F8"/>
    <w:rsid w:val="004F5C43"/>
    <w:rsid w:val="004F6D91"/>
    <w:rsid w:val="005050A2"/>
    <w:rsid w:val="00506030"/>
    <w:rsid w:val="0050652D"/>
    <w:rsid w:val="00506C03"/>
    <w:rsid w:val="0051063B"/>
    <w:rsid w:val="00511A11"/>
    <w:rsid w:val="00512BC9"/>
    <w:rsid w:val="00516496"/>
    <w:rsid w:val="005229AB"/>
    <w:rsid w:val="00522E7D"/>
    <w:rsid w:val="00523B11"/>
    <w:rsid w:val="0052455B"/>
    <w:rsid w:val="005254A7"/>
    <w:rsid w:val="0052572A"/>
    <w:rsid w:val="005268F0"/>
    <w:rsid w:val="00532DFB"/>
    <w:rsid w:val="00532F6A"/>
    <w:rsid w:val="00535943"/>
    <w:rsid w:val="005404DC"/>
    <w:rsid w:val="00541A60"/>
    <w:rsid w:val="00543CB3"/>
    <w:rsid w:val="005442E4"/>
    <w:rsid w:val="00547652"/>
    <w:rsid w:val="00552DCF"/>
    <w:rsid w:val="0055529B"/>
    <w:rsid w:val="005563D6"/>
    <w:rsid w:val="00560FF0"/>
    <w:rsid w:val="005614BD"/>
    <w:rsid w:val="00563837"/>
    <w:rsid w:val="0057154F"/>
    <w:rsid w:val="00572422"/>
    <w:rsid w:val="005801AC"/>
    <w:rsid w:val="00580F69"/>
    <w:rsid w:val="00581CA3"/>
    <w:rsid w:val="0058320A"/>
    <w:rsid w:val="00585031"/>
    <w:rsid w:val="00586E8B"/>
    <w:rsid w:val="00587090"/>
    <w:rsid w:val="00587A44"/>
    <w:rsid w:val="005971C9"/>
    <w:rsid w:val="00597730"/>
    <w:rsid w:val="005977EC"/>
    <w:rsid w:val="00597DE7"/>
    <w:rsid w:val="005A1CD3"/>
    <w:rsid w:val="005A4AA2"/>
    <w:rsid w:val="005A578A"/>
    <w:rsid w:val="005A5994"/>
    <w:rsid w:val="005B34B6"/>
    <w:rsid w:val="005B606A"/>
    <w:rsid w:val="005B6C8F"/>
    <w:rsid w:val="005B6EC3"/>
    <w:rsid w:val="005C17D7"/>
    <w:rsid w:val="005C33CE"/>
    <w:rsid w:val="005C4822"/>
    <w:rsid w:val="005C51D5"/>
    <w:rsid w:val="005C6C4A"/>
    <w:rsid w:val="005D0EB4"/>
    <w:rsid w:val="005D0F74"/>
    <w:rsid w:val="005D2E7D"/>
    <w:rsid w:val="005D35E0"/>
    <w:rsid w:val="005D4A8F"/>
    <w:rsid w:val="005D561B"/>
    <w:rsid w:val="005D578F"/>
    <w:rsid w:val="005D5ECF"/>
    <w:rsid w:val="005E04B6"/>
    <w:rsid w:val="005E1618"/>
    <w:rsid w:val="005E1A34"/>
    <w:rsid w:val="005E1B20"/>
    <w:rsid w:val="005E3811"/>
    <w:rsid w:val="005F468D"/>
    <w:rsid w:val="005F5556"/>
    <w:rsid w:val="005F5812"/>
    <w:rsid w:val="005F69A3"/>
    <w:rsid w:val="005F6E32"/>
    <w:rsid w:val="00603C40"/>
    <w:rsid w:val="00604475"/>
    <w:rsid w:val="00604CC7"/>
    <w:rsid w:val="00606566"/>
    <w:rsid w:val="00610C71"/>
    <w:rsid w:val="00611925"/>
    <w:rsid w:val="00613441"/>
    <w:rsid w:val="00613876"/>
    <w:rsid w:val="00615423"/>
    <w:rsid w:val="006165B2"/>
    <w:rsid w:val="00617276"/>
    <w:rsid w:val="0062138A"/>
    <w:rsid w:val="0062527B"/>
    <w:rsid w:val="00625D97"/>
    <w:rsid w:val="00625F1C"/>
    <w:rsid w:val="0062658E"/>
    <w:rsid w:val="0062757A"/>
    <w:rsid w:val="006279E1"/>
    <w:rsid w:val="00630CEB"/>
    <w:rsid w:val="00632264"/>
    <w:rsid w:val="006355F2"/>
    <w:rsid w:val="0063664C"/>
    <w:rsid w:val="006418AD"/>
    <w:rsid w:val="006418FB"/>
    <w:rsid w:val="00645063"/>
    <w:rsid w:val="006455E5"/>
    <w:rsid w:val="006470BC"/>
    <w:rsid w:val="00652F33"/>
    <w:rsid w:val="00653138"/>
    <w:rsid w:val="006551D6"/>
    <w:rsid w:val="006554D3"/>
    <w:rsid w:val="00656D1D"/>
    <w:rsid w:val="00657386"/>
    <w:rsid w:val="006603F4"/>
    <w:rsid w:val="00660B94"/>
    <w:rsid w:val="00661708"/>
    <w:rsid w:val="00666522"/>
    <w:rsid w:val="00667036"/>
    <w:rsid w:val="00667B89"/>
    <w:rsid w:val="00673BDB"/>
    <w:rsid w:val="00674341"/>
    <w:rsid w:val="00676C2D"/>
    <w:rsid w:val="006771B8"/>
    <w:rsid w:val="00682631"/>
    <w:rsid w:val="006828F5"/>
    <w:rsid w:val="00683A89"/>
    <w:rsid w:val="006843B6"/>
    <w:rsid w:val="0068481F"/>
    <w:rsid w:val="00691C03"/>
    <w:rsid w:val="00693EA1"/>
    <w:rsid w:val="00695E23"/>
    <w:rsid w:val="0069636F"/>
    <w:rsid w:val="00696F5D"/>
    <w:rsid w:val="00697249"/>
    <w:rsid w:val="006A06F3"/>
    <w:rsid w:val="006A1A67"/>
    <w:rsid w:val="006A1F1C"/>
    <w:rsid w:val="006A4E18"/>
    <w:rsid w:val="006B09C4"/>
    <w:rsid w:val="006B3947"/>
    <w:rsid w:val="006B4293"/>
    <w:rsid w:val="006B624F"/>
    <w:rsid w:val="006B6B43"/>
    <w:rsid w:val="006B72CB"/>
    <w:rsid w:val="006C0C95"/>
    <w:rsid w:val="006C31E3"/>
    <w:rsid w:val="006C6CCA"/>
    <w:rsid w:val="006C7AC6"/>
    <w:rsid w:val="006D0832"/>
    <w:rsid w:val="006D18D3"/>
    <w:rsid w:val="006D1EE9"/>
    <w:rsid w:val="006D2E51"/>
    <w:rsid w:val="006D339D"/>
    <w:rsid w:val="006D3BD1"/>
    <w:rsid w:val="006D5216"/>
    <w:rsid w:val="006D5BC7"/>
    <w:rsid w:val="006E010E"/>
    <w:rsid w:val="006E08CB"/>
    <w:rsid w:val="006E1CFF"/>
    <w:rsid w:val="006E30DA"/>
    <w:rsid w:val="006E5933"/>
    <w:rsid w:val="006E598D"/>
    <w:rsid w:val="006E6EB7"/>
    <w:rsid w:val="006F0F39"/>
    <w:rsid w:val="0070437D"/>
    <w:rsid w:val="00704CF1"/>
    <w:rsid w:val="00705B04"/>
    <w:rsid w:val="00707847"/>
    <w:rsid w:val="00707AB4"/>
    <w:rsid w:val="0071040E"/>
    <w:rsid w:val="00713B39"/>
    <w:rsid w:val="00715ED5"/>
    <w:rsid w:val="00717EE9"/>
    <w:rsid w:val="0072026F"/>
    <w:rsid w:val="00724992"/>
    <w:rsid w:val="00724F64"/>
    <w:rsid w:val="00727F90"/>
    <w:rsid w:val="00734820"/>
    <w:rsid w:val="007349DC"/>
    <w:rsid w:val="007355AF"/>
    <w:rsid w:val="00740A61"/>
    <w:rsid w:val="0074365E"/>
    <w:rsid w:val="007445EE"/>
    <w:rsid w:val="00744B55"/>
    <w:rsid w:val="00745C5B"/>
    <w:rsid w:val="007515FD"/>
    <w:rsid w:val="00753AB2"/>
    <w:rsid w:val="007609AA"/>
    <w:rsid w:val="00760D80"/>
    <w:rsid w:val="00761CB4"/>
    <w:rsid w:val="00762448"/>
    <w:rsid w:val="00764382"/>
    <w:rsid w:val="00767998"/>
    <w:rsid w:val="00771AB7"/>
    <w:rsid w:val="007721EE"/>
    <w:rsid w:val="00776871"/>
    <w:rsid w:val="00780C09"/>
    <w:rsid w:val="00780DDF"/>
    <w:rsid w:val="007834E9"/>
    <w:rsid w:val="00787DBC"/>
    <w:rsid w:val="0079019A"/>
    <w:rsid w:val="00790435"/>
    <w:rsid w:val="00792935"/>
    <w:rsid w:val="007A04A1"/>
    <w:rsid w:val="007A1840"/>
    <w:rsid w:val="007A2737"/>
    <w:rsid w:val="007A2D9E"/>
    <w:rsid w:val="007A3E2A"/>
    <w:rsid w:val="007A41DD"/>
    <w:rsid w:val="007B1A31"/>
    <w:rsid w:val="007B48F8"/>
    <w:rsid w:val="007B730C"/>
    <w:rsid w:val="007C0528"/>
    <w:rsid w:val="007C08EA"/>
    <w:rsid w:val="007C364E"/>
    <w:rsid w:val="007C3D38"/>
    <w:rsid w:val="007D0F35"/>
    <w:rsid w:val="007D1783"/>
    <w:rsid w:val="007D4546"/>
    <w:rsid w:val="007D4FEB"/>
    <w:rsid w:val="007D584F"/>
    <w:rsid w:val="007D6146"/>
    <w:rsid w:val="007D6597"/>
    <w:rsid w:val="007E0CE7"/>
    <w:rsid w:val="007E0F6E"/>
    <w:rsid w:val="007E5041"/>
    <w:rsid w:val="007E6DAF"/>
    <w:rsid w:val="007F1193"/>
    <w:rsid w:val="007F3398"/>
    <w:rsid w:val="007F417F"/>
    <w:rsid w:val="007F7644"/>
    <w:rsid w:val="008042BD"/>
    <w:rsid w:val="00804519"/>
    <w:rsid w:val="00804E17"/>
    <w:rsid w:val="00804F43"/>
    <w:rsid w:val="008050B3"/>
    <w:rsid w:val="00812999"/>
    <w:rsid w:val="00816624"/>
    <w:rsid w:val="00822427"/>
    <w:rsid w:val="00822562"/>
    <w:rsid w:val="00823663"/>
    <w:rsid w:val="00823664"/>
    <w:rsid w:val="00824890"/>
    <w:rsid w:val="00825CBF"/>
    <w:rsid w:val="00826F9D"/>
    <w:rsid w:val="008305B7"/>
    <w:rsid w:val="00832DDC"/>
    <w:rsid w:val="008407AC"/>
    <w:rsid w:val="00841555"/>
    <w:rsid w:val="008426B0"/>
    <w:rsid w:val="008431BB"/>
    <w:rsid w:val="00845E34"/>
    <w:rsid w:val="00850BAC"/>
    <w:rsid w:val="00854A3E"/>
    <w:rsid w:val="00855D08"/>
    <w:rsid w:val="0085750D"/>
    <w:rsid w:val="008618A4"/>
    <w:rsid w:val="00864067"/>
    <w:rsid w:val="0086709C"/>
    <w:rsid w:val="008731AB"/>
    <w:rsid w:val="00874344"/>
    <w:rsid w:val="0087505D"/>
    <w:rsid w:val="00877703"/>
    <w:rsid w:val="0088093D"/>
    <w:rsid w:val="00882155"/>
    <w:rsid w:val="0088233B"/>
    <w:rsid w:val="0088599E"/>
    <w:rsid w:val="00886C37"/>
    <w:rsid w:val="008915FC"/>
    <w:rsid w:val="00892D99"/>
    <w:rsid w:val="00893315"/>
    <w:rsid w:val="008937C3"/>
    <w:rsid w:val="00894C09"/>
    <w:rsid w:val="008B2A64"/>
    <w:rsid w:val="008B4561"/>
    <w:rsid w:val="008B5C68"/>
    <w:rsid w:val="008B62AE"/>
    <w:rsid w:val="008B7DCC"/>
    <w:rsid w:val="008C04B5"/>
    <w:rsid w:val="008C14FA"/>
    <w:rsid w:val="008C16FA"/>
    <w:rsid w:val="008C696F"/>
    <w:rsid w:val="008C7B0B"/>
    <w:rsid w:val="008D1A2C"/>
    <w:rsid w:val="008D3F5A"/>
    <w:rsid w:val="008D4057"/>
    <w:rsid w:val="008E1F19"/>
    <w:rsid w:val="008E2BBA"/>
    <w:rsid w:val="008E6421"/>
    <w:rsid w:val="008F2262"/>
    <w:rsid w:val="008F3132"/>
    <w:rsid w:val="008F4D2B"/>
    <w:rsid w:val="008F5B91"/>
    <w:rsid w:val="008F5E95"/>
    <w:rsid w:val="008F6D9C"/>
    <w:rsid w:val="008F7736"/>
    <w:rsid w:val="0090019E"/>
    <w:rsid w:val="00900435"/>
    <w:rsid w:val="00901086"/>
    <w:rsid w:val="00901C8A"/>
    <w:rsid w:val="0090228E"/>
    <w:rsid w:val="00902A68"/>
    <w:rsid w:val="00902F66"/>
    <w:rsid w:val="00903C72"/>
    <w:rsid w:val="00904F3B"/>
    <w:rsid w:val="00905886"/>
    <w:rsid w:val="009070D6"/>
    <w:rsid w:val="009076C6"/>
    <w:rsid w:val="00907E72"/>
    <w:rsid w:val="0091019E"/>
    <w:rsid w:val="009106F1"/>
    <w:rsid w:val="00910817"/>
    <w:rsid w:val="00910C8F"/>
    <w:rsid w:val="00912404"/>
    <w:rsid w:val="009145D6"/>
    <w:rsid w:val="00915541"/>
    <w:rsid w:val="0091683D"/>
    <w:rsid w:val="00920E64"/>
    <w:rsid w:val="00922002"/>
    <w:rsid w:val="009225CB"/>
    <w:rsid w:val="00924020"/>
    <w:rsid w:val="00924BF4"/>
    <w:rsid w:val="009271A7"/>
    <w:rsid w:val="0092762F"/>
    <w:rsid w:val="009313BE"/>
    <w:rsid w:val="00933F67"/>
    <w:rsid w:val="0093658B"/>
    <w:rsid w:val="009429FF"/>
    <w:rsid w:val="009444D1"/>
    <w:rsid w:val="00945762"/>
    <w:rsid w:val="00945BD6"/>
    <w:rsid w:val="00945FCF"/>
    <w:rsid w:val="009479FB"/>
    <w:rsid w:val="00951C45"/>
    <w:rsid w:val="00951DD8"/>
    <w:rsid w:val="0096053F"/>
    <w:rsid w:val="009656F2"/>
    <w:rsid w:val="00966A08"/>
    <w:rsid w:val="009701B7"/>
    <w:rsid w:val="00971207"/>
    <w:rsid w:val="00972FDC"/>
    <w:rsid w:val="0097522E"/>
    <w:rsid w:val="00975CB4"/>
    <w:rsid w:val="00976DA9"/>
    <w:rsid w:val="009777CD"/>
    <w:rsid w:val="00985BD4"/>
    <w:rsid w:val="009863B0"/>
    <w:rsid w:val="009873D6"/>
    <w:rsid w:val="00987DE1"/>
    <w:rsid w:val="00990571"/>
    <w:rsid w:val="00991905"/>
    <w:rsid w:val="009926B2"/>
    <w:rsid w:val="00992B26"/>
    <w:rsid w:val="0099673A"/>
    <w:rsid w:val="00997F79"/>
    <w:rsid w:val="009A309B"/>
    <w:rsid w:val="009A3291"/>
    <w:rsid w:val="009A3330"/>
    <w:rsid w:val="009A47DF"/>
    <w:rsid w:val="009A548F"/>
    <w:rsid w:val="009A7C96"/>
    <w:rsid w:val="009B483E"/>
    <w:rsid w:val="009B61BF"/>
    <w:rsid w:val="009B6B36"/>
    <w:rsid w:val="009C071B"/>
    <w:rsid w:val="009C16B6"/>
    <w:rsid w:val="009C3253"/>
    <w:rsid w:val="009C3DB9"/>
    <w:rsid w:val="009C5968"/>
    <w:rsid w:val="009D0436"/>
    <w:rsid w:val="009D06C4"/>
    <w:rsid w:val="009D46E5"/>
    <w:rsid w:val="009D568A"/>
    <w:rsid w:val="009E2A97"/>
    <w:rsid w:val="009E7956"/>
    <w:rsid w:val="009F04EC"/>
    <w:rsid w:val="009F2A7C"/>
    <w:rsid w:val="009F3B36"/>
    <w:rsid w:val="009F4678"/>
    <w:rsid w:val="009F6BE8"/>
    <w:rsid w:val="009F6EAB"/>
    <w:rsid w:val="00A00117"/>
    <w:rsid w:val="00A019B9"/>
    <w:rsid w:val="00A02DBB"/>
    <w:rsid w:val="00A03157"/>
    <w:rsid w:val="00A107B5"/>
    <w:rsid w:val="00A11756"/>
    <w:rsid w:val="00A12497"/>
    <w:rsid w:val="00A12508"/>
    <w:rsid w:val="00A1282B"/>
    <w:rsid w:val="00A132CB"/>
    <w:rsid w:val="00A13A27"/>
    <w:rsid w:val="00A15B7C"/>
    <w:rsid w:val="00A175B6"/>
    <w:rsid w:val="00A21835"/>
    <w:rsid w:val="00A21925"/>
    <w:rsid w:val="00A2374B"/>
    <w:rsid w:val="00A23AAB"/>
    <w:rsid w:val="00A23D95"/>
    <w:rsid w:val="00A27D6E"/>
    <w:rsid w:val="00A325A8"/>
    <w:rsid w:val="00A328EC"/>
    <w:rsid w:val="00A33A51"/>
    <w:rsid w:val="00A40AAC"/>
    <w:rsid w:val="00A41CA6"/>
    <w:rsid w:val="00A431ED"/>
    <w:rsid w:val="00A4766B"/>
    <w:rsid w:val="00A47927"/>
    <w:rsid w:val="00A47FFC"/>
    <w:rsid w:val="00A5192D"/>
    <w:rsid w:val="00A52C51"/>
    <w:rsid w:val="00A5442F"/>
    <w:rsid w:val="00A54FF9"/>
    <w:rsid w:val="00A56002"/>
    <w:rsid w:val="00A56763"/>
    <w:rsid w:val="00A56765"/>
    <w:rsid w:val="00A60B7E"/>
    <w:rsid w:val="00A640B6"/>
    <w:rsid w:val="00A675AC"/>
    <w:rsid w:val="00A7097D"/>
    <w:rsid w:val="00A74CF4"/>
    <w:rsid w:val="00A7581F"/>
    <w:rsid w:val="00A80CA1"/>
    <w:rsid w:val="00A81274"/>
    <w:rsid w:val="00A816D0"/>
    <w:rsid w:val="00A8324A"/>
    <w:rsid w:val="00A86ACA"/>
    <w:rsid w:val="00A86E0B"/>
    <w:rsid w:val="00A90058"/>
    <w:rsid w:val="00A92439"/>
    <w:rsid w:val="00A92FB1"/>
    <w:rsid w:val="00A95980"/>
    <w:rsid w:val="00A95A0C"/>
    <w:rsid w:val="00A964F6"/>
    <w:rsid w:val="00AA2765"/>
    <w:rsid w:val="00AA39A6"/>
    <w:rsid w:val="00AA77B5"/>
    <w:rsid w:val="00AB53C4"/>
    <w:rsid w:val="00AB6C5D"/>
    <w:rsid w:val="00AB6FBF"/>
    <w:rsid w:val="00AC2245"/>
    <w:rsid w:val="00AC3401"/>
    <w:rsid w:val="00AC51A7"/>
    <w:rsid w:val="00AC603B"/>
    <w:rsid w:val="00AC7802"/>
    <w:rsid w:val="00AD0E89"/>
    <w:rsid w:val="00AD1D87"/>
    <w:rsid w:val="00AD444B"/>
    <w:rsid w:val="00AD5614"/>
    <w:rsid w:val="00AD6C78"/>
    <w:rsid w:val="00AE03F0"/>
    <w:rsid w:val="00AE0C3E"/>
    <w:rsid w:val="00AE1271"/>
    <w:rsid w:val="00AE2EAB"/>
    <w:rsid w:val="00AE3461"/>
    <w:rsid w:val="00AE7533"/>
    <w:rsid w:val="00AF0543"/>
    <w:rsid w:val="00AF13D0"/>
    <w:rsid w:val="00AF2BC8"/>
    <w:rsid w:val="00AF3D9B"/>
    <w:rsid w:val="00AF5E0E"/>
    <w:rsid w:val="00AF5EAD"/>
    <w:rsid w:val="00AF5F89"/>
    <w:rsid w:val="00AF6FB4"/>
    <w:rsid w:val="00AF73CB"/>
    <w:rsid w:val="00B002D6"/>
    <w:rsid w:val="00B02EF0"/>
    <w:rsid w:val="00B03379"/>
    <w:rsid w:val="00B037B1"/>
    <w:rsid w:val="00B03FA5"/>
    <w:rsid w:val="00B04110"/>
    <w:rsid w:val="00B05B51"/>
    <w:rsid w:val="00B06DD6"/>
    <w:rsid w:val="00B14877"/>
    <w:rsid w:val="00B14E5A"/>
    <w:rsid w:val="00B15370"/>
    <w:rsid w:val="00B16DA4"/>
    <w:rsid w:val="00B17BEB"/>
    <w:rsid w:val="00B21A3C"/>
    <w:rsid w:val="00B223C0"/>
    <w:rsid w:val="00B234ED"/>
    <w:rsid w:val="00B248B1"/>
    <w:rsid w:val="00B249B2"/>
    <w:rsid w:val="00B24BEC"/>
    <w:rsid w:val="00B24F9D"/>
    <w:rsid w:val="00B25CA3"/>
    <w:rsid w:val="00B2765A"/>
    <w:rsid w:val="00B27DEB"/>
    <w:rsid w:val="00B3109A"/>
    <w:rsid w:val="00B321B8"/>
    <w:rsid w:val="00B32D37"/>
    <w:rsid w:val="00B339AB"/>
    <w:rsid w:val="00B34A77"/>
    <w:rsid w:val="00B413DC"/>
    <w:rsid w:val="00B41AA8"/>
    <w:rsid w:val="00B41CAB"/>
    <w:rsid w:val="00B42B45"/>
    <w:rsid w:val="00B43354"/>
    <w:rsid w:val="00B50828"/>
    <w:rsid w:val="00B516ED"/>
    <w:rsid w:val="00B51A72"/>
    <w:rsid w:val="00B53A8C"/>
    <w:rsid w:val="00B54390"/>
    <w:rsid w:val="00B543B1"/>
    <w:rsid w:val="00B565DA"/>
    <w:rsid w:val="00B57A6A"/>
    <w:rsid w:val="00B62D0D"/>
    <w:rsid w:val="00B7243E"/>
    <w:rsid w:val="00B729AD"/>
    <w:rsid w:val="00B760F1"/>
    <w:rsid w:val="00B7669E"/>
    <w:rsid w:val="00B76DEE"/>
    <w:rsid w:val="00B76EBB"/>
    <w:rsid w:val="00B77DA1"/>
    <w:rsid w:val="00B77DC5"/>
    <w:rsid w:val="00B822A0"/>
    <w:rsid w:val="00B82F85"/>
    <w:rsid w:val="00B858AE"/>
    <w:rsid w:val="00B85964"/>
    <w:rsid w:val="00B8694A"/>
    <w:rsid w:val="00B86FFB"/>
    <w:rsid w:val="00B87BE6"/>
    <w:rsid w:val="00B95EF7"/>
    <w:rsid w:val="00B96250"/>
    <w:rsid w:val="00BA0D55"/>
    <w:rsid w:val="00BA31B2"/>
    <w:rsid w:val="00BA37B3"/>
    <w:rsid w:val="00BA3F9F"/>
    <w:rsid w:val="00BA4CC6"/>
    <w:rsid w:val="00BA78A6"/>
    <w:rsid w:val="00BA7F46"/>
    <w:rsid w:val="00BB0F1D"/>
    <w:rsid w:val="00BB1628"/>
    <w:rsid w:val="00BB2DDB"/>
    <w:rsid w:val="00BB3493"/>
    <w:rsid w:val="00BB6E4C"/>
    <w:rsid w:val="00BB7468"/>
    <w:rsid w:val="00BC0514"/>
    <w:rsid w:val="00BC188A"/>
    <w:rsid w:val="00BC292D"/>
    <w:rsid w:val="00BC3B87"/>
    <w:rsid w:val="00BC402E"/>
    <w:rsid w:val="00BC6F91"/>
    <w:rsid w:val="00BC70C6"/>
    <w:rsid w:val="00BD0F48"/>
    <w:rsid w:val="00BD14E5"/>
    <w:rsid w:val="00BD50EF"/>
    <w:rsid w:val="00BE0E50"/>
    <w:rsid w:val="00BE6DDB"/>
    <w:rsid w:val="00BE6FDA"/>
    <w:rsid w:val="00BF03E0"/>
    <w:rsid w:val="00BF5010"/>
    <w:rsid w:val="00BF6D26"/>
    <w:rsid w:val="00BF6FF7"/>
    <w:rsid w:val="00C0081C"/>
    <w:rsid w:val="00C03009"/>
    <w:rsid w:val="00C03D5F"/>
    <w:rsid w:val="00C04122"/>
    <w:rsid w:val="00C0480E"/>
    <w:rsid w:val="00C13791"/>
    <w:rsid w:val="00C14581"/>
    <w:rsid w:val="00C172B3"/>
    <w:rsid w:val="00C2077E"/>
    <w:rsid w:val="00C210BD"/>
    <w:rsid w:val="00C2415E"/>
    <w:rsid w:val="00C2575A"/>
    <w:rsid w:val="00C31BB3"/>
    <w:rsid w:val="00C36977"/>
    <w:rsid w:val="00C42F55"/>
    <w:rsid w:val="00C43E2A"/>
    <w:rsid w:val="00C46628"/>
    <w:rsid w:val="00C467DA"/>
    <w:rsid w:val="00C477D9"/>
    <w:rsid w:val="00C5119F"/>
    <w:rsid w:val="00C51A5C"/>
    <w:rsid w:val="00C530DF"/>
    <w:rsid w:val="00C56848"/>
    <w:rsid w:val="00C572F9"/>
    <w:rsid w:val="00C57869"/>
    <w:rsid w:val="00C57A5E"/>
    <w:rsid w:val="00C6097E"/>
    <w:rsid w:val="00C60BA3"/>
    <w:rsid w:val="00C61F67"/>
    <w:rsid w:val="00C623F7"/>
    <w:rsid w:val="00C6297D"/>
    <w:rsid w:val="00C62A81"/>
    <w:rsid w:val="00C67CD7"/>
    <w:rsid w:val="00C71E00"/>
    <w:rsid w:val="00C72BA1"/>
    <w:rsid w:val="00C75BC5"/>
    <w:rsid w:val="00C81670"/>
    <w:rsid w:val="00C81773"/>
    <w:rsid w:val="00C82861"/>
    <w:rsid w:val="00C8396C"/>
    <w:rsid w:val="00C8564E"/>
    <w:rsid w:val="00C85906"/>
    <w:rsid w:val="00C86896"/>
    <w:rsid w:val="00C907A8"/>
    <w:rsid w:val="00C91670"/>
    <w:rsid w:val="00C93211"/>
    <w:rsid w:val="00C93DB8"/>
    <w:rsid w:val="00C942EC"/>
    <w:rsid w:val="00C9476A"/>
    <w:rsid w:val="00C95AF5"/>
    <w:rsid w:val="00C96047"/>
    <w:rsid w:val="00C96C9E"/>
    <w:rsid w:val="00C979D0"/>
    <w:rsid w:val="00CA0818"/>
    <w:rsid w:val="00CA15C8"/>
    <w:rsid w:val="00CA1DDC"/>
    <w:rsid w:val="00CA2C8F"/>
    <w:rsid w:val="00CA30DA"/>
    <w:rsid w:val="00CA3A24"/>
    <w:rsid w:val="00CA3C54"/>
    <w:rsid w:val="00CB16BF"/>
    <w:rsid w:val="00CB1777"/>
    <w:rsid w:val="00CB33E9"/>
    <w:rsid w:val="00CB7D86"/>
    <w:rsid w:val="00CC10A9"/>
    <w:rsid w:val="00CC23F8"/>
    <w:rsid w:val="00CC7104"/>
    <w:rsid w:val="00CD0655"/>
    <w:rsid w:val="00CD0660"/>
    <w:rsid w:val="00CD7D81"/>
    <w:rsid w:val="00CE2BF8"/>
    <w:rsid w:val="00CE484E"/>
    <w:rsid w:val="00CE4D20"/>
    <w:rsid w:val="00CE5CB9"/>
    <w:rsid w:val="00CE656F"/>
    <w:rsid w:val="00CE6A0B"/>
    <w:rsid w:val="00CF0DA8"/>
    <w:rsid w:val="00CF2E25"/>
    <w:rsid w:val="00CF4453"/>
    <w:rsid w:val="00CF5589"/>
    <w:rsid w:val="00CF5D94"/>
    <w:rsid w:val="00CF7E0F"/>
    <w:rsid w:val="00D00893"/>
    <w:rsid w:val="00D034D7"/>
    <w:rsid w:val="00D04BE4"/>
    <w:rsid w:val="00D06FC7"/>
    <w:rsid w:val="00D0718D"/>
    <w:rsid w:val="00D1223A"/>
    <w:rsid w:val="00D122BB"/>
    <w:rsid w:val="00D12565"/>
    <w:rsid w:val="00D140C1"/>
    <w:rsid w:val="00D14127"/>
    <w:rsid w:val="00D211DE"/>
    <w:rsid w:val="00D24012"/>
    <w:rsid w:val="00D3240C"/>
    <w:rsid w:val="00D32DF1"/>
    <w:rsid w:val="00D40BFB"/>
    <w:rsid w:val="00D44168"/>
    <w:rsid w:val="00D45661"/>
    <w:rsid w:val="00D4605F"/>
    <w:rsid w:val="00D469CC"/>
    <w:rsid w:val="00D479AE"/>
    <w:rsid w:val="00D50FCD"/>
    <w:rsid w:val="00D5201B"/>
    <w:rsid w:val="00D533E3"/>
    <w:rsid w:val="00D605A0"/>
    <w:rsid w:val="00D60B16"/>
    <w:rsid w:val="00D60F02"/>
    <w:rsid w:val="00D6207F"/>
    <w:rsid w:val="00D64A0B"/>
    <w:rsid w:val="00D66E49"/>
    <w:rsid w:val="00D67211"/>
    <w:rsid w:val="00D70D71"/>
    <w:rsid w:val="00D72F74"/>
    <w:rsid w:val="00D80E55"/>
    <w:rsid w:val="00D81563"/>
    <w:rsid w:val="00D837C1"/>
    <w:rsid w:val="00D85907"/>
    <w:rsid w:val="00D860AC"/>
    <w:rsid w:val="00D9073E"/>
    <w:rsid w:val="00D9221D"/>
    <w:rsid w:val="00D9253C"/>
    <w:rsid w:val="00D92702"/>
    <w:rsid w:val="00D958DF"/>
    <w:rsid w:val="00D968B1"/>
    <w:rsid w:val="00D96DA1"/>
    <w:rsid w:val="00DA51E7"/>
    <w:rsid w:val="00DB0260"/>
    <w:rsid w:val="00DB1C78"/>
    <w:rsid w:val="00DB3812"/>
    <w:rsid w:val="00DB5A4D"/>
    <w:rsid w:val="00DB7D96"/>
    <w:rsid w:val="00DC23FE"/>
    <w:rsid w:val="00DC59E6"/>
    <w:rsid w:val="00DD150B"/>
    <w:rsid w:val="00DD260D"/>
    <w:rsid w:val="00DD3356"/>
    <w:rsid w:val="00DD5025"/>
    <w:rsid w:val="00DD5464"/>
    <w:rsid w:val="00DD6C5F"/>
    <w:rsid w:val="00DD6F85"/>
    <w:rsid w:val="00DD748A"/>
    <w:rsid w:val="00DE254E"/>
    <w:rsid w:val="00DE32C0"/>
    <w:rsid w:val="00DE52C0"/>
    <w:rsid w:val="00DE69AF"/>
    <w:rsid w:val="00DE76A7"/>
    <w:rsid w:val="00DF0C83"/>
    <w:rsid w:val="00DF1510"/>
    <w:rsid w:val="00DF45CF"/>
    <w:rsid w:val="00E02F1F"/>
    <w:rsid w:val="00E05454"/>
    <w:rsid w:val="00E06484"/>
    <w:rsid w:val="00E06B24"/>
    <w:rsid w:val="00E07098"/>
    <w:rsid w:val="00E14420"/>
    <w:rsid w:val="00E20A7D"/>
    <w:rsid w:val="00E20ED5"/>
    <w:rsid w:val="00E22333"/>
    <w:rsid w:val="00E22522"/>
    <w:rsid w:val="00E23FE4"/>
    <w:rsid w:val="00E250AD"/>
    <w:rsid w:val="00E27114"/>
    <w:rsid w:val="00E275D8"/>
    <w:rsid w:val="00E30F6A"/>
    <w:rsid w:val="00E3117C"/>
    <w:rsid w:val="00E31288"/>
    <w:rsid w:val="00E3191F"/>
    <w:rsid w:val="00E32566"/>
    <w:rsid w:val="00E326D8"/>
    <w:rsid w:val="00E32DA9"/>
    <w:rsid w:val="00E34307"/>
    <w:rsid w:val="00E34511"/>
    <w:rsid w:val="00E35CE8"/>
    <w:rsid w:val="00E3635B"/>
    <w:rsid w:val="00E375C3"/>
    <w:rsid w:val="00E375CA"/>
    <w:rsid w:val="00E5364F"/>
    <w:rsid w:val="00E53CDE"/>
    <w:rsid w:val="00E567E8"/>
    <w:rsid w:val="00E57BF8"/>
    <w:rsid w:val="00E60411"/>
    <w:rsid w:val="00E63766"/>
    <w:rsid w:val="00E64679"/>
    <w:rsid w:val="00E65EBC"/>
    <w:rsid w:val="00E6602E"/>
    <w:rsid w:val="00E677FE"/>
    <w:rsid w:val="00E73432"/>
    <w:rsid w:val="00E75F50"/>
    <w:rsid w:val="00E77B0C"/>
    <w:rsid w:val="00E77FB8"/>
    <w:rsid w:val="00E81356"/>
    <w:rsid w:val="00E836D4"/>
    <w:rsid w:val="00E838B0"/>
    <w:rsid w:val="00E86A7C"/>
    <w:rsid w:val="00E878E1"/>
    <w:rsid w:val="00E87F2C"/>
    <w:rsid w:val="00E933B4"/>
    <w:rsid w:val="00E94169"/>
    <w:rsid w:val="00E95278"/>
    <w:rsid w:val="00E96A42"/>
    <w:rsid w:val="00EA2273"/>
    <w:rsid w:val="00EA7C3C"/>
    <w:rsid w:val="00EB2DB3"/>
    <w:rsid w:val="00EB4F13"/>
    <w:rsid w:val="00EC3FBB"/>
    <w:rsid w:val="00EC6B7A"/>
    <w:rsid w:val="00EC75DC"/>
    <w:rsid w:val="00ED3A87"/>
    <w:rsid w:val="00ED5B67"/>
    <w:rsid w:val="00EE1A5C"/>
    <w:rsid w:val="00EE5F5A"/>
    <w:rsid w:val="00EF22FB"/>
    <w:rsid w:val="00EF264C"/>
    <w:rsid w:val="00EF315B"/>
    <w:rsid w:val="00EF3FEE"/>
    <w:rsid w:val="00EF60FC"/>
    <w:rsid w:val="00EF6B41"/>
    <w:rsid w:val="00F001B3"/>
    <w:rsid w:val="00F049FB"/>
    <w:rsid w:val="00F04B59"/>
    <w:rsid w:val="00F07B69"/>
    <w:rsid w:val="00F10871"/>
    <w:rsid w:val="00F11741"/>
    <w:rsid w:val="00F117B0"/>
    <w:rsid w:val="00F12B1C"/>
    <w:rsid w:val="00F13CF8"/>
    <w:rsid w:val="00F15855"/>
    <w:rsid w:val="00F200B2"/>
    <w:rsid w:val="00F227DC"/>
    <w:rsid w:val="00F24CC1"/>
    <w:rsid w:val="00F263B9"/>
    <w:rsid w:val="00F30701"/>
    <w:rsid w:val="00F32978"/>
    <w:rsid w:val="00F4247E"/>
    <w:rsid w:val="00F441A3"/>
    <w:rsid w:val="00F44392"/>
    <w:rsid w:val="00F45CB2"/>
    <w:rsid w:val="00F511F3"/>
    <w:rsid w:val="00F5194A"/>
    <w:rsid w:val="00F5367E"/>
    <w:rsid w:val="00F53B98"/>
    <w:rsid w:val="00F544C0"/>
    <w:rsid w:val="00F55332"/>
    <w:rsid w:val="00F6156E"/>
    <w:rsid w:val="00F62397"/>
    <w:rsid w:val="00F62815"/>
    <w:rsid w:val="00F63869"/>
    <w:rsid w:val="00F6504A"/>
    <w:rsid w:val="00F65519"/>
    <w:rsid w:val="00F66D9F"/>
    <w:rsid w:val="00F713C0"/>
    <w:rsid w:val="00F72516"/>
    <w:rsid w:val="00F73D96"/>
    <w:rsid w:val="00F73F64"/>
    <w:rsid w:val="00F746FF"/>
    <w:rsid w:val="00F75DDC"/>
    <w:rsid w:val="00F7792F"/>
    <w:rsid w:val="00F842AA"/>
    <w:rsid w:val="00F8476F"/>
    <w:rsid w:val="00F853E1"/>
    <w:rsid w:val="00F85604"/>
    <w:rsid w:val="00F8607B"/>
    <w:rsid w:val="00F90F40"/>
    <w:rsid w:val="00F91232"/>
    <w:rsid w:val="00F91280"/>
    <w:rsid w:val="00F925D4"/>
    <w:rsid w:val="00F92D00"/>
    <w:rsid w:val="00F93809"/>
    <w:rsid w:val="00F94B7A"/>
    <w:rsid w:val="00F977DB"/>
    <w:rsid w:val="00FA17AC"/>
    <w:rsid w:val="00FA2DD3"/>
    <w:rsid w:val="00FA32DE"/>
    <w:rsid w:val="00FA3382"/>
    <w:rsid w:val="00FA59CD"/>
    <w:rsid w:val="00FB0CDC"/>
    <w:rsid w:val="00FB1000"/>
    <w:rsid w:val="00FB1740"/>
    <w:rsid w:val="00FB1FED"/>
    <w:rsid w:val="00FB4235"/>
    <w:rsid w:val="00FB44C9"/>
    <w:rsid w:val="00FC33D6"/>
    <w:rsid w:val="00FC4446"/>
    <w:rsid w:val="00FC5469"/>
    <w:rsid w:val="00FC6D7D"/>
    <w:rsid w:val="00FD16B0"/>
    <w:rsid w:val="00FD47EF"/>
    <w:rsid w:val="00FD4FED"/>
    <w:rsid w:val="00FD76CF"/>
    <w:rsid w:val="00FE00C8"/>
    <w:rsid w:val="00FE0577"/>
    <w:rsid w:val="00FE2FF8"/>
    <w:rsid w:val="00FE59EC"/>
    <w:rsid w:val="00FE5B67"/>
    <w:rsid w:val="00FE60D6"/>
    <w:rsid w:val="00FF06AF"/>
    <w:rsid w:val="00FF4046"/>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C201E3F9-8876-4A43-855D-895D4E35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F5E95"/>
    <w:rPr>
      <w:vertAlign w:val="superscript"/>
    </w:rPr>
  </w:style>
  <w:style w:type="table" w:customStyle="1" w:styleId="TableGrid1">
    <w:name w:val="Table Grid1"/>
    <w:basedOn w:val="TableNormal"/>
    <w:next w:val="TableGrid"/>
    <w:uiPriority w:val="59"/>
    <w:rsid w:val="008F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A60B7E"/>
  </w:style>
  <w:style w:type="paragraph" w:customStyle="1" w:styleId="TableParagraph">
    <w:name w:val="Table Paragraph"/>
    <w:basedOn w:val="Normal"/>
    <w:uiPriority w:val="1"/>
    <w:qFormat/>
    <w:rsid w:val="00A60B7E"/>
    <w:pPr>
      <w:widowControl w:val="0"/>
      <w:autoSpaceDE w:val="0"/>
      <w:autoSpaceDN w:val="0"/>
    </w:pPr>
    <w:rPr>
      <w:sz w:val="22"/>
      <w:szCs w:val="22"/>
    </w:rPr>
  </w:style>
  <w:style w:type="character" w:styleId="FollowedHyperlink">
    <w:name w:val="FollowedHyperlink"/>
    <w:basedOn w:val="DefaultParagraphFont"/>
    <w:semiHidden/>
    <w:unhideWhenUsed/>
    <w:rsid w:val="00B43354"/>
    <w:rPr>
      <w:color w:val="800080" w:themeColor="followedHyperlink"/>
      <w:u w:val="single"/>
    </w:rPr>
  </w:style>
  <w:style w:type="paragraph" w:styleId="Revision">
    <w:name w:val="Revision"/>
    <w:hidden/>
    <w:uiPriority w:val="99"/>
    <w:semiHidden/>
    <w:rsid w:val="00522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9865">
      <w:bodyDiv w:val="1"/>
      <w:marLeft w:val="0"/>
      <w:marRight w:val="0"/>
      <w:marTop w:val="0"/>
      <w:marBottom w:val="0"/>
      <w:divBdr>
        <w:top w:val="none" w:sz="0" w:space="0" w:color="auto"/>
        <w:left w:val="none" w:sz="0" w:space="0" w:color="auto"/>
        <w:bottom w:val="none" w:sz="0" w:space="0" w:color="auto"/>
        <w:right w:val="none" w:sz="0" w:space="0" w:color="auto"/>
      </w:divBdr>
    </w:div>
    <w:div w:id="448090232">
      <w:bodyDiv w:val="1"/>
      <w:marLeft w:val="0"/>
      <w:marRight w:val="0"/>
      <w:marTop w:val="0"/>
      <w:marBottom w:val="0"/>
      <w:divBdr>
        <w:top w:val="none" w:sz="0" w:space="0" w:color="auto"/>
        <w:left w:val="none" w:sz="0" w:space="0" w:color="auto"/>
        <w:bottom w:val="none" w:sz="0" w:space="0" w:color="auto"/>
        <w:right w:val="none" w:sz="0" w:space="0" w:color="auto"/>
      </w:divBdr>
    </w:div>
    <w:div w:id="716395793">
      <w:bodyDiv w:val="1"/>
      <w:marLeft w:val="0"/>
      <w:marRight w:val="0"/>
      <w:marTop w:val="0"/>
      <w:marBottom w:val="0"/>
      <w:divBdr>
        <w:top w:val="none" w:sz="0" w:space="0" w:color="auto"/>
        <w:left w:val="none" w:sz="0" w:space="0" w:color="auto"/>
        <w:bottom w:val="none" w:sz="0" w:space="0" w:color="auto"/>
        <w:right w:val="none" w:sz="0" w:space="0" w:color="auto"/>
      </w:divBdr>
    </w:div>
    <w:div w:id="774905032">
      <w:bodyDiv w:val="1"/>
      <w:marLeft w:val="0"/>
      <w:marRight w:val="0"/>
      <w:marTop w:val="0"/>
      <w:marBottom w:val="0"/>
      <w:divBdr>
        <w:top w:val="none" w:sz="0" w:space="0" w:color="auto"/>
        <w:left w:val="none" w:sz="0" w:space="0" w:color="auto"/>
        <w:bottom w:val="none" w:sz="0" w:space="0" w:color="auto"/>
        <w:right w:val="none" w:sz="0" w:space="0" w:color="auto"/>
      </w:divBdr>
    </w:div>
    <w:div w:id="817453471">
      <w:bodyDiv w:val="1"/>
      <w:marLeft w:val="0"/>
      <w:marRight w:val="0"/>
      <w:marTop w:val="0"/>
      <w:marBottom w:val="0"/>
      <w:divBdr>
        <w:top w:val="none" w:sz="0" w:space="0" w:color="auto"/>
        <w:left w:val="none" w:sz="0" w:space="0" w:color="auto"/>
        <w:bottom w:val="none" w:sz="0" w:space="0" w:color="auto"/>
        <w:right w:val="none" w:sz="0" w:space="0" w:color="auto"/>
      </w:divBdr>
    </w:div>
    <w:div w:id="821847151">
      <w:bodyDiv w:val="1"/>
      <w:marLeft w:val="0"/>
      <w:marRight w:val="0"/>
      <w:marTop w:val="0"/>
      <w:marBottom w:val="0"/>
      <w:divBdr>
        <w:top w:val="none" w:sz="0" w:space="0" w:color="auto"/>
        <w:left w:val="none" w:sz="0" w:space="0" w:color="auto"/>
        <w:bottom w:val="none" w:sz="0" w:space="0" w:color="auto"/>
        <w:right w:val="none" w:sz="0" w:space="0" w:color="auto"/>
      </w:divBdr>
    </w:div>
    <w:div w:id="975141477">
      <w:bodyDiv w:val="1"/>
      <w:marLeft w:val="0"/>
      <w:marRight w:val="0"/>
      <w:marTop w:val="0"/>
      <w:marBottom w:val="0"/>
      <w:divBdr>
        <w:top w:val="none" w:sz="0" w:space="0" w:color="auto"/>
        <w:left w:val="none" w:sz="0" w:space="0" w:color="auto"/>
        <w:bottom w:val="none" w:sz="0" w:space="0" w:color="auto"/>
        <w:right w:val="none" w:sz="0" w:space="0" w:color="auto"/>
      </w:divBdr>
    </w:div>
    <w:div w:id="1284966831">
      <w:bodyDiv w:val="1"/>
      <w:marLeft w:val="0"/>
      <w:marRight w:val="0"/>
      <w:marTop w:val="0"/>
      <w:marBottom w:val="0"/>
      <w:divBdr>
        <w:top w:val="none" w:sz="0" w:space="0" w:color="auto"/>
        <w:left w:val="none" w:sz="0" w:space="0" w:color="auto"/>
        <w:bottom w:val="none" w:sz="0" w:space="0" w:color="auto"/>
        <w:right w:val="none" w:sz="0" w:space="0" w:color="auto"/>
      </w:divBdr>
    </w:div>
    <w:div w:id="1326666380">
      <w:bodyDiv w:val="1"/>
      <w:marLeft w:val="0"/>
      <w:marRight w:val="0"/>
      <w:marTop w:val="0"/>
      <w:marBottom w:val="0"/>
      <w:divBdr>
        <w:top w:val="none" w:sz="0" w:space="0" w:color="auto"/>
        <w:left w:val="none" w:sz="0" w:space="0" w:color="auto"/>
        <w:bottom w:val="none" w:sz="0" w:space="0" w:color="auto"/>
        <w:right w:val="none" w:sz="0" w:space="0" w:color="auto"/>
      </w:divBdr>
    </w:div>
    <w:div w:id="1338802097">
      <w:bodyDiv w:val="1"/>
      <w:marLeft w:val="0"/>
      <w:marRight w:val="0"/>
      <w:marTop w:val="0"/>
      <w:marBottom w:val="0"/>
      <w:divBdr>
        <w:top w:val="none" w:sz="0" w:space="0" w:color="auto"/>
        <w:left w:val="none" w:sz="0" w:space="0" w:color="auto"/>
        <w:bottom w:val="none" w:sz="0" w:space="0" w:color="auto"/>
        <w:right w:val="none" w:sz="0" w:space="0" w:color="auto"/>
      </w:divBdr>
    </w:div>
    <w:div w:id="1366980601">
      <w:bodyDiv w:val="1"/>
      <w:marLeft w:val="0"/>
      <w:marRight w:val="0"/>
      <w:marTop w:val="0"/>
      <w:marBottom w:val="0"/>
      <w:divBdr>
        <w:top w:val="none" w:sz="0" w:space="0" w:color="auto"/>
        <w:left w:val="none" w:sz="0" w:space="0" w:color="auto"/>
        <w:bottom w:val="none" w:sz="0" w:space="0" w:color="auto"/>
        <w:right w:val="none" w:sz="0" w:space="0" w:color="auto"/>
      </w:divBdr>
    </w:div>
    <w:div w:id="1400322537">
      <w:bodyDiv w:val="1"/>
      <w:marLeft w:val="0"/>
      <w:marRight w:val="0"/>
      <w:marTop w:val="0"/>
      <w:marBottom w:val="0"/>
      <w:divBdr>
        <w:top w:val="none" w:sz="0" w:space="0" w:color="auto"/>
        <w:left w:val="none" w:sz="0" w:space="0" w:color="auto"/>
        <w:bottom w:val="none" w:sz="0" w:space="0" w:color="auto"/>
        <w:right w:val="none" w:sz="0" w:space="0" w:color="auto"/>
      </w:divBdr>
    </w:div>
    <w:div w:id="1859465504">
      <w:bodyDiv w:val="1"/>
      <w:marLeft w:val="0"/>
      <w:marRight w:val="0"/>
      <w:marTop w:val="0"/>
      <w:marBottom w:val="0"/>
      <w:divBdr>
        <w:top w:val="none" w:sz="0" w:space="0" w:color="auto"/>
        <w:left w:val="none" w:sz="0" w:space="0" w:color="auto"/>
        <w:bottom w:val="none" w:sz="0" w:space="0" w:color="auto"/>
        <w:right w:val="none" w:sz="0" w:space="0" w:color="auto"/>
      </w:divBdr>
    </w:div>
    <w:div w:id="2024084764">
      <w:bodyDiv w:val="1"/>
      <w:marLeft w:val="0"/>
      <w:marRight w:val="0"/>
      <w:marTop w:val="0"/>
      <w:marBottom w:val="0"/>
      <w:divBdr>
        <w:top w:val="none" w:sz="0" w:space="0" w:color="auto"/>
        <w:left w:val="none" w:sz="0" w:space="0" w:color="auto"/>
        <w:bottom w:val="none" w:sz="0" w:space="0" w:color="auto"/>
        <w:right w:val="none" w:sz="0" w:space="0" w:color="auto"/>
      </w:divBdr>
    </w:div>
    <w:div w:id="2058815632">
      <w:bodyDiv w:val="1"/>
      <w:marLeft w:val="0"/>
      <w:marRight w:val="0"/>
      <w:marTop w:val="0"/>
      <w:marBottom w:val="0"/>
      <w:divBdr>
        <w:top w:val="none" w:sz="0" w:space="0" w:color="auto"/>
        <w:left w:val="none" w:sz="0" w:space="0" w:color="auto"/>
        <w:bottom w:val="none" w:sz="0" w:space="0" w:color="auto"/>
        <w:right w:val="none" w:sz="0" w:space="0" w:color="auto"/>
      </w:divBdr>
    </w:div>
    <w:div w:id="20913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table/ACSDP5Y2023.DP02?q=Lady+Lake+town,+Florida+dp02" TargetMode="External"/><Relationship Id="rId1" Type="http://schemas.openxmlformats.org/officeDocument/2006/relationships/hyperlink" Target="https://www.irs.gov/newsroom/irs-sets-2026-business-standard-mileage-rate-at-725-cents-per-mile-up-25-c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0F1A-FF69-4822-AA86-9EABB178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40</Pages>
  <Words>10855</Words>
  <Characters>65413</Characters>
  <Application>Microsoft Office Word</Application>
  <DocSecurity>0</DocSecurity>
  <Lines>545</Lines>
  <Paragraphs>152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Joshua Cohn</dc:creator>
  <cp:lastModifiedBy>April Teichler</cp:lastModifiedBy>
  <cp:revision>2</cp:revision>
  <cp:lastPrinted>2026-05-20T13:09:00Z</cp:lastPrinted>
  <dcterms:created xsi:type="dcterms:W3CDTF">2026-05-20T13:48:00Z</dcterms:created>
  <dcterms:modified xsi:type="dcterms:W3CDTF">2026-05-20T13:48:00Z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20250088-WU</vt:lpwstr>
  </property>
  <property fmtid="{D5CDD505-2E9C-101B-9397-08002B2CF9AE}" pid="3" name="MasterDocument">
    <vt:bool>false</vt:bool>
  </property>
  <property fmtid="{D5CDD505-2E9C-101B-9397-08002B2CF9AE}" pid="4" name="SubDocument">
    <vt:bool>false</vt:bool>
  </property>
</Properties>
</file>