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A3FF71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C413C1F" w14:textId="77777777" w:rsidR="007C0528" w:rsidRDefault="007C0528" w:rsidP="00532DFB">
            <w:pPr>
              <w:pStyle w:val="MastHeadState"/>
            </w:pPr>
            <w:bookmarkStart w:id="0" w:name="_GoBack"/>
            <w:bookmarkEnd w:id="0"/>
            <w:r>
              <w:t>State of Florida</w:t>
            </w:r>
          </w:p>
          <w:p w14:paraId="4DAC66E6" w14:textId="77777777" w:rsidR="007C0528" w:rsidRDefault="00072CCA">
            <w:pPr>
              <w:jc w:val="center"/>
            </w:pPr>
            <w:r>
              <w:rPr>
                <w:noProof/>
              </w:rPr>
              <w:drawing>
                <wp:inline distT="0" distB="0" distL="0" distR="0" wp14:anchorId="159B4D5C" wp14:editId="01F3844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9F46623"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FFF2BB9" w14:textId="77777777" w:rsidR="007C0528" w:rsidRDefault="007C0528">
            <w:pPr>
              <w:pStyle w:val="MastHeadPSC"/>
            </w:pPr>
            <w:r>
              <w:t>Public Service Commission</w:t>
            </w:r>
          </w:p>
          <w:p w14:paraId="5B3D3E55" w14:textId="77777777" w:rsidR="007C0528" w:rsidRDefault="007C0528">
            <w:pPr>
              <w:pStyle w:val="MastHeadAddress"/>
            </w:pPr>
            <w:r>
              <w:t>Capital Circle Office Center ● 2540 Shumard Oak Boulevard</w:t>
            </w:r>
            <w:r>
              <w:br/>
              <w:t>Tallahassee, Florida 32399-0850</w:t>
            </w:r>
          </w:p>
          <w:p w14:paraId="578D32D2" w14:textId="77777777" w:rsidR="007C0528" w:rsidRDefault="007C0528">
            <w:pPr>
              <w:pStyle w:val="MastHeadMemorandum"/>
            </w:pPr>
            <w:r>
              <w:t>-M-E-M-O-R-A-N-D-U-M-</w:t>
            </w:r>
          </w:p>
          <w:p w14:paraId="5EE38A5D" w14:textId="77777777" w:rsidR="007C0528" w:rsidRDefault="007C0528">
            <w:pPr>
              <w:pStyle w:val="MemoHeading"/>
            </w:pPr>
          </w:p>
        </w:tc>
      </w:tr>
      <w:tr w:rsidR="007C0528" w14:paraId="36FDC4C0"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2F6F702"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76EF6C5" w14:textId="77777777" w:rsidR="007C0528" w:rsidRDefault="00D004D5">
            <w:pPr>
              <w:pStyle w:val="MemoHeading"/>
            </w:pPr>
            <w:bookmarkStart w:id="1" w:name="FilingDate"/>
            <w:r>
              <w:t>May 20</w:t>
            </w:r>
            <w:r w:rsidR="000A308D">
              <w:t>, 2026</w:t>
            </w:r>
            <w:bookmarkEnd w:id="1"/>
          </w:p>
        </w:tc>
      </w:tr>
      <w:tr w:rsidR="007C0528" w14:paraId="6509E280" w14:textId="77777777">
        <w:tc>
          <w:tcPr>
            <w:tcW w:w="1254" w:type="dxa"/>
            <w:tcBorders>
              <w:top w:val="nil"/>
              <w:left w:val="nil"/>
              <w:bottom w:val="nil"/>
              <w:right w:val="nil"/>
            </w:tcBorders>
            <w:shd w:val="clear" w:color="auto" w:fill="auto"/>
            <w:tcMar>
              <w:top w:w="288" w:type="dxa"/>
              <w:bottom w:w="0" w:type="dxa"/>
              <w:right w:w="0" w:type="dxa"/>
            </w:tcMar>
          </w:tcPr>
          <w:p w14:paraId="4071C3C8"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77094D0" w14:textId="77777777" w:rsidR="007C0528" w:rsidRDefault="007C0528" w:rsidP="0093658B">
            <w:pPr>
              <w:pStyle w:val="MemoHeading"/>
            </w:pPr>
            <w:r>
              <w:t>Office of Commission Clerk (</w:t>
            </w:r>
            <w:r w:rsidR="004E69B5">
              <w:t>Teitzman</w:t>
            </w:r>
            <w:r>
              <w:t>)</w:t>
            </w:r>
          </w:p>
        </w:tc>
      </w:tr>
      <w:tr w:rsidR="007C0528" w14:paraId="325C40F0" w14:textId="77777777">
        <w:tc>
          <w:tcPr>
            <w:tcW w:w="1254" w:type="dxa"/>
            <w:tcBorders>
              <w:top w:val="nil"/>
              <w:left w:val="nil"/>
              <w:bottom w:val="nil"/>
              <w:right w:val="nil"/>
            </w:tcBorders>
            <w:shd w:val="clear" w:color="auto" w:fill="auto"/>
            <w:tcMar>
              <w:top w:w="288" w:type="dxa"/>
              <w:right w:w="0" w:type="dxa"/>
            </w:tcMar>
          </w:tcPr>
          <w:p w14:paraId="47433AC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9324B1D" w14:textId="77777777" w:rsidR="000A308D" w:rsidRDefault="000A308D">
            <w:pPr>
              <w:pStyle w:val="MemoHeading"/>
            </w:pPr>
            <w:bookmarkStart w:id="2" w:name="From"/>
            <w:r>
              <w:t>Division of Engineering (Wooten, Ellis, King, Ramos)</w:t>
            </w:r>
          </w:p>
          <w:p w14:paraId="1978968B" w14:textId="77777777" w:rsidR="000A308D" w:rsidRDefault="000A308D">
            <w:pPr>
              <w:pStyle w:val="MemoHeading"/>
            </w:pPr>
            <w:r>
              <w:t>Division of Accounting and Finance (McClelland, Norris, Sewards)</w:t>
            </w:r>
          </w:p>
          <w:p w14:paraId="4234017A" w14:textId="77777777" w:rsidR="000A308D" w:rsidRDefault="000A308D">
            <w:pPr>
              <w:pStyle w:val="MemoHeading"/>
            </w:pPr>
            <w:r>
              <w:t>Division of Economics (Bruce, Chambliss)</w:t>
            </w:r>
          </w:p>
          <w:p w14:paraId="60297AE3" w14:textId="77777777" w:rsidR="007C0528" w:rsidRDefault="000A308D">
            <w:pPr>
              <w:pStyle w:val="MemoHeading"/>
            </w:pPr>
            <w:r>
              <w:t>Office of the General Counsel (Bloom)</w:t>
            </w:r>
            <w:bookmarkEnd w:id="2"/>
          </w:p>
        </w:tc>
      </w:tr>
      <w:tr w:rsidR="007C0528" w14:paraId="2C2EAA24" w14:textId="77777777">
        <w:tc>
          <w:tcPr>
            <w:tcW w:w="1254" w:type="dxa"/>
            <w:tcBorders>
              <w:top w:val="nil"/>
              <w:left w:val="nil"/>
              <w:bottom w:val="nil"/>
              <w:right w:val="nil"/>
            </w:tcBorders>
            <w:shd w:val="clear" w:color="auto" w:fill="auto"/>
            <w:tcMar>
              <w:top w:w="288" w:type="dxa"/>
              <w:right w:w="0" w:type="dxa"/>
            </w:tcMar>
          </w:tcPr>
          <w:p w14:paraId="1834154D"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121E3D8" w14:textId="77777777" w:rsidR="007C0528" w:rsidRDefault="000A308D">
            <w:pPr>
              <w:pStyle w:val="MemoHeadingRe"/>
            </w:pPr>
            <w:bookmarkStart w:id="3" w:name="Re"/>
            <w:r>
              <w:t>Docket No. 20250146-WS – Joint application for transfer of water and wastewater facilities, water Certificate No. 354-W and wastewater Certificate No. 310-S of Useppa Island Utilities Company, Inc. to UIP Utilities Company, LLC, in Lee County.</w:t>
            </w:r>
            <w:bookmarkEnd w:id="3"/>
          </w:p>
        </w:tc>
      </w:tr>
      <w:tr w:rsidR="007C0528" w14:paraId="7A97C226" w14:textId="77777777">
        <w:tc>
          <w:tcPr>
            <w:tcW w:w="1254" w:type="dxa"/>
            <w:tcBorders>
              <w:top w:val="nil"/>
              <w:left w:val="nil"/>
              <w:bottom w:val="nil"/>
              <w:right w:val="nil"/>
            </w:tcBorders>
            <w:shd w:val="clear" w:color="auto" w:fill="auto"/>
            <w:tcMar>
              <w:top w:w="288" w:type="dxa"/>
              <w:bottom w:w="0" w:type="dxa"/>
              <w:right w:w="0" w:type="dxa"/>
            </w:tcMar>
          </w:tcPr>
          <w:p w14:paraId="1541E44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BDFFA73" w14:textId="03813D57" w:rsidR="007C0528" w:rsidRDefault="00D83A36" w:rsidP="008C3CC5">
            <w:pPr>
              <w:jc w:val="both"/>
            </w:pPr>
            <w:bookmarkStart w:id="4" w:name="AgendaDate"/>
            <w:r>
              <w:t>06/02/26</w:t>
            </w:r>
            <w:bookmarkEnd w:id="4"/>
            <w:r>
              <w:t xml:space="preserve"> – </w:t>
            </w:r>
            <w:bookmarkStart w:id="5" w:name="PermittedStatus"/>
            <w:r>
              <w:t xml:space="preserve">Regular Agenda – </w:t>
            </w:r>
            <w:r w:rsidRPr="0038038A">
              <w:rPr>
                <w:rFonts w:cstheme="minorBidi"/>
              </w:rPr>
              <w:t>Proposed Agency Action for Issues 2</w:t>
            </w:r>
            <w:r>
              <w:rPr>
                <w:rFonts w:cstheme="minorBidi"/>
              </w:rPr>
              <w:t xml:space="preserve"> - 4 -</w:t>
            </w:r>
            <w:r w:rsidR="008C3CC5">
              <w:rPr>
                <w:rFonts w:cstheme="minorBidi"/>
              </w:rPr>
              <w:t xml:space="preserve"> </w:t>
            </w:r>
            <w:r>
              <w:t>Interested Persons May Participate</w:t>
            </w:r>
            <w:bookmarkEnd w:id="5"/>
          </w:p>
        </w:tc>
      </w:tr>
      <w:tr w:rsidR="007C0528" w14:paraId="464B4C0B" w14:textId="77777777">
        <w:tc>
          <w:tcPr>
            <w:tcW w:w="3690" w:type="dxa"/>
            <w:gridSpan w:val="3"/>
            <w:tcBorders>
              <w:top w:val="nil"/>
              <w:left w:val="nil"/>
              <w:bottom w:val="nil"/>
              <w:right w:val="nil"/>
            </w:tcBorders>
            <w:shd w:val="clear" w:color="auto" w:fill="auto"/>
            <w:tcMar>
              <w:top w:w="288" w:type="dxa"/>
              <w:bottom w:w="0" w:type="dxa"/>
              <w:right w:w="0" w:type="dxa"/>
            </w:tcMar>
          </w:tcPr>
          <w:p w14:paraId="2B002ABC"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0743CBF" w14:textId="77777777" w:rsidR="007C0528" w:rsidRDefault="000A308D">
            <w:pPr>
              <w:pStyle w:val="MemoHeading"/>
            </w:pPr>
            <w:bookmarkStart w:id="6" w:name="CommissionersAssigned"/>
            <w:r>
              <w:t>All Commissioners</w:t>
            </w:r>
            <w:bookmarkEnd w:id="6"/>
          </w:p>
        </w:tc>
      </w:tr>
      <w:tr w:rsidR="007C0528" w14:paraId="76A9682F" w14:textId="77777777">
        <w:tc>
          <w:tcPr>
            <w:tcW w:w="3690" w:type="dxa"/>
            <w:gridSpan w:val="3"/>
            <w:tcBorders>
              <w:top w:val="nil"/>
              <w:left w:val="nil"/>
              <w:bottom w:val="nil"/>
              <w:right w:val="nil"/>
            </w:tcBorders>
            <w:shd w:val="clear" w:color="auto" w:fill="auto"/>
            <w:tcMar>
              <w:top w:w="288" w:type="dxa"/>
              <w:bottom w:w="0" w:type="dxa"/>
              <w:right w:w="0" w:type="dxa"/>
            </w:tcMar>
          </w:tcPr>
          <w:p w14:paraId="51B127F9"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4575D77" w14:textId="77777777" w:rsidR="007C0528" w:rsidRDefault="000A308D">
            <w:pPr>
              <w:pStyle w:val="MemoHeading"/>
            </w:pPr>
            <w:bookmarkStart w:id="7" w:name="PrehearingOfficer"/>
            <w:r>
              <w:t>Clark</w:t>
            </w:r>
            <w:bookmarkEnd w:id="7"/>
          </w:p>
        </w:tc>
      </w:tr>
      <w:tr w:rsidR="007C0528" w14:paraId="20F3F8B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C0EB7A0"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BA76C56" w14:textId="77777777" w:rsidR="007C0528" w:rsidRDefault="000A308D">
            <w:pPr>
              <w:pStyle w:val="MemoHeading"/>
            </w:pPr>
            <w:bookmarkStart w:id="9" w:name="CriticalDates"/>
            <w:r>
              <w:t>None</w:t>
            </w:r>
            <w:bookmarkEnd w:id="9"/>
          </w:p>
        </w:tc>
      </w:tr>
      <w:tr w:rsidR="007C0528" w14:paraId="4D5AEFFF"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A990CF2"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C928DE8" w14:textId="77777777" w:rsidR="007C0528" w:rsidRDefault="000A308D">
            <w:pPr>
              <w:pStyle w:val="MemoHeading"/>
            </w:pPr>
            <w:bookmarkStart w:id="10" w:name="SpecialInstructions"/>
            <w:r>
              <w:t>None</w:t>
            </w:r>
            <w:bookmarkEnd w:id="10"/>
          </w:p>
        </w:tc>
      </w:tr>
    </w:tbl>
    <w:p w14:paraId="34B5E713" w14:textId="77777777" w:rsidR="007C0528" w:rsidRDefault="007C0528">
      <w:pPr>
        <w:pStyle w:val="BodyText"/>
      </w:pPr>
    </w:p>
    <w:p w14:paraId="416E8AC9"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8CF146A" w14:textId="750B510B" w:rsidR="00CC3765" w:rsidRPr="003A4C8F" w:rsidRDefault="00CC3765" w:rsidP="00CC3765">
      <w:pPr>
        <w:spacing w:before="100" w:beforeAutospacing="1" w:after="100" w:afterAutospacing="1"/>
        <w:jc w:val="both"/>
      </w:pPr>
      <w:r w:rsidRPr="003A4C8F">
        <w:rPr>
          <w:color w:val="000000"/>
        </w:rPr>
        <w:t>Useppa Island Utilities Company, Inc. (Useppa, Utility</w:t>
      </w:r>
      <w:r w:rsidR="00354B62">
        <w:rPr>
          <w:color w:val="000000"/>
        </w:rPr>
        <w:t>,</w:t>
      </w:r>
      <w:r w:rsidRPr="003A4C8F">
        <w:rPr>
          <w:color w:val="000000"/>
        </w:rPr>
        <w:t xml:space="preserve"> or Seller) is a Class C water and wastewater utility currently operating in Lee County</w:t>
      </w:r>
      <w:r w:rsidR="008902ED">
        <w:rPr>
          <w:color w:val="000000"/>
        </w:rPr>
        <w:t>,</w:t>
      </w:r>
      <w:r w:rsidRPr="003A4C8F">
        <w:rPr>
          <w:color w:val="000000"/>
        </w:rPr>
        <w:t xml:space="preserve"> on an island off the coast of Fort Myers. Useppa currently provides water and wastewater service to approximately 144 water and 138 wastewater customers. The Utility is in the Southwest Florida Water Management District (SWFWMD). </w:t>
      </w:r>
      <w:r w:rsidRPr="003A4C8F">
        <w:t>In its 2025 Annual Report, Useppa reported a ne</w:t>
      </w:r>
      <w:r w:rsidR="002D6250">
        <w:t>t operating income of $114,252.</w:t>
      </w:r>
    </w:p>
    <w:p w14:paraId="4B4F06B7" w14:textId="77777777" w:rsidR="00CC3765" w:rsidRPr="003A4C8F" w:rsidRDefault="00CC3765" w:rsidP="00CC3765">
      <w:pPr>
        <w:spacing w:before="100" w:beforeAutospacing="1" w:after="100" w:afterAutospacing="1"/>
        <w:jc w:val="both"/>
      </w:pPr>
    </w:p>
    <w:p w14:paraId="31C17D03" w14:textId="24141A0C" w:rsidR="00CC3765" w:rsidRPr="003A4C8F" w:rsidRDefault="00CC3765" w:rsidP="008902ED">
      <w:pPr>
        <w:spacing w:before="100" w:beforeAutospacing="1" w:after="240"/>
        <w:jc w:val="both"/>
      </w:pPr>
      <w:r w:rsidRPr="003A4C8F">
        <w:lastRenderedPageBreak/>
        <w:t>In 1982, the Florida Public Service Commission (Commission) issued water and wastewater Certificate Nos. 354-W and 310-S to Useppa</w:t>
      </w:r>
      <w:r w:rsidR="008902ED">
        <w:t>.</w:t>
      </w:r>
      <w:r w:rsidRPr="003A4C8F">
        <w:rPr>
          <w:rStyle w:val="FootnoteReference"/>
        </w:rPr>
        <w:footnoteReference w:id="1"/>
      </w:r>
      <w:r w:rsidRPr="003A4C8F">
        <w:t xml:space="preserve"> The Utility’</w:t>
      </w:r>
      <w:r w:rsidR="00D83A36">
        <w:t xml:space="preserve">s last staff-assisted rate case (SARC) </w:t>
      </w:r>
      <w:r w:rsidRPr="003A4C8F">
        <w:t>was in 201</w:t>
      </w:r>
      <w:r w:rsidR="00AF6B1E">
        <w:t>5</w:t>
      </w:r>
      <w:r w:rsidRPr="003A4C8F">
        <w:t>.</w:t>
      </w:r>
      <w:r w:rsidRPr="003A4C8F">
        <w:rPr>
          <w:rStyle w:val="FootnoteReference"/>
        </w:rPr>
        <w:footnoteReference w:id="2"/>
      </w:r>
      <w:r w:rsidRPr="003A4C8F">
        <w:t xml:space="preserve"> </w:t>
      </w:r>
    </w:p>
    <w:p w14:paraId="7F684A97" w14:textId="77777777" w:rsidR="008C3CC5" w:rsidRDefault="008C3CC5" w:rsidP="008C3CC5">
      <w:pPr>
        <w:jc w:val="both"/>
        <w:rPr>
          <w:color w:val="000000"/>
        </w:rPr>
      </w:pPr>
      <w:r w:rsidRPr="003A4C8F">
        <w:t>On December 18, 2025, Useppa and UIP Utilities Company, LLC (UIP or Buyer)</w:t>
      </w:r>
      <w:r w:rsidRPr="003A4C8F">
        <w:rPr>
          <w:color w:val="000000"/>
        </w:rPr>
        <w:t xml:space="preserve"> filed a joint application with the Commission for the transfer of Certificate Nos. 354-W and 310-S from Useppa to UIP. </w:t>
      </w:r>
      <w:r>
        <w:rPr>
          <w:color w:val="000000"/>
        </w:rPr>
        <w:t>The Utility</w:t>
      </w:r>
      <w:r w:rsidRPr="003A4C8F">
        <w:rPr>
          <w:color w:val="000000"/>
        </w:rPr>
        <w:t xml:space="preserve"> is wholly owned by Useppa Inn and Dock Company, Ltd., and Useppa Property Company. This joint application would have UIP acquire only the assets used by </w:t>
      </w:r>
      <w:r>
        <w:rPr>
          <w:color w:val="000000"/>
        </w:rPr>
        <w:t>the Utility</w:t>
      </w:r>
      <w:r w:rsidRPr="003A4C8F">
        <w:rPr>
          <w:color w:val="000000"/>
        </w:rPr>
        <w:t xml:space="preserve"> to provide regulated utility service, with </w:t>
      </w:r>
      <w:r>
        <w:rPr>
          <w:color w:val="000000"/>
        </w:rPr>
        <w:t>the Utility</w:t>
      </w:r>
      <w:r w:rsidRPr="003A4C8F">
        <w:rPr>
          <w:color w:val="000000"/>
        </w:rPr>
        <w:t xml:space="preserve">’s non-regulated assets and operations being transferred to one of Useppa’s other subsidiaries.  The </w:t>
      </w:r>
      <w:r>
        <w:rPr>
          <w:color w:val="000000"/>
        </w:rPr>
        <w:t xml:space="preserve">initial </w:t>
      </w:r>
      <w:r w:rsidRPr="003A4C8F">
        <w:rPr>
          <w:color w:val="000000"/>
        </w:rPr>
        <w:t>joint applic</w:t>
      </w:r>
      <w:r>
        <w:rPr>
          <w:color w:val="000000"/>
        </w:rPr>
        <w:t xml:space="preserve">ation was found to be deficient but </w:t>
      </w:r>
      <w:r w:rsidRPr="003A4C8F">
        <w:rPr>
          <w:color w:val="000000"/>
        </w:rPr>
        <w:t xml:space="preserve">was cured by the Buyer on April 6, 2026. Per the agreement, the sale closed on September 22, 2025, with the transfer of the regulated utility assets being </w:t>
      </w:r>
      <w:r>
        <w:rPr>
          <w:color w:val="000000"/>
        </w:rPr>
        <w:t>subject to Commission approval.</w:t>
      </w:r>
    </w:p>
    <w:p w14:paraId="5F027A5D" w14:textId="77777777" w:rsidR="008C3CC5" w:rsidRPr="003A4C8F" w:rsidRDefault="008C3CC5" w:rsidP="008C3CC5">
      <w:pPr>
        <w:jc w:val="both"/>
        <w:rPr>
          <w:color w:val="000000"/>
        </w:rPr>
      </w:pPr>
    </w:p>
    <w:p w14:paraId="14AF6694" w14:textId="7D1D3732" w:rsidR="0068481F" w:rsidRDefault="008C3CC5" w:rsidP="008C3CC5">
      <w:pPr>
        <w:pStyle w:val="BodyText"/>
      </w:pPr>
      <w:r w:rsidRPr="003A4C8F">
        <w:rPr>
          <w:color w:val="000000"/>
        </w:rPr>
        <w:t xml:space="preserve">This recommendation addresses the transfer of the </w:t>
      </w:r>
      <w:r>
        <w:rPr>
          <w:color w:val="000000"/>
        </w:rPr>
        <w:t xml:space="preserve">Utility’s </w:t>
      </w:r>
      <w:r w:rsidRPr="003A4C8F">
        <w:rPr>
          <w:color w:val="000000"/>
        </w:rPr>
        <w:t>water and wastewater systems and Certificate Nos. 354-W and 310-S</w:t>
      </w:r>
      <w:r>
        <w:rPr>
          <w:color w:val="000000"/>
        </w:rPr>
        <w:t xml:space="preserve"> and continuation of the Utility’s existing rates and charges, </w:t>
      </w:r>
      <w:r w:rsidRPr="003A4C8F">
        <w:rPr>
          <w:color w:val="000000"/>
        </w:rPr>
        <w:t xml:space="preserve">the appropriate net book value (NBV) of the water and wastewater systems for transfer purposes, and </w:t>
      </w:r>
      <w:r>
        <w:rPr>
          <w:color w:val="000000"/>
        </w:rPr>
        <w:t>revision of the</w:t>
      </w:r>
      <w:r w:rsidRPr="003A4C8F">
        <w:rPr>
          <w:color w:val="000000"/>
        </w:rPr>
        <w:t xml:space="preserve"> miscellaneous service charges</w:t>
      </w:r>
      <w:r>
        <w:rPr>
          <w:color w:val="000000"/>
        </w:rPr>
        <w:t xml:space="preserve"> and initial customer deposits.</w:t>
      </w:r>
      <w:r w:rsidRPr="003A4C8F">
        <w:rPr>
          <w:color w:val="000000"/>
        </w:rPr>
        <w:t xml:space="preserve"> The Commission has jurisdic</w:t>
      </w:r>
      <w:r>
        <w:rPr>
          <w:color w:val="000000"/>
        </w:rPr>
        <w:t>tion pursuant to Sections 367.07</w:t>
      </w:r>
      <w:r w:rsidRPr="003A4C8F">
        <w:rPr>
          <w:color w:val="000000"/>
        </w:rPr>
        <w:t>1, 367.121, and 367.081, Florida Statutes (F.S.)</w:t>
      </w:r>
      <w:r w:rsidR="00CC3765">
        <w:rPr>
          <w:color w:val="000000"/>
        </w:rPr>
        <w:t>.</w:t>
      </w:r>
    </w:p>
    <w:p w14:paraId="27FEE8B9" w14:textId="77777777" w:rsidR="007C0528" w:rsidRDefault="007C0528" w:rsidP="0068481F"/>
    <w:bookmarkEnd w:id="12"/>
    <w:p w14:paraId="7932DA72"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2EF32E11" w14:textId="77777777" w:rsidR="007C0528" w:rsidRDefault="007C0528">
      <w:pPr>
        <w:pStyle w:val="RecommendationMajorSectionHeading"/>
      </w:pPr>
      <w:bookmarkStart w:id="16" w:name="DiscussionOfIssues"/>
      <w:r>
        <w:t>Discussion of Issues</w:t>
      </w:r>
    </w:p>
    <w:bookmarkEnd w:id="16"/>
    <w:p w14:paraId="22D4C940" w14:textId="070D4191" w:rsidR="00675912" w:rsidRDefault="00675912">
      <w:pPr>
        <w:rPr>
          <w:rFonts w:ascii="Arial" w:hAnsi="Arial" w:cs="Arial"/>
          <w:b/>
          <w:bCs/>
          <w:i/>
          <w:kern w:val="32"/>
          <w:szCs w:val="32"/>
        </w:rPr>
      </w:pPr>
    </w:p>
    <w:p w14:paraId="423B1652" w14:textId="5B1C6D4C" w:rsidR="000A308D" w:rsidRDefault="000A308D">
      <w:pPr>
        <w:pStyle w:val="IssueHeading"/>
        <w:rPr>
          <w:vanish/>
          <w:specVanish/>
        </w:rPr>
      </w:pPr>
      <w:r w:rsidRPr="004C3641">
        <w:t xml:space="preserve">Issue </w:t>
      </w:r>
      <w:fldSimple w:instr=" SEQ Issue \* MERGEFORMAT ">
        <w:r w:rsidR="006B2D6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B2D60">
        <w:rPr>
          <w:noProof/>
        </w:rPr>
        <w:instrText>1</w:instrText>
      </w:r>
      <w:r>
        <w:fldChar w:fldCharType="end"/>
      </w:r>
      <w:r>
        <w:tab/>
        <w:instrText xml:space="preserve">" \l 1 </w:instrText>
      </w:r>
      <w:r>
        <w:fldChar w:fldCharType="end"/>
      </w:r>
      <w:r>
        <w:t> </w:t>
      </w:r>
    </w:p>
    <w:p w14:paraId="6FD420F3" w14:textId="77777777" w:rsidR="000A308D" w:rsidRDefault="000A308D">
      <w:pPr>
        <w:pStyle w:val="BodyText"/>
      </w:pPr>
      <w:r>
        <w:t> Should the transfer of Certificate Nos. 354-W and 310-S from Useppa Island Utilities Company, Inc. to UIP Utilities Company, LLC, in Lee County be approved?</w:t>
      </w:r>
    </w:p>
    <w:p w14:paraId="38011053" w14:textId="77777777" w:rsidR="000A308D" w:rsidRPr="004C3641" w:rsidRDefault="000A308D">
      <w:pPr>
        <w:pStyle w:val="IssueSubsectionHeading"/>
        <w:rPr>
          <w:vanish/>
          <w:specVanish/>
        </w:rPr>
      </w:pPr>
      <w:r w:rsidRPr="004C3641">
        <w:t>Recommendation: </w:t>
      </w:r>
    </w:p>
    <w:p w14:paraId="1BDC1858" w14:textId="5E86E51E" w:rsidR="000A308D" w:rsidRDefault="000A308D">
      <w:pPr>
        <w:pStyle w:val="BodyText"/>
      </w:pPr>
      <w:r>
        <w:t> </w:t>
      </w:r>
      <w:r w:rsidR="008C3CC5" w:rsidRPr="0060674F">
        <w:t xml:space="preserve">Yes. The transfer of the water and wastewater systems and Certificate Nos. 354-W and 310-S is in the public interest and should be approved effective the date of the Commission’s vote. The resultant Order should serve as the Buyer’s certificate and should be retained by the Buyer. </w:t>
      </w:r>
      <w:r w:rsidR="008C3CC5">
        <w:t xml:space="preserve">With the exception of miscellaneous service charges and the initial customer deposit, the Utility’s existing rates and charges should be continued. </w:t>
      </w:r>
      <w:r w:rsidR="008C3CC5" w:rsidRPr="0060674F">
        <w:t xml:space="preserve">The Seller is current, with respect to annual reports and regulatory assessment fees (RAFs), through December 31, 2025. </w:t>
      </w:r>
      <w:r w:rsidR="008C3CC5" w:rsidRPr="007935F5">
        <w:t>Based on the application, the Seller will be responsible for RAFs and annual reports until Commission approval.</w:t>
      </w:r>
      <w:r w:rsidR="008C3CC5">
        <w:t xml:space="preserve"> </w:t>
      </w:r>
      <w:r w:rsidR="008C3CC5" w:rsidRPr="0060674F">
        <w:t xml:space="preserve">The Buyer </w:t>
      </w:r>
      <w:r w:rsidR="008C3CC5">
        <w:t>will</w:t>
      </w:r>
      <w:r w:rsidR="008C3CC5" w:rsidRPr="0060674F">
        <w:t xml:space="preserve"> be responsible for filing annual reports and paying RAFs for all future years</w:t>
      </w:r>
      <w:r w:rsidR="00CC3765" w:rsidRPr="0060674F">
        <w:t>.</w:t>
      </w:r>
      <w:r w:rsidR="00CC3765" w:rsidRPr="004C3811">
        <w:t xml:space="preserve"> (</w:t>
      </w:r>
      <w:r w:rsidR="00985253" w:rsidRPr="004C3811">
        <w:t>Wooten,</w:t>
      </w:r>
      <w:r w:rsidR="00985253">
        <w:t xml:space="preserve"> Sewards,</w:t>
      </w:r>
      <w:r w:rsidR="00985253" w:rsidRPr="004C3811">
        <w:t xml:space="preserve"> </w:t>
      </w:r>
      <w:r w:rsidR="00985253">
        <w:t>Chambliss</w:t>
      </w:r>
      <w:r w:rsidR="00985253" w:rsidRPr="004C3811">
        <w:t>, Bruce</w:t>
      </w:r>
      <w:r w:rsidR="00985253">
        <w:t>, Bloom</w:t>
      </w:r>
      <w:r w:rsidR="00CC3765">
        <w:t>)</w:t>
      </w:r>
      <w:r>
        <w:t xml:space="preserve"> </w:t>
      </w:r>
    </w:p>
    <w:p w14:paraId="659EB9CA" w14:textId="77777777" w:rsidR="000A308D" w:rsidRPr="004C3641" w:rsidRDefault="000A308D">
      <w:pPr>
        <w:pStyle w:val="IssueSubsectionHeading"/>
        <w:rPr>
          <w:vanish/>
          <w:specVanish/>
        </w:rPr>
      </w:pPr>
      <w:r w:rsidRPr="004C3641">
        <w:t>Staff Analysis: </w:t>
      </w:r>
    </w:p>
    <w:p w14:paraId="154A61B6" w14:textId="77777777" w:rsidR="00D004D5" w:rsidRDefault="000A308D" w:rsidP="00D004D5">
      <w:pPr>
        <w:pStyle w:val="BodyText"/>
      </w:pPr>
      <w:r>
        <w:t> </w:t>
      </w:r>
    </w:p>
    <w:p w14:paraId="61934919" w14:textId="77777777" w:rsidR="00D004D5" w:rsidRDefault="00D004D5" w:rsidP="00D004D5">
      <w:pPr>
        <w:pStyle w:val="BodyText"/>
        <w:spacing w:after="0"/>
        <w:rPr>
          <w:rFonts w:ascii="Arial" w:hAnsi="Arial" w:cs="Arial"/>
          <w:b/>
          <w:i/>
        </w:rPr>
      </w:pPr>
      <w:r>
        <w:rPr>
          <w:rFonts w:ascii="Arial" w:hAnsi="Arial" w:cs="Arial"/>
          <w:b/>
          <w:i/>
        </w:rPr>
        <w:t>Legal Standard</w:t>
      </w:r>
    </w:p>
    <w:p w14:paraId="6A6836F2" w14:textId="249CFC9F" w:rsidR="00C10397" w:rsidRDefault="008C3CC5" w:rsidP="00CC3765">
      <w:pPr>
        <w:pStyle w:val="First-LevelSubheading"/>
        <w:spacing w:after="240"/>
        <w:rPr>
          <w:rFonts w:ascii="Times New Roman" w:hAnsi="Times New Roman" w:cs="Times New Roman"/>
          <w:b w:val="0"/>
          <w:bCs w:val="0"/>
          <w:iCs w:val="0"/>
          <w:szCs w:val="24"/>
        </w:rPr>
      </w:pPr>
      <w:r w:rsidRPr="00C10397">
        <w:rPr>
          <w:rFonts w:ascii="Times New Roman" w:hAnsi="Times New Roman" w:cs="Times New Roman"/>
          <w:b w:val="0"/>
          <w:bCs w:val="0"/>
          <w:iCs w:val="0"/>
          <w:szCs w:val="24"/>
        </w:rPr>
        <w:t>Transfers of certificates are governed by Section 367.071, F.S.</w:t>
      </w:r>
      <w:r>
        <w:rPr>
          <w:rFonts w:ascii="Times New Roman" w:hAnsi="Times New Roman" w:cs="Times New Roman"/>
          <w:b w:val="0"/>
          <w:bCs w:val="0"/>
          <w:iCs w:val="0"/>
          <w:szCs w:val="24"/>
        </w:rPr>
        <w:t>,</w:t>
      </w:r>
      <w:r w:rsidRPr="00C10397">
        <w:rPr>
          <w:rFonts w:ascii="Times New Roman" w:hAnsi="Times New Roman" w:cs="Times New Roman"/>
          <w:b w:val="0"/>
          <w:bCs w:val="0"/>
          <w:iCs w:val="0"/>
          <w:szCs w:val="24"/>
        </w:rPr>
        <w:t xml:space="preserve"> and by Rule 25-30.037, </w:t>
      </w:r>
      <w:r>
        <w:rPr>
          <w:rFonts w:ascii="Times New Roman" w:hAnsi="Times New Roman" w:cs="Times New Roman"/>
          <w:b w:val="0"/>
          <w:bCs w:val="0"/>
          <w:iCs w:val="0"/>
          <w:szCs w:val="24"/>
        </w:rPr>
        <w:t>Florida Administrative Code (</w:t>
      </w:r>
      <w:r w:rsidRPr="00C10397">
        <w:rPr>
          <w:rFonts w:ascii="Times New Roman" w:hAnsi="Times New Roman" w:cs="Times New Roman"/>
          <w:b w:val="0"/>
          <w:bCs w:val="0"/>
          <w:iCs w:val="0"/>
          <w:szCs w:val="24"/>
        </w:rPr>
        <w:t>F.A.C.</w:t>
      </w:r>
      <w:r>
        <w:rPr>
          <w:rFonts w:ascii="Times New Roman" w:hAnsi="Times New Roman" w:cs="Times New Roman"/>
          <w:b w:val="0"/>
          <w:bCs w:val="0"/>
          <w:iCs w:val="0"/>
          <w:szCs w:val="24"/>
        </w:rPr>
        <w:t>).</w:t>
      </w:r>
      <w:r w:rsidRPr="00C10397">
        <w:rPr>
          <w:rFonts w:ascii="Times New Roman" w:hAnsi="Times New Roman" w:cs="Times New Roman"/>
          <w:b w:val="0"/>
          <w:bCs w:val="0"/>
          <w:iCs w:val="0"/>
          <w:szCs w:val="24"/>
        </w:rPr>
        <w:t xml:space="preserve"> The</w:t>
      </w:r>
      <w:r w:rsidR="00CC3765" w:rsidRPr="00C10397">
        <w:rPr>
          <w:rFonts w:ascii="Times New Roman" w:hAnsi="Times New Roman" w:cs="Times New Roman"/>
          <w:b w:val="0"/>
          <w:bCs w:val="0"/>
          <w:iCs w:val="0"/>
          <w:szCs w:val="24"/>
        </w:rPr>
        <w:t xml:space="preserve"> statute provides that the Commission may approve the transfer if it is in the public interest and the transferee will fulfill the commitments, obligations, and representations of the utility. To demonstrate that the transferee can do so, the rule requires the transferee to show the financial and technical ability to operate the utility</w:t>
      </w:r>
      <w:r w:rsidR="00C10397" w:rsidRPr="00C10397">
        <w:rPr>
          <w:rFonts w:ascii="Times New Roman" w:hAnsi="Times New Roman" w:cs="Times New Roman"/>
          <w:b w:val="0"/>
          <w:bCs w:val="0"/>
          <w:iCs w:val="0"/>
          <w:szCs w:val="24"/>
        </w:rPr>
        <w:t>.</w:t>
      </w:r>
    </w:p>
    <w:p w14:paraId="3B10CD36" w14:textId="77777777" w:rsidR="00CC3765" w:rsidRDefault="00CC3765" w:rsidP="00CC3765">
      <w:pPr>
        <w:pStyle w:val="First-LevelSubheading"/>
      </w:pPr>
      <w:r>
        <w:t>Analysis</w:t>
      </w:r>
    </w:p>
    <w:p w14:paraId="306BBA5E" w14:textId="77777777" w:rsidR="008C3CC5" w:rsidRDefault="008C3CC5" w:rsidP="008C3CC5">
      <w:pPr>
        <w:pStyle w:val="BodyText"/>
      </w:pPr>
      <w:r>
        <w:t>On December 18, 2025, Useppa and UIP filed a joint application for the transfer of Certificate Nos. 354-W and 310-S from Useppa to UIP. Staff reviewed the application and determined that it is in compliance with Section 367.071, F.S., and Commission rules concerning applications for transfer of certificates.</w:t>
      </w:r>
    </w:p>
    <w:p w14:paraId="2FD97EFE" w14:textId="77777777" w:rsidR="008C3CC5" w:rsidRPr="00FB437A" w:rsidRDefault="008C3CC5" w:rsidP="008C3CC5">
      <w:pPr>
        <w:pStyle w:val="BodyText"/>
        <w:spacing w:after="0"/>
        <w:rPr>
          <w:rFonts w:ascii="Arial" w:hAnsi="Arial" w:cs="Arial"/>
          <w:b/>
          <w:bCs/>
        </w:rPr>
      </w:pPr>
      <w:r w:rsidRPr="00FB437A">
        <w:rPr>
          <w:rFonts w:ascii="Arial" w:hAnsi="Arial" w:cs="Arial"/>
          <w:b/>
          <w:bCs/>
        </w:rPr>
        <w:t>Noticing, Territory, and Land Ownership</w:t>
      </w:r>
    </w:p>
    <w:p w14:paraId="5CB7AD9D" w14:textId="45E99DC1" w:rsidR="00CC3765" w:rsidRDefault="008C3CC5" w:rsidP="008C3CC5">
      <w:pPr>
        <w:pStyle w:val="BodyText"/>
      </w:pPr>
      <w:r>
        <w:t>UIP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In its application, UIP provided a copy of a special warranty deed as evidence that the Buyer has the rights to long-term use of the land upon which the treatment facilities are located, pursuant to Rule 25-30.037(2)(s), F.A.C</w:t>
      </w:r>
      <w:r w:rsidR="00CC3765">
        <w:t>.</w:t>
      </w:r>
    </w:p>
    <w:p w14:paraId="0D8C433E" w14:textId="77777777" w:rsidR="00CC3765" w:rsidRPr="0013350E" w:rsidRDefault="00CC3765" w:rsidP="00CC3765">
      <w:pPr>
        <w:pStyle w:val="BodyText"/>
        <w:tabs>
          <w:tab w:val="center" w:pos="4680"/>
        </w:tabs>
        <w:spacing w:after="0"/>
        <w:rPr>
          <w:rFonts w:ascii="Arial" w:hAnsi="Arial" w:cs="Arial"/>
          <w:b/>
          <w:bCs/>
          <w:iCs/>
          <w:szCs w:val="28"/>
        </w:rPr>
      </w:pPr>
      <w:r w:rsidRPr="00A66D9A">
        <w:rPr>
          <w:rFonts w:ascii="Arial" w:hAnsi="Arial" w:cs="Arial"/>
          <w:b/>
          <w:bCs/>
          <w:iCs/>
          <w:szCs w:val="28"/>
        </w:rPr>
        <w:t>P</w:t>
      </w:r>
      <w:r>
        <w:rPr>
          <w:rFonts w:ascii="Arial" w:hAnsi="Arial" w:cs="Arial"/>
          <w:b/>
          <w:bCs/>
          <w:iCs/>
          <w:szCs w:val="28"/>
        </w:rPr>
        <w:t>urchase Agreement and Financing</w:t>
      </w:r>
    </w:p>
    <w:p w14:paraId="58FC67E1" w14:textId="73908667" w:rsidR="00CC3765" w:rsidRDefault="00CC3765" w:rsidP="00CC3765">
      <w:pPr>
        <w:pStyle w:val="BodyText"/>
      </w:pPr>
      <w:r>
        <w:t xml:space="preserve">Pursuant to Rule 25-30.037(2)(i) and (j), F.A.C., the application contains a statement regarding financing and a copy of the purchase agreement, which includes the purchase price, terms of payment, and a list of the assets purchased. There are no guaranteed revenue contracts, or customer advances of Useppa that must be disposed of with regard to the transfer. UIP has reviewed all leases and agreements and assumed those agreements. </w:t>
      </w:r>
      <w:r w:rsidR="001B3505" w:rsidRPr="007935F5">
        <w:t>Any customer deposits will be refunded to customers by the Seller prior to the closing.</w:t>
      </w:r>
      <w:r w:rsidR="001B3505">
        <w:t xml:space="preserve"> </w:t>
      </w:r>
      <w:r w:rsidRPr="00985253">
        <w:t>Staff has reviewed the purchase and sale agreement, which stated that the total purchase price for the assets is $16,000,000 which includes the entire island resort and all its business, with $1,752,473.57 allocated to the purchase of the water and wastewater utility assets associated with the regulated Utility. Furthermore, staff’s review of the purchase and sale agreement confirmed that the closing took place on September 22, 2025, but the transfer of assets is dependent on Commission approval of the transfer, pursuant to Section 367.071(1), F.S.</w:t>
      </w:r>
      <w:r w:rsidR="00ED1648" w:rsidRPr="00ED1648">
        <w:rPr>
          <w:highlight w:val="cyan"/>
        </w:rPr>
        <w:t xml:space="preserve"> </w:t>
      </w:r>
    </w:p>
    <w:p w14:paraId="662A1214" w14:textId="77777777" w:rsidR="00CC3765" w:rsidRPr="0013350E" w:rsidRDefault="00CC3765" w:rsidP="00CC3765">
      <w:pPr>
        <w:pStyle w:val="BodyText"/>
        <w:spacing w:after="0"/>
        <w:rPr>
          <w:rFonts w:ascii="Arial" w:hAnsi="Arial" w:cs="Arial"/>
          <w:b/>
          <w:bCs/>
        </w:rPr>
      </w:pPr>
      <w:r w:rsidRPr="007033B2">
        <w:rPr>
          <w:rFonts w:ascii="Arial" w:hAnsi="Arial" w:cs="Arial"/>
          <w:b/>
          <w:bCs/>
        </w:rPr>
        <w:t>Faci</w:t>
      </w:r>
      <w:r>
        <w:rPr>
          <w:rFonts w:ascii="Arial" w:hAnsi="Arial" w:cs="Arial"/>
          <w:b/>
          <w:bCs/>
        </w:rPr>
        <w:t>lity Description and Compliance</w:t>
      </w:r>
    </w:p>
    <w:p w14:paraId="77048651" w14:textId="77777777" w:rsidR="00CC3765" w:rsidRDefault="00CC3765" w:rsidP="00CC3765">
      <w:pPr>
        <w:pStyle w:val="BodyText"/>
      </w:pPr>
      <w:r>
        <w:t xml:space="preserve">The water system includes a water treatment plant composed of two wells. The water is treated via chlorination for disinfection, and reverse osmosis for dissolved solids removal. The two wells have capacities of 90 gallons per minute each. The water distribution system extends throughout the service area. UIP provided a copy of the Utility’s current consumptive use permit from the SWFWMD. </w:t>
      </w:r>
    </w:p>
    <w:p w14:paraId="03A1D7B4" w14:textId="758E377F" w:rsidR="00CC3765" w:rsidRDefault="00CC3765" w:rsidP="00CC3765">
      <w:pPr>
        <w:pStyle w:val="BodyText"/>
      </w:pPr>
      <w:r>
        <w:t>The wastewater treatment plant (WWTP) is an extended aeration activated sludge plant with a design capacity of 45,000 gallons per day (gpd). The plant is permitted by the Florida Department of Environmental Protection (DEP) to operate at 20,000 gpd, based on the maximum monthly average daily flow. The treatment plant consists of four aeration basins, two clarifiers, three sludge holding tanks, two percolation ponds and two pre-filter chlorine contact chambers. Additionally, there are two lift stations throughout the service territory.</w:t>
      </w:r>
    </w:p>
    <w:p w14:paraId="38D82AFD" w14:textId="77777777" w:rsidR="008C3CC5" w:rsidRDefault="008C3CC5" w:rsidP="008C3CC5">
      <w:pPr>
        <w:pStyle w:val="BodyText"/>
      </w:pPr>
      <w:r>
        <w:t xml:space="preserve">Staff reviewed the most recent DEP sanitary survey, issued on May 8, 2023, which identified nine issues. </w:t>
      </w:r>
      <w:r w:rsidRPr="00C516F4">
        <w:t>After the issues were corrected, the facility was determined to be in compliance with the DEP’s rules and regulations.</w:t>
      </w:r>
      <w:r>
        <w:t xml:space="preserve"> Staff also reviewed the results from the Utility’s June 20, 2025 water quality tests, including the secondary water quality test. All results were below the DEP’s maximum contaminant levels for each primary or secondary contaminant.</w:t>
      </w:r>
    </w:p>
    <w:p w14:paraId="57F5F2B7" w14:textId="77777777" w:rsidR="008C3CC5" w:rsidRDefault="008C3CC5" w:rsidP="008C3CC5">
      <w:pPr>
        <w:pStyle w:val="BodyText"/>
      </w:pPr>
      <w:r>
        <w:t xml:space="preserve">Staff reviewed the most recent DEP compliance evaluation inspections for the WWTP. The March 20, 2026, evaluation identified that the Utility had exceeded the effluent quality and flow limits as required by the wastewater facility permit. The Utility explained the exceedance and completed corrective actions prior to the inspection. All deficiencies were corrected, and the WWTP is currently in compliance with the DEP. </w:t>
      </w:r>
    </w:p>
    <w:p w14:paraId="116D4946" w14:textId="77777777" w:rsidR="008C3CC5" w:rsidRPr="0013350E" w:rsidRDefault="008C3CC5" w:rsidP="008C3CC5">
      <w:pPr>
        <w:pStyle w:val="BodyText"/>
        <w:spacing w:after="0"/>
        <w:rPr>
          <w:rFonts w:ascii="Arial" w:hAnsi="Arial" w:cs="Arial"/>
          <w:b/>
          <w:bCs/>
          <w:iCs/>
          <w:szCs w:val="28"/>
        </w:rPr>
      </w:pPr>
      <w:r>
        <w:rPr>
          <w:rFonts w:ascii="Arial" w:hAnsi="Arial" w:cs="Arial"/>
          <w:b/>
          <w:bCs/>
          <w:iCs/>
          <w:szCs w:val="28"/>
        </w:rPr>
        <w:t>Technical and Financial Ability</w:t>
      </w:r>
    </w:p>
    <w:p w14:paraId="28A0C066" w14:textId="77777777" w:rsidR="008C3CC5" w:rsidRDefault="008C3CC5" w:rsidP="008C3CC5">
      <w:pPr>
        <w:pStyle w:val="BodyText"/>
      </w:pPr>
      <w:r>
        <w:t>Pursuant to Rule 25-30.037(2)(m), F.A.C., the application contains statements describing the technical ability of the Buyer to provide service to the proposed service area. UIP’s application states that while the company’s officer and directors do not have experience operating utilities, they do possess experience in finance, development, capital planning, and system investment decisions. Furthermore, the Buyer plans to use the same contracted operator, U.S. Water Services Corporation, who currently provide routine operation and maintenance of the systems. Billing and customer service is currently handled by the Buyer, and it intends to continue to provide those services. As the operators have experience with the Utility’s facilities, it is reasonable for the Buyer to retain the contract.</w:t>
      </w:r>
    </w:p>
    <w:p w14:paraId="19D993E1" w14:textId="77777777" w:rsidR="00674548" w:rsidRDefault="00674548" w:rsidP="00674548">
      <w:pPr>
        <w:pStyle w:val="BodyText"/>
      </w:pPr>
      <w:r w:rsidRPr="007935F5">
        <w:t>The Buyer stated that the purchasing entity was created for the purpose of acquiring and operating water and wastewater systems in Florida as a public utility. In its application, the parent company of UIP, Useppa Island Partners, provided financial statements, as well as an affidavit stating its ability and intent to meet all reasonable capital needs arising from the operation of the Utility. Staff has reviewed the parent company’s financial statements. Based on the above, the Buyer has demonstrated the technical and financial ability to provide service to the existing service territory.</w:t>
      </w:r>
    </w:p>
    <w:p w14:paraId="65D9AE1D" w14:textId="77777777" w:rsidR="00CC3765" w:rsidRDefault="00CC3765" w:rsidP="00CC3765">
      <w:pPr>
        <w:pStyle w:val="First-LevelSubheading"/>
      </w:pPr>
      <w:r>
        <w:t>Rates,</w:t>
      </w:r>
      <w:r w:rsidRPr="0013350E">
        <w:t xml:space="preserve"> Charges</w:t>
      </w:r>
      <w:r>
        <w:t>, and Initial Customer Deposits</w:t>
      </w:r>
    </w:p>
    <w:p w14:paraId="3B409498" w14:textId="249BDF30" w:rsidR="007935F5" w:rsidRDefault="00D83A36" w:rsidP="007935F5">
      <w:pPr>
        <w:jc w:val="both"/>
      </w:pPr>
      <w:r>
        <w:t>Useppa Island’s rates for both water and wastewater were approved in 2015 in a SARC.</w:t>
      </w:r>
      <w:r>
        <w:rPr>
          <w:rStyle w:val="FootnoteReference"/>
        </w:rPr>
        <w:footnoteReference w:id="3"/>
      </w:r>
      <w:r>
        <w:t xml:space="preserve"> The rates were amended by a price index in 2019. The miscellaneous service charges were last approved in 2007.</w:t>
      </w:r>
      <w:r>
        <w:rPr>
          <w:rStyle w:val="FootnoteReference"/>
        </w:rPr>
        <w:footnoteReference w:id="4"/>
      </w:r>
      <w:r>
        <w:t xml:space="preserve"> The Utility’s initial customer deposits were approved in 1983 for its water and wastewater systems.</w:t>
      </w:r>
      <w:r>
        <w:rPr>
          <w:rStyle w:val="FootnoteReference"/>
        </w:rPr>
        <w:footnoteReference w:id="5"/>
      </w:r>
      <w:r>
        <w:t xml:space="preserve"> The Utility’s service availability charges for water and wastewater were approved in 1987.</w:t>
      </w:r>
      <w:r w:rsidRPr="00274832">
        <w:rPr>
          <w:rStyle w:val="FootnoteReference"/>
        </w:rPr>
        <w:footnoteReference w:id="6"/>
      </w:r>
      <w:r>
        <w:t xml:space="preserve"> Rule 25-9.044(1), F.A.C., provides that, in the case of a change of ownership or control of a Utility, the rates, classifications, and regulations of the former owner must continue unless authorized to change by this Commission.</w:t>
      </w:r>
    </w:p>
    <w:p w14:paraId="3791576C" w14:textId="77777777" w:rsidR="007935F5" w:rsidRDefault="007935F5" w:rsidP="007935F5">
      <w:pPr>
        <w:jc w:val="both"/>
      </w:pPr>
    </w:p>
    <w:p w14:paraId="6AF97B41" w14:textId="1271DB84" w:rsidR="00CC3765" w:rsidRDefault="007935F5" w:rsidP="007935F5">
      <w:pPr>
        <w:jc w:val="both"/>
      </w:pPr>
      <w:r>
        <w:t xml:space="preserve">In regard to the Utility’s existing miscellaneous service charges, the violation reconnection charge is appropriate. However, the remaining miscellaneous service charges do not conform to Rule 25-30.460, F.A.C., and are discussed in Issue </w:t>
      </w:r>
      <w:r w:rsidR="00C87AE7">
        <w:t>3</w:t>
      </w:r>
      <w:r>
        <w:t xml:space="preserve">. The Utility’s initial customer deposits are not consistent with Commission practice, and are discussed in Issue </w:t>
      </w:r>
      <w:r w:rsidR="00C87AE7">
        <w:t>3</w:t>
      </w:r>
      <w:r>
        <w:t>. Therefore, staff recommends that the Utility’s existing rates, violation reconnection charge, and service availability charges, shown on Schedules Nos. 2-A and 2-B, should remain in effect until a change is authorized by this Commission in a subsequent proceeding. The tariff pages reflecting the transfer should be effective on or after the stamped approval date on the tariff sheets pursuant to Rule 25-30.475(1), F.A.C.</w:t>
      </w:r>
    </w:p>
    <w:p w14:paraId="7FFA5BF4" w14:textId="77777777" w:rsidR="00CC3765" w:rsidRPr="0013350E" w:rsidRDefault="00CC3765" w:rsidP="00CC3765">
      <w:pPr>
        <w:jc w:val="both"/>
      </w:pPr>
    </w:p>
    <w:p w14:paraId="42A69CD9" w14:textId="77777777" w:rsidR="00CC3765" w:rsidRDefault="00CC3765" w:rsidP="00CC3765">
      <w:pPr>
        <w:pStyle w:val="First-LevelSubheading"/>
      </w:pPr>
      <w:r w:rsidRPr="0013350E">
        <w:t>Regulatory Assessment Fees and Annual Report</w:t>
      </w:r>
    </w:p>
    <w:p w14:paraId="0CDBF864" w14:textId="77777777" w:rsidR="00CC3765" w:rsidRDefault="001B3505" w:rsidP="00CC3765">
      <w:pPr>
        <w:pStyle w:val="BodyText"/>
      </w:pPr>
      <w:r w:rsidRPr="007935F5">
        <w:t>Staff has verified that the Utility is current on the filing of annual reports and RAFs through December 31, 2025. The Seller will continue to be responsible for filing the Utility’s annual reports and paying RAFs, until th</w:t>
      </w:r>
      <w:r w:rsidRPr="00985253">
        <w:t>e closing</w:t>
      </w:r>
      <w:r w:rsidRPr="007935F5">
        <w:t xml:space="preserve"> of the sale has been approved by the Commission. After the approval, the Buyer will be responsible for all future years.</w:t>
      </w:r>
    </w:p>
    <w:p w14:paraId="6DD4D9B6" w14:textId="77777777" w:rsidR="00CC3765" w:rsidRDefault="00CC3765" w:rsidP="00CC3765">
      <w:pPr>
        <w:pStyle w:val="First-LevelSubheading"/>
      </w:pPr>
      <w:r>
        <w:t>Conclusion</w:t>
      </w:r>
    </w:p>
    <w:p w14:paraId="19B0FC9A" w14:textId="47F18656" w:rsidR="000A308D" w:rsidRDefault="00CC3765" w:rsidP="00CC3765">
      <w:pPr>
        <w:pStyle w:val="BodyText"/>
      </w:pPr>
      <w:r w:rsidRPr="00A66D9A">
        <w:t xml:space="preserve">Based on the foregoing, </w:t>
      </w:r>
      <w:r>
        <w:t>staff recommends that t</w:t>
      </w:r>
      <w:r w:rsidRPr="0060674F">
        <w:t xml:space="preserve">he transfer of the water and wastewater systems and Certificate Nos. 354-W and 310-S is in the public interest and should be approved effective the date of the Commission’s vote. The resultant Order should serve as the Buyer’s certificate and should be retained by the Buyer. </w:t>
      </w:r>
      <w:r w:rsidR="008C3CC5">
        <w:t xml:space="preserve">With the exception of miscellaneous service charges and the initial customer deposit, the Utility’s existing rates and charges should be continued. </w:t>
      </w:r>
      <w:r w:rsidRPr="0060674F">
        <w:t>The Seller is current, with respect to annual reports and RAFs, through December 31, 2025</w:t>
      </w:r>
      <w:r w:rsidRPr="00985253">
        <w:t xml:space="preserve">. </w:t>
      </w:r>
      <w:r w:rsidR="008E2C27" w:rsidRPr="00985253">
        <w:t xml:space="preserve">Based on the application, the Seller will be responsible for RAFs and annual reports until Commission approval. </w:t>
      </w:r>
      <w:r w:rsidRPr="00985253">
        <w:t>T</w:t>
      </w:r>
      <w:r w:rsidRPr="0060674F">
        <w:t xml:space="preserve">he Buyer </w:t>
      </w:r>
      <w:r w:rsidR="00D83A36">
        <w:t>will</w:t>
      </w:r>
      <w:r w:rsidRPr="0060674F">
        <w:t xml:space="preserve"> be responsible for filing annual reports and paying RAFs for all future years</w:t>
      </w:r>
      <w:r>
        <w:t>.</w:t>
      </w:r>
    </w:p>
    <w:p w14:paraId="35D75F8F" w14:textId="29347677" w:rsidR="00E47D85" w:rsidRDefault="00E47D85">
      <w:pPr>
        <w:pStyle w:val="IssueHeading"/>
        <w:rPr>
          <w:vanish/>
          <w:specVanish/>
        </w:rPr>
      </w:pPr>
      <w:r w:rsidRPr="004C3641">
        <w:rPr>
          <w:b w:val="0"/>
          <w:i w:val="0"/>
        </w:rPr>
        <w:br w:type="page"/>
      </w:r>
      <w:r w:rsidRPr="004C3641">
        <w:t xml:space="preserve">Issue </w:t>
      </w:r>
      <w:fldSimple w:instr=" SEQ Issue \* MERGEFORMAT ">
        <w:r w:rsidR="006B2D6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B2D60">
        <w:rPr>
          <w:noProof/>
        </w:rPr>
        <w:instrText>2</w:instrText>
      </w:r>
      <w:r>
        <w:fldChar w:fldCharType="end"/>
      </w:r>
      <w:r>
        <w:tab/>
        <w:instrText xml:space="preserve">" \l 1 </w:instrText>
      </w:r>
      <w:r>
        <w:fldChar w:fldCharType="end"/>
      </w:r>
      <w:r>
        <w:t> </w:t>
      </w:r>
    </w:p>
    <w:p w14:paraId="2279D2F5" w14:textId="77777777" w:rsidR="00E47D85" w:rsidRDefault="00E47D85">
      <w:pPr>
        <w:pStyle w:val="BodyText"/>
      </w:pPr>
      <w:r>
        <w:t> What is the appropriate net book value for UIP Utilities Company, LLC water and wastewater systems for transfer purposes?</w:t>
      </w:r>
    </w:p>
    <w:p w14:paraId="369ECAF6" w14:textId="77777777" w:rsidR="00E47D85" w:rsidRPr="004C3641" w:rsidRDefault="00E47D85">
      <w:pPr>
        <w:pStyle w:val="IssueSubsectionHeading"/>
        <w:rPr>
          <w:vanish/>
          <w:specVanish/>
        </w:rPr>
      </w:pPr>
      <w:r w:rsidRPr="004C3641">
        <w:t>Recommendation: </w:t>
      </w:r>
    </w:p>
    <w:p w14:paraId="04DCFD90" w14:textId="25640842" w:rsidR="00E47D85" w:rsidRPr="008C3CC5" w:rsidRDefault="00E47D85">
      <w:pPr>
        <w:pStyle w:val="BodyText"/>
      </w:pPr>
      <w:r>
        <w:t> </w:t>
      </w:r>
      <w:r w:rsidR="00674548" w:rsidRPr="008C3CC5">
        <w:t>The NBV of the water and wastewater system for transfer purposes is $890,239 for water and $277,327 for wastewater as of September 22, 2025. Within 90 days of the date of the Final Order, UIP should be required to notify the Commission in writing that it has adjusted its books in accordance with the Commission’s decision. The adjustments should be reflected in the Utility’s 2026 Annual Report when filed. The Buyer is not requesting a positive acquisition adjustment as part of this transfer docket, but may petition for a for a positive acquisition adjustment within the three years established in Rule 25-30.0371, F.A.C.</w:t>
      </w:r>
      <w:r w:rsidRPr="008C3CC5">
        <w:t xml:space="preserve"> </w:t>
      </w:r>
      <w:r w:rsidR="002D6250" w:rsidRPr="008C3CC5">
        <w:t>(Sewards)</w:t>
      </w:r>
    </w:p>
    <w:p w14:paraId="2CF827A6" w14:textId="77777777" w:rsidR="00E47D85" w:rsidRPr="004C3641" w:rsidRDefault="00E47D85">
      <w:pPr>
        <w:pStyle w:val="IssueSubsectionHeading"/>
        <w:rPr>
          <w:vanish/>
          <w:specVanish/>
        </w:rPr>
      </w:pPr>
      <w:r w:rsidRPr="004C3641">
        <w:t>Staff Analysis: </w:t>
      </w:r>
    </w:p>
    <w:p w14:paraId="5E5E9CB8" w14:textId="7FCA9754" w:rsidR="00674548" w:rsidRPr="008C3CC5" w:rsidRDefault="00E47D85" w:rsidP="00674548">
      <w:pPr>
        <w:pStyle w:val="BodyText"/>
      </w:pPr>
      <w:r>
        <w:t> </w:t>
      </w:r>
      <w:r w:rsidR="00674548" w:rsidRPr="008C3CC5">
        <w:t xml:space="preserve">Rate base for the water and wastewater systems were last established for the Utility as of </w:t>
      </w:r>
      <w:r w:rsidR="00AF6B1E" w:rsidRPr="008C3CC5">
        <w:t>January 8, 2015</w:t>
      </w:r>
      <w:r w:rsidR="00674548" w:rsidRPr="008C3CC5">
        <w:t>, by Order No. PSC-15-0029-PAA-WS.</w:t>
      </w:r>
      <w:r w:rsidR="00674548" w:rsidRPr="008C3CC5">
        <w:rPr>
          <w:rStyle w:val="FootnoteReference"/>
        </w:rPr>
        <w:footnoteReference w:id="7"/>
      </w:r>
      <w:r w:rsidR="00674548" w:rsidRPr="008C3CC5">
        <w:t xml:space="preserve"> The purpose of establishing NBV for transfers is to determine whether an acquisition adjustment should be approved. The Buyer has not requested an acquisition adjustment at this time, however, UIP may petition for a for a positive acquisition adjustment within the three years established in Rule 25-30.0371, F.A.C. The NBV does not include normal ratemaking adjustments for used and useful plant or working capital. The Utility’s NBV has been updated to reflect balances as of September 22, 2025. In its audit report, audit staff noted that due to a series of issues the Utility was unable to provide the general ledgers from 2011 through 2021. As a result, audit staff relied on the annual report filed with the Com</w:t>
      </w:r>
      <w:r w:rsidR="00C87AE7" w:rsidRPr="008C3CC5">
        <w:t>m</w:t>
      </w:r>
      <w:r w:rsidR="00674548" w:rsidRPr="008C3CC5">
        <w:t>ission as the primary source of financial information for those years.</w:t>
      </w:r>
    </w:p>
    <w:p w14:paraId="6EAF2AE3" w14:textId="77777777" w:rsidR="00674548" w:rsidRDefault="00674548" w:rsidP="00674548">
      <w:pPr>
        <w:pStyle w:val="First-LevelSubheading"/>
      </w:pPr>
      <w:r>
        <w:t>Utility Plant In Service (UPIS)</w:t>
      </w:r>
    </w:p>
    <w:p w14:paraId="510D43D2" w14:textId="3A6D6B09" w:rsidR="00674548" w:rsidRPr="008C3CC5" w:rsidRDefault="00674548" w:rsidP="00674548">
      <w:pPr>
        <w:pStyle w:val="BodyText"/>
      </w:pPr>
      <w:r w:rsidRPr="008C3CC5">
        <w:t xml:space="preserve">The Utility’s trial balance reflected a plant balance of $1,082,866 for water and $847,716 for wastewater as of September 22, 2025. Audit staff </w:t>
      </w:r>
      <w:r w:rsidR="00C87AE7" w:rsidRPr="008C3CC5">
        <w:t>recalculated</w:t>
      </w:r>
      <w:r w:rsidRPr="008C3CC5">
        <w:t xml:space="preserve"> the plant balances and determined the correct balances are $1,653,668 for water and $945,028 for wastewater. As a result, water plant should be increased by $570,802, and wastewater plant should be increased by $97,312. As such, staff recommends a water plant balance of $1,653,668 and a wastewater plant balance of $945,028.</w:t>
      </w:r>
    </w:p>
    <w:p w14:paraId="04EFA4C9" w14:textId="77777777" w:rsidR="00674548" w:rsidRDefault="00674548" w:rsidP="00674548">
      <w:pPr>
        <w:pStyle w:val="First-LevelSubheading"/>
      </w:pPr>
      <w:r>
        <w:t>Land</w:t>
      </w:r>
    </w:p>
    <w:p w14:paraId="78917028" w14:textId="12B0024D" w:rsidR="00674548" w:rsidRDefault="00674548" w:rsidP="00674548">
      <w:pPr>
        <w:pStyle w:val="BodyText"/>
      </w:pPr>
      <w:r>
        <w:t xml:space="preserve">In Order No. </w:t>
      </w:r>
      <w:r w:rsidRPr="00B37F83">
        <w:t>PSC-15-00029-PAA-WS</w:t>
      </w:r>
      <w:r>
        <w:t>, the land balances for water and wastewater were $10,463 and $3,487, respectively. Audit staff determined that there have been no additions to land. As such, staff recommends a land balance of $10,463 for water and a land balance of $3,487 for wastewater.</w:t>
      </w:r>
    </w:p>
    <w:p w14:paraId="7E88B71F" w14:textId="77777777" w:rsidR="00674548" w:rsidRDefault="00674548" w:rsidP="00674548">
      <w:pPr>
        <w:pStyle w:val="First-LevelSubheading"/>
      </w:pPr>
      <w:r>
        <w:t>Accumulated Depreciation</w:t>
      </w:r>
    </w:p>
    <w:p w14:paraId="5DE6258F" w14:textId="77777777" w:rsidR="00674548" w:rsidRDefault="00674548" w:rsidP="00674548">
      <w:pPr>
        <w:pStyle w:val="BodyText"/>
      </w:pPr>
      <w:r>
        <w:t xml:space="preserve">The Utility’s trial balance reflected an accumulated depreciation balance of $698,515 for water and $529,172 for wastewater. </w:t>
      </w:r>
      <w:r w:rsidRPr="00D57252">
        <w:t xml:space="preserve">Audit staff recalculated accumulated depreciation using the audited UPIS plant balances and the depreciation </w:t>
      </w:r>
      <w:r>
        <w:t>rates established by Rule 25-30.</w:t>
      </w:r>
      <w:r w:rsidRPr="00D57252">
        <w:t>140(2), F.A.C. Audit staff determined accumulated deprecia</w:t>
      </w:r>
      <w:r>
        <w:t xml:space="preserve">tion was understated by $75,377 for water and $142,016 for wastewater. </w:t>
      </w:r>
      <w:r w:rsidRPr="00D57252">
        <w:t xml:space="preserve">As a result, accumulated </w:t>
      </w:r>
      <w:r>
        <w:t>depreciation should be increased by $75,377 for water and $142,016 for wastewater</w:t>
      </w:r>
      <w:r w:rsidRPr="00D57252">
        <w:t xml:space="preserve">. As such, staff recommends an accumulated </w:t>
      </w:r>
      <w:r>
        <w:t>depreciation balance of $773,892 for water and $671,188 for wastewater, as of September 22, 2025.</w:t>
      </w:r>
    </w:p>
    <w:p w14:paraId="613BBE2E" w14:textId="77777777" w:rsidR="00674548" w:rsidRDefault="00674548" w:rsidP="00674548">
      <w:pPr>
        <w:pStyle w:val="First-LevelSubheading"/>
      </w:pPr>
      <w:r>
        <w:t>Contributions-in-Aid-of-Construction (CIAC) and Accumulated Amortization of CIAC</w:t>
      </w:r>
    </w:p>
    <w:p w14:paraId="4BFBE5BE" w14:textId="2A4C29EE" w:rsidR="00674548" w:rsidRDefault="00674548" w:rsidP="00674548">
      <w:pPr>
        <w:pStyle w:val="BodyText"/>
      </w:pPr>
      <w:r>
        <w:t xml:space="preserve">In Order No. </w:t>
      </w:r>
      <w:r w:rsidRPr="00B37F83">
        <w:t>PSC-15-00029-PAA-WS</w:t>
      </w:r>
      <w:r>
        <w:t xml:space="preserve">, the CIAC balances for water and wastewater were fully amortized at $225,670 and $230,187, respectively. Staff determined that there have been no additions to CIAC. As such, staff recommends a CIAC and accumulated </w:t>
      </w:r>
      <w:r w:rsidR="004D7C4A">
        <w:t>amortization</w:t>
      </w:r>
      <w:r>
        <w:t xml:space="preserve"> of CIAC balance of $225,670 for water and $230,187 for wastewater.</w:t>
      </w:r>
    </w:p>
    <w:p w14:paraId="19A98D9B" w14:textId="77777777" w:rsidR="00674548" w:rsidRDefault="00674548" w:rsidP="00674548">
      <w:pPr>
        <w:pStyle w:val="First-LevelSubheading"/>
      </w:pPr>
      <w:r>
        <w:t>Net Book Value</w:t>
      </w:r>
    </w:p>
    <w:p w14:paraId="18AA3626" w14:textId="77777777" w:rsidR="00674548" w:rsidRDefault="00674548" w:rsidP="00674548">
      <w:pPr>
        <w:pStyle w:val="BodyText"/>
      </w:pPr>
      <w:r w:rsidRPr="008A3A01">
        <w:t>The Utility</w:t>
      </w:r>
      <w:r>
        <w:t xml:space="preserve"> reflected an NBV of $394,814 for water and $322,031 for wastewater, as of September 22, 2025</w:t>
      </w:r>
      <w:r w:rsidRPr="008A3A01">
        <w:t>. Based on the adjustments above, staff recommends a</w:t>
      </w:r>
      <w:r>
        <w:t>n NBV for the Utility of $890,239 for water and $277,327 for wastewater, as of September 22, 2025.</w:t>
      </w:r>
    </w:p>
    <w:p w14:paraId="54EC042E" w14:textId="77777777" w:rsidR="00674548" w:rsidRDefault="00674548" w:rsidP="00674548">
      <w:pPr>
        <w:pStyle w:val="First-LevelSubheading"/>
      </w:pPr>
      <w:r>
        <w:t>Conclusion</w:t>
      </w:r>
    </w:p>
    <w:p w14:paraId="4715D6D5" w14:textId="2546A553" w:rsidR="00E47D85" w:rsidRDefault="00674548" w:rsidP="00674548">
      <w:pPr>
        <w:pStyle w:val="BodyText"/>
      </w:pPr>
      <w:r w:rsidRPr="008A3A01">
        <w:t>Based on the above, staff recommends that</w:t>
      </w:r>
      <w:r>
        <w:t>, for transfer purposes,</w:t>
      </w:r>
      <w:r w:rsidRPr="008A3A01">
        <w:t xml:space="preserve"> the NBV of the Utility’s </w:t>
      </w:r>
      <w:r>
        <w:t>water system is $890,239, and the NBV of the wastewater system is $277,327, as of September 22, 2025</w:t>
      </w:r>
      <w:r w:rsidRPr="008A3A01">
        <w:t>. Within 90 days of the date of the final order, the Buyer should be required to notify the Commission in writing that it has adjusted its books in accordance with the Commission’s decision. The adjustments should be</w:t>
      </w:r>
      <w:r>
        <w:t xml:space="preserve"> reflected in the Utility’s 2026</w:t>
      </w:r>
      <w:r w:rsidRPr="008A3A01">
        <w:t xml:space="preserve"> Annual Report when filed.</w:t>
      </w:r>
      <w:r>
        <w:t xml:space="preserve"> The Buyer is not requesting a positive acquisition adjustment as part of this transfer docket, but may petition for a for a positive acquisition adjustment within the three years established in Rule 25-30.0371, F.A.C.</w:t>
      </w:r>
    </w:p>
    <w:p w14:paraId="2BDF86D1" w14:textId="5273BBD8" w:rsidR="00E47D85" w:rsidRDefault="00E47D85">
      <w:pPr>
        <w:pStyle w:val="IssueHeading"/>
        <w:rPr>
          <w:vanish/>
          <w:specVanish/>
        </w:rPr>
      </w:pPr>
      <w:r w:rsidRPr="004C3641">
        <w:rPr>
          <w:b w:val="0"/>
          <w:i w:val="0"/>
        </w:rPr>
        <w:br w:type="page"/>
      </w:r>
      <w:r w:rsidRPr="004C3641">
        <w:t xml:space="preserve">Issue </w:t>
      </w:r>
      <w:fldSimple w:instr=" SEQ Issue \* MERGEFORMAT ">
        <w:r w:rsidR="006B2D60">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6B2D60">
        <w:rPr>
          <w:noProof/>
        </w:rPr>
        <w:instrText>3</w:instrText>
      </w:r>
      <w:r>
        <w:fldChar w:fldCharType="end"/>
      </w:r>
      <w:r>
        <w:tab/>
        <w:instrText xml:space="preserve">" \l 1 </w:instrText>
      </w:r>
      <w:r>
        <w:fldChar w:fldCharType="end"/>
      </w:r>
      <w:r>
        <w:t> </w:t>
      </w:r>
    </w:p>
    <w:p w14:paraId="3943C6CF" w14:textId="344AD8B3" w:rsidR="00E47D85" w:rsidRDefault="00E47D85">
      <w:pPr>
        <w:pStyle w:val="BodyText"/>
      </w:pPr>
      <w:r>
        <w:t> </w:t>
      </w:r>
      <w:r w:rsidR="00382DCA">
        <w:t xml:space="preserve"> </w:t>
      </w:r>
      <w:r w:rsidR="00382DCA" w:rsidRPr="00985253">
        <w:t>What are the appropriate revisions to miscellaneous service charges for UIP Utilities Company, LLC?</w:t>
      </w:r>
    </w:p>
    <w:p w14:paraId="782EC697" w14:textId="77777777" w:rsidR="00E47D85" w:rsidRPr="004C3641" w:rsidRDefault="00E47D85">
      <w:pPr>
        <w:pStyle w:val="IssueSubsectionHeading"/>
        <w:rPr>
          <w:vanish/>
          <w:specVanish/>
        </w:rPr>
      </w:pPr>
      <w:r w:rsidRPr="004C3641">
        <w:t>Recommendation: </w:t>
      </w:r>
    </w:p>
    <w:p w14:paraId="3585956D" w14:textId="24DCB0A5" w:rsidR="00E47D85" w:rsidRDefault="00E47D85">
      <w:pPr>
        <w:pStyle w:val="BodyText"/>
      </w:pPr>
      <w:r>
        <w:t> </w:t>
      </w:r>
      <w:r w:rsidR="00382DCA">
        <w:t>The appropriate revisions to miscellaneous service charges shown on Table 3-2 should be approved. The tariff should be revised to reflect the removal of initial connection and normal reconnection charges. UIP should be required to file a proposed customer notice to reflect the Commission-approved charges. The approved charges should be effective on or after the stamped approval date on the tariff sheet pursuant to Rule 25-30.475(1), F.A.C. UIP should be required to charge the approved miscellaneous services charges until authorized to change them by the Commission in a subsequent proceeding.</w:t>
      </w:r>
      <w:r>
        <w:t xml:space="preserve"> </w:t>
      </w:r>
      <w:r w:rsidR="002D6250">
        <w:t>(Chambliss)</w:t>
      </w:r>
    </w:p>
    <w:p w14:paraId="60C25920" w14:textId="77777777" w:rsidR="00E47D85" w:rsidRPr="004C3641" w:rsidRDefault="00E47D85">
      <w:pPr>
        <w:pStyle w:val="IssueSubsectionHeading"/>
        <w:rPr>
          <w:vanish/>
          <w:specVanish/>
        </w:rPr>
      </w:pPr>
      <w:r w:rsidRPr="004C3641">
        <w:t>Staff Analysis: </w:t>
      </w:r>
    </w:p>
    <w:p w14:paraId="3723FE1C" w14:textId="2DD2D5A8" w:rsidR="00382DCA" w:rsidRDefault="00E47D85" w:rsidP="00382DCA">
      <w:pPr>
        <w:spacing w:after="240"/>
        <w:jc w:val="both"/>
      </w:pPr>
      <w:r>
        <w:t> </w:t>
      </w:r>
      <w:r w:rsidR="00382DCA">
        <w:t>The Utility did not request to revise its existing miscellaneous service charges. Section 367.091, F.S., authorizes the Commission to establish, increase, or change a rate or charge other than monthly rates or service availability charges. The Utility’s miscellaneous service charges consist of initial connection and normal reconnection charges. Rule 25-30.460, F.A.C.</w:t>
      </w:r>
      <w:r w:rsidR="004D7C4A">
        <w:t>,</w:t>
      </w:r>
      <w:r w:rsidR="00382DCA">
        <w:t xml:space="preserve"> does not allow for initial connection and normal reconnection charges. The definitions for initial connection charges and normal reconnection charges were subsumed in the definition of the premises visit charge. Therefore, staff recommends that the initial connection and normal reconnection charges be removed and the definition for the premises visit charge be updated to comply with Rule 25-30.460, F.A.C. Since the dollar amount did not change, the Utility does not need to send a notice to the customers. The existing charges for water and wastewater needing to be revised are shown below in Table 3-1.</w:t>
      </w:r>
    </w:p>
    <w:p w14:paraId="7AD852E8" w14:textId="4EAB5E9C" w:rsidR="00382DCA" w:rsidRDefault="00382DCA" w:rsidP="00382DCA">
      <w:pPr>
        <w:jc w:val="center"/>
        <w:rPr>
          <w:rFonts w:ascii="Arial" w:hAnsi="Arial" w:cs="Arial"/>
          <w:b/>
          <w:u w:val="thick"/>
        </w:rPr>
      </w:pPr>
      <w:r>
        <w:rPr>
          <w:rFonts w:ascii="Arial" w:hAnsi="Arial"/>
          <w:b/>
        </w:rPr>
        <w:t>Table 3-1</w:t>
      </w:r>
    </w:p>
    <w:p w14:paraId="57F18D35" w14:textId="77777777" w:rsidR="00382DCA" w:rsidRDefault="00382DCA" w:rsidP="00382DCA">
      <w:pPr>
        <w:jc w:val="center"/>
      </w:pPr>
      <w:r>
        <w:rPr>
          <w:rFonts w:ascii="Arial" w:hAnsi="Arial"/>
          <w:b/>
        </w:rPr>
        <w:t>Existing Utility Charges</w:t>
      </w:r>
    </w:p>
    <w:tbl>
      <w:tblPr>
        <w:tblStyle w:val="TableGrid12"/>
        <w:tblW w:w="9685" w:type="dxa"/>
        <w:jc w:val="center"/>
        <w:tblInd w:w="0" w:type="dxa"/>
        <w:tblLook w:val="04A0" w:firstRow="1" w:lastRow="0" w:firstColumn="1" w:lastColumn="0" w:noHBand="0" w:noVBand="1"/>
      </w:tblPr>
      <w:tblGrid>
        <w:gridCol w:w="4483"/>
        <w:gridCol w:w="1172"/>
        <w:gridCol w:w="1420"/>
        <w:gridCol w:w="1278"/>
        <w:gridCol w:w="1332"/>
      </w:tblGrid>
      <w:tr w:rsidR="00382DCA" w:rsidRPr="00382DCA" w14:paraId="6047D910" w14:textId="77777777" w:rsidTr="008C3CC5">
        <w:trPr>
          <w:trHeight w:val="323"/>
          <w:jc w:val="center"/>
        </w:trPr>
        <w:tc>
          <w:tcPr>
            <w:tcW w:w="4483" w:type="dxa"/>
            <w:tcBorders>
              <w:top w:val="single" w:sz="4" w:space="0" w:color="auto"/>
              <w:left w:val="single" w:sz="4" w:space="0" w:color="auto"/>
              <w:bottom w:val="single" w:sz="4" w:space="0" w:color="auto"/>
              <w:right w:val="single" w:sz="4" w:space="0" w:color="auto"/>
            </w:tcBorders>
          </w:tcPr>
          <w:p w14:paraId="68C31F11" w14:textId="77777777" w:rsidR="00382DCA" w:rsidRPr="00382DCA" w:rsidRDefault="00382DCA" w:rsidP="008C3CC5">
            <w:pPr>
              <w:rPr>
                <w:rFonts w:ascii="Times New Roman" w:hAnsi="Times New Roman" w:cs="Times New Roman"/>
              </w:rPr>
            </w:pPr>
          </w:p>
        </w:tc>
        <w:tc>
          <w:tcPr>
            <w:tcW w:w="2592" w:type="dxa"/>
            <w:gridSpan w:val="2"/>
            <w:tcBorders>
              <w:top w:val="single" w:sz="4" w:space="0" w:color="auto"/>
              <w:left w:val="single" w:sz="4" w:space="0" w:color="auto"/>
              <w:bottom w:val="single" w:sz="4" w:space="0" w:color="auto"/>
              <w:right w:val="single" w:sz="4" w:space="0" w:color="auto"/>
            </w:tcBorders>
            <w:hideMark/>
          </w:tcPr>
          <w:p w14:paraId="208BAFD6" w14:textId="77777777" w:rsidR="00382DCA" w:rsidRPr="00382DCA" w:rsidRDefault="00382DCA" w:rsidP="008C3CC5">
            <w:pPr>
              <w:jc w:val="center"/>
              <w:rPr>
                <w:rFonts w:ascii="Times New Roman" w:hAnsi="Times New Roman" w:cs="Times New Roman"/>
                <w:u w:val="thick"/>
              </w:rPr>
            </w:pPr>
            <w:r w:rsidRPr="00382DCA">
              <w:rPr>
                <w:rFonts w:ascii="Times New Roman" w:hAnsi="Times New Roman" w:cs="Times New Roman"/>
                <w:u w:val="thick"/>
              </w:rPr>
              <w:t>Water Existing</w:t>
            </w:r>
          </w:p>
        </w:tc>
        <w:tc>
          <w:tcPr>
            <w:tcW w:w="2610" w:type="dxa"/>
            <w:gridSpan w:val="2"/>
            <w:tcBorders>
              <w:top w:val="single" w:sz="4" w:space="0" w:color="auto"/>
              <w:left w:val="single" w:sz="4" w:space="0" w:color="auto"/>
              <w:bottom w:val="single" w:sz="4" w:space="0" w:color="auto"/>
              <w:right w:val="single" w:sz="4" w:space="0" w:color="auto"/>
            </w:tcBorders>
            <w:hideMark/>
          </w:tcPr>
          <w:p w14:paraId="29E5645C" w14:textId="77777777" w:rsidR="00382DCA" w:rsidRPr="00382DCA" w:rsidRDefault="00382DCA" w:rsidP="008C3CC5">
            <w:pPr>
              <w:jc w:val="center"/>
              <w:rPr>
                <w:rFonts w:ascii="Times New Roman" w:hAnsi="Times New Roman" w:cs="Times New Roman"/>
                <w:u w:val="thick"/>
              </w:rPr>
            </w:pPr>
            <w:r w:rsidRPr="00382DCA">
              <w:rPr>
                <w:rFonts w:ascii="Times New Roman" w:hAnsi="Times New Roman" w:cs="Times New Roman"/>
                <w:u w:val="thick"/>
              </w:rPr>
              <w:t>Wastewater Existing</w:t>
            </w:r>
          </w:p>
        </w:tc>
      </w:tr>
      <w:tr w:rsidR="00382DCA" w:rsidRPr="00382DCA" w14:paraId="23E51F8B" w14:textId="77777777" w:rsidTr="008C3CC5">
        <w:trPr>
          <w:trHeight w:val="260"/>
          <w:jc w:val="center"/>
        </w:trPr>
        <w:tc>
          <w:tcPr>
            <w:tcW w:w="4483" w:type="dxa"/>
            <w:tcBorders>
              <w:top w:val="single" w:sz="4" w:space="0" w:color="auto"/>
              <w:left w:val="single" w:sz="4" w:space="0" w:color="auto"/>
              <w:bottom w:val="single" w:sz="4" w:space="0" w:color="auto"/>
              <w:right w:val="single" w:sz="4" w:space="0" w:color="auto"/>
            </w:tcBorders>
          </w:tcPr>
          <w:p w14:paraId="3F5F2B21" w14:textId="77777777" w:rsidR="00382DCA" w:rsidRPr="00382DCA" w:rsidRDefault="00382DCA" w:rsidP="008C3CC5">
            <w:pPr>
              <w:rPr>
                <w:rFonts w:ascii="Times New Roman" w:hAnsi="Times New Roman" w:cs="Times New Roman"/>
              </w:rPr>
            </w:pPr>
          </w:p>
        </w:tc>
        <w:tc>
          <w:tcPr>
            <w:tcW w:w="1172" w:type="dxa"/>
            <w:tcBorders>
              <w:top w:val="single" w:sz="4" w:space="0" w:color="auto"/>
              <w:left w:val="single" w:sz="4" w:space="0" w:color="auto"/>
              <w:bottom w:val="single" w:sz="4" w:space="0" w:color="auto"/>
              <w:right w:val="single" w:sz="4" w:space="0" w:color="auto"/>
            </w:tcBorders>
            <w:vAlign w:val="bottom"/>
            <w:hideMark/>
          </w:tcPr>
          <w:p w14:paraId="4106758B" w14:textId="77777777" w:rsidR="00382DCA" w:rsidRPr="00382DCA" w:rsidRDefault="00382DCA" w:rsidP="008C3CC5">
            <w:pPr>
              <w:jc w:val="center"/>
              <w:rPr>
                <w:rFonts w:ascii="Times New Roman" w:hAnsi="Times New Roman" w:cs="Times New Roman"/>
                <w:u w:val="single"/>
              </w:rPr>
            </w:pPr>
            <w:r w:rsidRPr="00382DCA">
              <w:rPr>
                <w:rFonts w:ascii="Times New Roman" w:hAnsi="Times New Roman" w:cs="Times New Roman"/>
                <w:u w:val="single"/>
              </w:rPr>
              <w:t>Normal Hours</w:t>
            </w:r>
          </w:p>
        </w:tc>
        <w:tc>
          <w:tcPr>
            <w:tcW w:w="1420" w:type="dxa"/>
            <w:tcBorders>
              <w:top w:val="single" w:sz="4" w:space="0" w:color="auto"/>
              <w:left w:val="single" w:sz="4" w:space="0" w:color="auto"/>
              <w:bottom w:val="single" w:sz="4" w:space="0" w:color="auto"/>
              <w:right w:val="single" w:sz="4" w:space="0" w:color="auto"/>
            </w:tcBorders>
            <w:vAlign w:val="bottom"/>
            <w:hideMark/>
          </w:tcPr>
          <w:p w14:paraId="2FD82632" w14:textId="77777777" w:rsidR="00382DCA" w:rsidRPr="00382DCA" w:rsidRDefault="00382DCA" w:rsidP="008C3CC5">
            <w:pPr>
              <w:jc w:val="center"/>
              <w:rPr>
                <w:rFonts w:ascii="Times New Roman" w:hAnsi="Times New Roman" w:cs="Times New Roman"/>
                <w:u w:val="single"/>
              </w:rPr>
            </w:pPr>
            <w:r w:rsidRPr="00382DCA">
              <w:rPr>
                <w:rFonts w:ascii="Times New Roman" w:hAnsi="Times New Roman" w:cs="Times New Roman"/>
                <w:u w:val="single"/>
              </w:rPr>
              <w:t>After Hours</w:t>
            </w:r>
          </w:p>
        </w:tc>
        <w:tc>
          <w:tcPr>
            <w:tcW w:w="1278" w:type="dxa"/>
            <w:tcBorders>
              <w:top w:val="single" w:sz="4" w:space="0" w:color="auto"/>
              <w:left w:val="single" w:sz="4" w:space="0" w:color="auto"/>
              <w:bottom w:val="single" w:sz="4" w:space="0" w:color="auto"/>
              <w:right w:val="single" w:sz="4" w:space="0" w:color="auto"/>
            </w:tcBorders>
            <w:vAlign w:val="bottom"/>
            <w:hideMark/>
          </w:tcPr>
          <w:p w14:paraId="123E17B2" w14:textId="77777777" w:rsidR="00382DCA" w:rsidRPr="00382DCA" w:rsidRDefault="00382DCA" w:rsidP="008C3CC5">
            <w:pPr>
              <w:jc w:val="center"/>
              <w:rPr>
                <w:rFonts w:ascii="Times New Roman" w:hAnsi="Times New Roman" w:cs="Times New Roman"/>
                <w:u w:val="single"/>
              </w:rPr>
            </w:pPr>
            <w:r w:rsidRPr="00382DCA">
              <w:rPr>
                <w:rFonts w:ascii="Times New Roman" w:hAnsi="Times New Roman" w:cs="Times New Roman"/>
                <w:u w:val="single"/>
              </w:rPr>
              <w:t>Normal Hours</w:t>
            </w:r>
          </w:p>
        </w:tc>
        <w:tc>
          <w:tcPr>
            <w:tcW w:w="1332" w:type="dxa"/>
            <w:tcBorders>
              <w:top w:val="single" w:sz="4" w:space="0" w:color="auto"/>
              <w:left w:val="single" w:sz="4" w:space="0" w:color="auto"/>
              <w:bottom w:val="single" w:sz="4" w:space="0" w:color="auto"/>
              <w:right w:val="single" w:sz="4" w:space="0" w:color="auto"/>
            </w:tcBorders>
            <w:vAlign w:val="bottom"/>
            <w:hideMark/>
          </w:tcPr>
          <w:p w14:paraId="731FBEBC" w14:textId="77777777" w:rsidR="00382DCA" w:rsidRPr="00382DCA" w:rsidRDefault="00382DCA" w:rsidP="008C3CC5">
            <w:pPr>
              <w:jc w:val="center"/>
              <w:rPr>
                <w:rFonts w:ascii="Times New Roman" w:hAnsi="Times New Roman" w:cs="Times New Roman"/>
                <w:u w:val="single"/>
              </w:rPr>
            </w:pPr>
            <w:r w:rsidRPr="00382DCA">
              <w:rPr>
                <w:rFonts w:ascii="Times New Roman" w:hAnsi="Times New Roman" w:cs="Times New Roman"/>
                <w:u w:val="single"/>
              </w:rPr>
              <w:t>After Hours</w:t>
            </w:r>
          </w:p>
        </w:tc>
      </w:tr>
      <w:tr w:rsidR="00382DCA" w:rsidRPr="00382DCA" w14:paraId="7E4DFF5E" w14:textId="77777777" w:rsidTr="008C3CC5">
        <w:trPr>
          <w:trHeight w:val="290"/>
          <w:jc w:val="center"/>
        </w:trPr>
        <w:tc>
          <w:tcPr>
            <w:tcW w:w="4483" w:type="dxa"/>
            <w:tcBorders>
              <w:top w:val="single" w:sz="4" w:space="0" w:color="auto"/>
              <w:left w:val="single" w:sz="4" w:space="0" w:color="auto"/>
              <w:bottom w:val="single" w:sz="4" w:space="0" w:color="auto"/>
              <w:right w:val="single" w:sz="4" w:space="0" w:color="auto"/>
            </w:tcBorders>
            <w:hideMark/>
          </w:tcPr>
          <w:p w14:paraId="27F7EB0B" w14:textId="77777777" w:rsidR="00382DCA" w:rsidRPr="00382DCA" w:rsidRDefault="00382DCA" w:rsidP="008C3CC5">
            <w:pPr>
              <w:rPr>
                <w:rFonts w:ascii="Times New Roman" w:hAnsi="Times New Roman" w:cs="Times New Roman"/>
              </w:rPr>
            </w:pPr>
            <w:r w:rsidRPr="00382DCA">
              <w:rPr>
                <w:rFonts w:ascii="Times New Roman" w:hAnsi="Times New Roman" w:cs="Times New Roman"/>
              </w:rPr>
              <w:t>Initial Connection Charge</w:t>
            </w:r>
          </w:p>
        </w:tc>
        <w:tc>
          <w:tcPr>
            <w:tcW w:w="1172" w:type="dxa"/>
            <w:tcBorders>
              <w:top w:val="single" w:sz="4" w:space="0" w:color="auto"/>
              <w:left w:val="single" w:sz="4" w:space="0" w:color="auto"/>
              <w:bottom w:val="single" w:sz="4" w:space="0" w:color="auto"/>
              <w:right w:val="single" w:sz="4" w:space="0" w:color="auto"/>
            </w:tcBorders>
            <w:hideMark/>
          </w:tcPr>
          <w:p w14:paraId="6D00CCC6"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$22.00</w:t>
            </w:r>
          </w:p>
        </w:tc>
        <w:tc>
          <w:tcPr>
            <w:tcW w:w="1420" w:type="dxa"/>
            <w:tcBorders>
              <w:top w:val="single" w:sz="4" w:space="0" w:color="auto"/>
              <w:left w:val="single" w:sz="4" w:space="0" w:color="auto"/>
              <w:bottom w:val="single" w:sz="4" w:space="0" w:color="auto"/>
              <w:right w:val="single" w:sz="4" w:space="0" w:color="auto"/>
            </w:tcBorders>
            <w:hideMark/>
          </w:tcPr>
          <w:p w14:paraId="52BCC895"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c>
          <w:tcPr>
            <w:tcW w:w="1278" w:type="dxa"/>
            <w:tcBorders>
              <w:top w:val="single" w:sz="4" w:space="0" w:color="auto"/>
              <w:left w:val="single" w:sz="4" w:space="0" w:color="auto"/>
              <w:bottom w:val="single" w:sz="4" w:space="0" w:color="auto"/>
              <w:right w:val="single" w:sz="4" w:space="0" w:color="auto"/>
            </w:tcBorders>
            <w:hideMark/>
          </w:tcPr>
          <w:p w14:paraId="2F67D153"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$22.00</w:t>
            </w:r>
          </w:p>
        </w:tc>
        <w:tc>
          <w:tcPr>
            <w:tcW w:w="1332" w:type="dxa"/>
            <w:tcBorders>
              <w:top w:val="single" w:sz="4" w:space="0" w:color="auto"/>
              <w:left w:val="single" w:sz="4" w:space="0" w:color="auto"/>
              <w:bottom w:val="single" w:sz="4" w:space="0" w:color="auto"/>
              <w:right w:val="single" w:sz="4" w:space="0" w:color="auto"/>
            </w:tcBorders>
            <w:hideMark/>
          </w:tcPr>
          <w:p w14:paraId="3CD624C9"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r>
      <w:tr w:rsidR="00382DCA" w:rsidRPr="00382DCA" w14:paraId="49687073" w14:textId="77777777" w:rsidTr="008C3CC5">
        <w:trPr>
          <w:trHeight w:val="290"/>
          <w:jc w:val="center"/>
        </w:trPr>
        <w:tc>
          <w:tcPr>
            <w:tcW w:w="4483" w:type="dxa"/>
            <w:tcBorders>
              <w:top w:val="single" w:sz="4" w:space="0" w:color="auto"/>
              <w:left w:val="single" w:sz="4" w:space="0" w:color="auto"/>
              <w:bottom w:val="single" w:sz="4" w:space="0" w:color="auto"/>
              <w:right w:val="single" w:sz="4" w:space="0" w:color="auto"/>
            </w:tcBorders>
            <w:hideMark/>
          </w:tcPr>
          <w:p w14:paraId="114ABCE0" w14:textId="77777777" w:rsidR="00382DCA" w:rsidRPr="00382DCA" w:rsidRDefault="00382DCA" w:rsidP="008C3CC5">
            <w:pPr>
              <w:rPr>
                <w:rFonts w:ascii="Times New Roman" w:hAnsi="Times New Roman" w:cs="Times New Roman"/>
              </w:rPr>
            </w:pPr>
            <w:r w:rsidRPr="00382DCA">
              <w:rPr>
                <w:rFonts w:ascii="Times New Roman" w:hAnsi="Times New Roman" w:cs="Times New Roman"/>
              </w:rPr>
              <w:t>Normal Reconnection Charge</w:t>
            </w:r>
          </w:p>
        </w:tc>
        <w:tc>
          <w:tcPr>
            <w:tcW w:w="1172" w:type="dxa"/>
            <w:tcBorders>
              <w:top w:val="single" w:sz="4" w:space="0" w:color="auto"/>
              <w:left w:val="single" w:sz="4" w:space="0" w:color="auto"/>
              <w:bottom w:val="single" w:sz="4" w:space="0" w:color="auto"/>
              <w:right w:val="single" w:sz="4" w:space="0" w:color="auto"/>
            </w:tcBorders>
            <w:hideMark/>
          </w:tcPr>
          <w:p w14:paraId="7B3C9D6F"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$22.00</w:t>
            </w:r>
          </w:p>
        </w:tc>
        <w:tc>
          <w:tcPr>
            <w:tcW w:w="1420" w:type="dxa"/>
            <w:tcBorders>
              <w:top w:val="single" w:sz="4" w:space="0" w:color="auto"/>
              <w:left w:val="single" w:sz="4" w:space="0" w:color="auto"/>
              <w:bottom w:val="single" w:sz="4" w:space="0" w:color="auto"/>
              <w:right w:val="single" w:sz="4" w:space="0" w:color="auto"/>
            </w:tcBorders>
            <w:hideMark/>
          </w:tcPr>
          <w:p w14:paraId="5F70B724"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$44.00</w:t>
            </w:r>
          </w:p>
        </w:tc>
        <w:tc>
          <w:tcPr>
            <w:tcW w:w="1278" w:type="dxa"/>
            <w:tcBorders>
              <w:top w:val="single" w:sz="4" w:space="0" w:color="auto"/>
              <w:left w:val="single" w:sz="4" w:space="0" w:color="auto"/>
              <w:bottom w:val="single" w:sz="4" w:space="0" w:color="auto"/>
              <w:right w:val="single" w:sz="4" w:space="0" w:color="auto"/>
            </w:tcBorders>
            <w:hideMark/>
          </w:tcPr>
          <w:p w14:paraId="022EB7D3"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$22.00</w:t>
            </w:r>
          </w:p>
        </w:tc>
        <w:tc>
          <w:tcPr>
            <w:tcW w:w="1332" w:type="dxa"/>
            <w:tcBorders>
              <w:top w:val="single" w:sz="4" w:space="0" w:color="auto"/>
              <w:left w:val="single" w:sz="4" w:space="0" w:color="auto"/>
              <w:bottom w:val="single" w:sz="4" w:space="0" w:color="auto"/>
              <w:right w:val="single" w:sz="4" w:space="0" w:color="auto"/>
            </w:tcBorders>
            <w:hideMark/>
          </w:tcPr>
          <w:p w14:paraId="554EC1AA"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$44.00</w:t>
            </w:r>
          </w:p>
        </w:tc>
      </w:tr>
      <w:tr w:rsidR="00382DCA" w:rsidRPr="00382DCA" w14:paraId="7A781327" w14:textId="77777777" w:rsidTr="008C3CC5">
        <w:trPr>
          <w:trHeight w:val="290"/>
          <w:jc w:val="center"/>
        </w:trPr>
        <w:tc>
          <w:tcPr>
            <w:tcW w:w="4483" w:type="dxa"/>
            <w:tcBorders>
              <w:top w:val="single" w:sz="4" w:space="0" w:color="auto"/>
              <w:left w:val="single" w:sz="4" w:space="0" w:color="auto"/>
              <w:bottom w:val="single" w:sz="4" w:space="0" w:color="auto"/>
              <w:right w:val="single" w:sz="4" w:space="0" w:color="auto"/>
            </w:tcBorders>
            <w:hideMark/>
          </w:tcPr>
          <w:p w14:paraId="46AEC684" w14:textId="77777777" w:rsidR="00382DCA" w:rsidRPr="00382DCA" w:rsidRDefault="00382DCA" w:rsidP="008C3CC5">
            <w:pPr>
              <w:rPr>
                <w:rFonts w:ascii="Times New Roman" w:hAnsi="Times New Roman" w:cs="Times New Roman"/>
              </w:rPr>
            </w:pPr>
            <w:r w:rsidRPr="00382DCA">
              <w:rPr>
                <w:rFonts w:ascii="Times New Roman" w:hAnsi="Times New Roman" w:cs="Times New Roman"/>
              </w:rPr>
              <w:t xml:space="preserve">Premises Visit Charge </w:t>
            </w:r>
          </w:p>
        </w:tc>
        <w:tc>
          <w:tcPr>
            <w:tcW w:w="1172" w:type="dxa"/>
            <w:tcBorders>
              <w:top w:val="single" w:sz="4" w:space="0" w:color="auto"/>
              <w:left w:val="single" w:sz="4" w:space="0" w:color="auto"/>
              <w:bottom w:val="single" w:sz="4" w:space="0" w:color="auto"/>
              <w:right w:val="single" w:sz="4" w:space="0" w:color="auto"/>
            </w:tcBorders>
            <w:hideMark/>
          </w:tcPr>
          <w:p w14:paraId="3A028E85"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$22.00</w:t>
            </w:r>
          </w:p>
        </w:tc>
        <w:tc>
          <w:tcPr>
            <w:tcW w:w="1420" w:type="dxa"/>
            <w:tcBorders>
              <w:top w:val="single" w:sz="4" w:space="0" w:color="auto"/>
              <w:left w:val="single" w:sz="4" w:space="0" w:color="auto"/>
              <w:bottom w:val="single" w:sz="4" w:space="0" w:color="auto"/>
              <w:right w:val="single" w:sz="4" w:space="0" w:color="auto"/>
            </w:tcBorders>
            <w:hideMark/>
          </w:tcPr>
          <w:p w14:paraId="0F22529F"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$44.00</w:t>
            </w:r>
          </w:p>
        </w:tc>
        <w:tc>
          <w:tcPr>
            <w:tcW w:w="1278" w:type="dxa"/>
            <w:tcBorders>
              <w:top w:val="single" w:sz="4" w:space="0" w:color="auto"/>
              <w:left w:val="single" w:sz="4" w:space="0" w:color="auto"/>
              <w:bottom w:val="single" w:sz="4" w:space="0" w:color="auto"/>
              <w:right w:val="single" w:sz="4" w:space="0" w:color="auto"/>
            </w:tcBorders>
            <w:hideMark/>
          </w:tcPr>
          <w:p w14:paraId="32C84A1F"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$22.00</w:t>
            </w:r>
          </w:p>
        </w:tc>
        <w:tc>
          <w:tcPr>
            <w:tcW w:w="1332" w:type="dxa"/>
            <w:tcBorders>
              <w:top w:val="single" w:sz="4" w:space="0" w:color="auto"/>
              <w:left w:val="single" w:sz="4" w:space="0" w:color="auto"/>
              <w:bottom w:val="single" w:sz="4" w:space="0" w:color="auto"/>
              <w:right w:val="single" w:sz="4" w:space="0" w:color="auto"/>
            </w:tcBorders>
            <w:hideMark/>
          </w:tcPr>
          <w:p w14:paraId="48D04F1E"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$44.00</w:t>
            </w:r>
          </w:p>
        </w:tc>
      </w:tr>
    </w:tbl>
    <w:p w14:paraId="6B83B687" w14:textId="77777777" w:rsidR="00382DCA" w:rsidRDefault="00382DCA" w:rsidP="00382DCA">
      <w:pPr>
        <w:rPr>
          <w:rFonts w:ascii="Arial" w:hAnsi="Arial"/>
          <w:b/>
          <w:u w:val="thick"/>
        </w:rPr>
      </w:pPr>
    </w:p>
    <w:p w14:paraId="36FE4085" w14:textId="77777777" w:rsidR="00382DCA" w:rsidRDefault="00382DCA" w:rsidP="00382DCA">
      <w:pPr>
        <w:rPr>
          <w:rFonts w:ascii="Arial" w:hAnsi="Arial"/>
          <w:b/>
          <w:u w:val="thick"/>
        </w:rPr>
      </w:pPr>
    </w:p>
    <w:p w14:paraId="52FE024F" w14:textId="64402BD6" w:rsidR="00382DCA" w:rsidRDefault="00382DCA" w:rsidP="00382DCA">
      <w:pPr>
        <w:jc w:val="center"/>
        <w:rPr>
          <w:rFonts w:ascii="Arial" w:hAnsi="Arial" w:cs="Arial"/>
          <w:b/>
          <w:u w:val="thick"/>
        </w:rPr>
      </w:pPr>
      <w:r>
        <w:rPr>
          <w:rFonts w:ascii="Arial" w:hAnsi="Arial"/>
          <w:b/>
        </w:rPr>
        <w:t>Table 3-2</w:t>
      </w:r>
    </w:p>
    <w:p w14:paraId="75AB824A" w14:textId="77777777" w:rsidR="00382DCA" w:rsidRPr="00ED3D51" w:rsidRDefault="00382DCA" w:rsidP="00382DCA">
      <w:pPr>
        <w:jc w:val="center"/>
      </w:pPr>
      <w:r>
        <w:rPr>
          <w:rFonts w:ascii="Arial" w:hAnsi="Arial"/>
          <w:b/>
        </w:rPr>
        <w:t>Staff’s Recommended Charges</w:t>
      </w:r>
    </w:p>
    <w:tbl>
      <w:tblPr>
        <w:tblStyle w:val="TableGrid12"/>
        <w:tblW w:w="9685" w:type="dxa"/>
        <w:jc w:val="center"/>
        <w:tblInd w:w="0" w:type="dxa"/>
        <w:tblLook w:val="04A0" w:firstRow="1" w:lastRow="0" w:firstColumn="1" w:lastColumn="0" w:noHBand="0" w:noVBand="1"/>
      </w:tblPr>
      <w:tblGrid>
        <w:gridCol w:w="4483"/>
        <w:gridCol w:w="1172"/>
        <w:gridCol w:w="1420"/>
        <w:gridCol w:w="1278"/>
        <w:gridCol w:w="1332"/>
      </w:tblGrid>
      <w:tr w:rsidR="00382DCA" w:rsidRPr="00382DCA" w14:paraId="3497D05A" w14:textId="77777777" w:rsidTr="008C3CC5">
        <w:trPr>
          <w:trHeight w:val="290"/>
          <w:jc w:val="center"/>
        </w:trPr>
        <w:tc>
          <w:tcPr>
            <w:tcW w:w="4483" w:type="dxa"/>
            <w:tcBorders>
              <w:top w:val="single" w:sz="4" w:space="0" w:color="auto"/>
              <w:left w:val="single" w:sz="4" w:space="0" w:color="auto"/>
              <w:bottom w:val="single" w:sz="4" w:space="0" w:color="auto"/>
              <w:right w:val="single" w:sz="4" w:space="0" w:color="auto"/>
            </w:tcBorders>
          </w:tcPr>
          <w:p w14:paraId="4FB238CF" w14:textId="77777777" w:rsidR="00382DCA" w:rsidRPr="00382DCA" w:rsidRDefault="00382DCA" w:rsidP="008C3CC5">
            <w:pPr>
              <w:rPr>
                <w:rFonts w:ascii="Times New Roman" w:hAnsi="Times New Roman" w:cs="Times New Roman"/>
              </w:rPr>
            </w:pPr>
          </w:p>
        </w:tc>
        <w:tc>
          <w:tcPr>
            <w:tcW w:w="2592" w:type="dxa"/>
            <w:gridSpan w:val="2"/>
            <w:tcBorders>
              <w:top w:val="single" w:sz="4" w:space="0" w:color="auto"/>
              <w:left w:val="single" w:sz="4" w:space="0" w:color="auto"/>
              <w:bottom w:val="single" w:sz="4" w:space="0" w:color="auto"/>
              <w:right w:val="single" w:sz="4" w:space="0" w:color="auto"/>
            </w:tcBorders>
            <w:hideMark/>
          </w:tcPr>
          <w:p w14:paraId="033A34A5" w14:textId="77777777" w:rsidR="00382DCA" w:rsidRPr="00382DCA" w:rsidRDefault="00382DCA" w:rsidP="008C3CC5">
            <w:pPr>
              <w:jc w:val="center"/>
              <w:rPr>
                <w:rFonts w:ascii="Times New Roman" w:hAnsi="Times New Roman" w:cs="Times New Roman"/>
                <w:u w:val="thick"/>
              </w:rPr>
            </w:pPr>
            <w:r w:rsidRPr="00382DCA">
              <w:rPr>
                <w:rFonts w:ascii="Times New Roman" w:hAnsi="Times New Roman" w:cs="Times New Roman"/>
                <w:u w:val="thick"/>
              </w:rPr>
              <w:t>Water</w:t>
            </w:r>
          </w:p>
          <w:p w14:paraId="6B025071" w14:textId="77777777" w:rsidR="00382DCA" w:rsidRPr="00382DCA" w:rsidRDefault="00382DCA" w:rsidP="008C3CC5">
            <w:pPr>
              <w:jc w:val="center"/>
              <w:rPr>
                <w:rFonts w:ascii="Times New Roman" w:hAnsi="Times New Roman" w:cs="Times New Roman"/>
                <w:u w:val="thick"/>
              </w:rPr>
            </w:pPr>
            <w:r w:rsidRPr="00382DCA">
              <w:rPr>
                <w:rFonts w:ascii="Times New Roman" w:hAnsi="Times New Roman" w:cs="Times New Roman"/>
                <w:u w:val="thick"/>
              </w:rPr>
              <w:t>Staff Recommended</w:t>
            </w:r>
          </w:p>
        </w:tc>
        <w:tc>
          <w:tcPr>
            <w:tcW w:w="2610" w:type="dxa"/>
            <w:gridSpan w:val="2"/>
            <w:tcBorders>
              <w:top w:val="single" w:sz="4" w:space="0" w:color="auto"/>
              <w:left w:val="single" w:sz="4" w:space="0" w:color="auto"/>
              <w:bottom w:val="single" w:sz="4" w:space="0" w:color="auto"/>
              <w:right w:val="single" w:sz="4" w:space="0" w:color="auto"/>
            </w:tcBorders>
            <w:hideMark/>
          </w:tcPr>
          <w:p w14:paraId="52D4E93A" w14:textId="77777777" w:rsidR="00382DCA" w:rsidRPr="00382DCA" w:rsidRDefault="00382DCA" w:rsidP="008C3CC5">
            <w:pPr>
              <w:jc w:val="center"/>
              <w:rPr>
                <w:rFonts w:ascii="Times New Roman" w:hAnsi="Times New Roman" w:cs="Times New Roman"/>
                <w:u w:val="thick"/>
              </w:rPr>
            </w:pPr>
            <w:r w:rsidRPr="00382DCA">
              <w:rPr>
                <w:rFonts w:ascii="Times New Roman" w:hAnsi="Times New Roman" w:cs="Times New Roman"/>
                <w:u w:val="thick"/>
              </w:rPr>
              <w:t>Wastewater</w:t>
            </w:r>
          </w:p>
          <w:p w14:paraId="4D042F4F" w14:textId="77777777" w:rsidR="00382DCA" w:rsidRPr="00382DCA" w:rsidRDefault="00382DCA" w:rsidP="008C3CC5">
            <w:pPr>
              <w:jc w:val="center"/>
              <w:rPr>
                <w:rFonts w:ascii="Times New Roman" w:hAnsi="Times New Roman" w:cs="Times New Roman"/>
                <w:u w:val="thick"/>
              </w:rPr>
            </w:pPr>
            <w:r w:rsidRPr="00382DCA">
              <w:rPr>
                <w:rFonts w:ascii="Times New Roman" w:hAnsi="Times New Roman" w:cs="Times New Roman"/>
                <w:u w:val="thick"/>
              </w:rPr>
              <w:t>Staff Recommended</w:t>
            </w:r>
          </w:p>
        </w:tc>
      </w:tr>
      <w:tr w:rsidR="00382DCA" w:rsidRPr="00382DCA" w14:paraId="515A0506" w14:textId="77777777" w:rsidTr="008C3CC5">
        <w:trPr>
          <w:trHeight w:val="290"/>
          <w:jc w:val="center"/>
        </w:trPr>
        <w:tc>
          <w:tcPr>
            <w:tcW w:w="4483" w:type="dxa"/>
            <w:tcBorders>
              <w:top w:val="single" w:sz="4" w:space="0" w:color="auto"/>
              <w:left w:val="single" w:sz="4" w:space="0" w:color="auto"/>
              <w:bottom w:val="single" w:sz="4" w:space="0" w:color="auto"/>
              <w:right w:val="single" w:sz="4" w:space="0" w:color="auto"/>
            </w:tcBorders>
          </w:tcPr>
          <w:p w14:paraId="3F20E0B1" w14:textId="77777777" w:rsidR="00382DCA" w:rsidRPr="00382DCA" w:rsidRDefault="00382DCA" w:rsidP="008C3CC5">
            <w:pPr>
              <w:rPr>
                <w:rFonts w:ascii="Times New Roman" w:hAnsi="Times New Roman" w:cs="Times New Roman"/>
              </w:rPr>
            </w:pPr>
          </w:p>
        </w:tc>
        <w:tc>
          <w:tcPr>
            <w:tcW w:w="1172" w:type="dxa"/>
            <w:tcBorders>
              <w:top w:val="single" w:sz="4" w:space="0" w:color="auto"/>
              <w:left w:val="single" w:sz="4" w:space="0" w:color="auto"/>
              <w:bottom w:val="single" w:sz="4" w:space="0" w:color="auto"/>
              <w:right w:val="single" w:sz="4" w:space="0" w:color="auto"/>
            </w:tcBorders>
            <w:vAlign w:val="bottom"/>
            <w:hideMark/>
          </w:tcPr>
          <w:p w14:paraId="6B58B187" w14:textId="77777777" w:rsidR="00382DCA" w:rsidRPr="00382DCA" w:rsidRDefault="00382DCA" w:rsidP="008C3CC5">
            <w:pPr>
              <w:jc w:val="center"/>
              <w:rPr>
                <w:rFonts w:ascii="Times New Roman" w:hAnsi="Times New Roman" w:cs="Times New Roman"/>
                <w:u w:val="single"/>
              </w:rPr>
            </w:pPr>
            <w:r w:rsidRPr="00382DCA">
              <w:rPr>
                <w:rFonts w:ascii="Times New Roman" w:hAnsi="Times New Roman" w:cs="Times New Roman"/>
                <w:u w:val="single"/>
              </w:rPr>
              <w:t>Normal Hours</w:t>
            </w:r>
          </w:p>
        </w:tc>
        <w:tc>
          <w:tcPr>
            <w:tcW w:w="1420" w:type="dxa"/>
            <w:tcBorders>
              <w:top w:val="single" w:sz="4" w:space="0" w:color="auto"/>
              <w:left w:val="single" w:sz="4" w:space="0" w:color="auto"/>
              <w:bottom w:val="single" w:sz="4" w:space="0" w:color="auto"/>
              <w:right w:val="single" w:sz="4" w:space="0" w:color="auto"/>
            </w:tcBorders>
            <w:vAlign w:val="bottom"/>
            <w:hideMark/>
          </w:tcPr>
          <w:p w14:paraId="449F6FF8" w14:textId="77777777" w:rsidR="00382DCA" w:rsidRPr="00382DCA" w:rsidRDefault="00382DCA" w:rsidP="008C3CC5">
            <w:pPr>
              <w:jc w:val="center"/>
              <w:rPr>
                <w:rFonts w:ascii="Times New Roman" w:hAnsi="Times New Roman" w:cs="Times New Roman"/>
                <w:u w:val="single"/>
              </w:rPr>
            </w:pPr>
            <w:r w:rsidRPr="00382DCA">
              <w:rPr>
                <w:rFonts w:ascii="Times New Roman" w:hAnsi="Times New Roman" w:cs="Times New Roman"/>
                <w:u w:val="single"/>
              </w:rPr>
              <w:t>After Hours</w:t>
            </w:r>
          </w:p>
        </w:tc>
        <w:tc>
          <w:tcPr>
            <w:tcW w:w="1278" w:type="dxa"/>
            <w:tcBorders>
              <w:top w:val="single" w:sz="4" w:space="0" w:color="auto"/>
              <w:left w:val="single" w:sz="4" w:space="0" w:color="auto"/>
              <w:bottom w:val="single" w:sz="4" w:space="0" w:color="auto"/>
              <w:right w:val="single" w:sz="4" w:space="0" w:color="auto"/>
            </w:tcBorders>
            <w:vAlign w:val="bottom"/>
            <w:hideMark/>
          </w:tcPr>
          <w:p w14:paraId="33975489" w14:textId="77777777" w:rsidR="00382DCA" w:rsidRPr="00382DCA" w:rsidRDefault="00382DCA" w:rsidP="008C3CC5">
            <w:pPr>
              <w:jc w:val="center"/>
              <w:rPr>
                <w:rFonts w:ascii="Times New Roman" w:hAnsi="Times New Roman" w:cs="Times New Roman"/>
                <w:u w:val="single"/>
              </w:rPr>
            </w:pPr>
            <w:r w:rsidRPr="00382DCA">
              <w:rPr>
                <w:rFonts w:ascii="Times New Roman" w:hAnsi="Times New Roman" w:cs="Times New Roman"/>
                <w:u w:val="single"/>
              </w:rPr>
              <w:t>Normal Hours</w:t>
            </w:r>
          </w:p>
        </w:tc>
        <w:tc>
          <w:tcPr>
            <w:tcW w:w="1332" w:type="dxa"/>
            <w:tcBorders>
              <w:top w:val="single" w:sz="4" w:space="0" w:color="auto"/>
              <w:left w:val="single" w:sz="4" w:space="0" w:color="auto"/>
              <w:bottom w:val="single" w:sz="4" w:space="0" w:color="auto"/>
              <w:right w:val="single" w:sz="4" w:space="0" w:color="auto"/>
            </w:tcBorders>
            <w:vAlign w:val="bottom"/>
            <w:hideMark/>
          </w:tcPr>
          <w:p w14:paraId="4F92E4A2" w14:textId="77777777" w:rsidR="00382DCA" w:rsidRPr="00382DCA" w:rsidRDefault="00382DCA" w:rsidP="008C3CC5">
            <w:pPr>
              <w:jc w:val="center"/>
              <w:rPr>
                <w:rFonts w:ascii="Times New Roman" w:hAnsi="Times New Roman" w:cs="Times New Roman"/>
                <w:u w:val="single"/>
              </w:rPr>
            </w:pPr>
            <w:r w:rsidRPr="00382DCA">
              <w:rPr>
                <w:rFonts w:ascii="Times New Roman" w:hAnsi="Times New Roman" w:cs="Times New Roman"/>
                <w:u w:val="single"/>
              </w:rPr>
              <w:t>After Hours</w:t>
            </w:r>
          </w:p>
        </w:tc>
      </w:tr>
      <w:tr w:rsidR="00382DCA" w:rsidRPr="00382DCA" w14:paraId="300F3F13" w14:textId="77777777" w:rsidTr="008C3CC5">
        <w:trPr>
          <w:trHeight w:val="290"/>
          <w:jc w:val="center"/>
        </w:trPr>
        <w:tc>
          <w:tcPr>
            <w:tcW w:w="4483" w:type="dxa"/>
            <w:tcBorders>
              <w:top w:val="single" w:sz="4" w:space="0" w:color="auto"/>
              <w:left w:val="single" w:sz="4" w:space="0" w:color="auto"/>
              <w:bottom w:val="single" w:sz="4" w:space="0" w:color="auto"/>
              <w:right w:val="single" w:sz="4" w:space="0" w:color="auto"/>
            </w:tcBorders>
            <w:hideMark/>
          </w:tcPr>
          <w:p w14:paraId="057F9FC9" w14:textId="77777777" w:rsidR="00382DCA" w:rsidRPr="00382DCA" w:rsidRDefault="00382DCA" w:rsidP="008C3CC5">
            <w:pPr>
              <w:rPr>
                <w:rFonts w:ascii="Times New Roman" w:hAnsi="Times New Roman" w:cs="Times New Roman"/>
              </w:rPr>
            </w:pPr>
            <w:r w:rsidRPr="00382DCA">
              <w:rPr>
                <w:rFonts w:ascii="Times New Roman" w:hAnsi="Times New Roman" w:cs="Times New Roman"/>
              </w:rPr>
              <w:t>Initial Connection Charge</w:t>
            </w:r>
          </w:p>
        </w:tc>
        <w:tc>
          <w:tcPr>
            <w:tcW w:w="1172" w:type="dxa"/>
            <w:tcBorders>
              <w:top w:val="single" w:sz="4" w:space="0" w:color="auto"/>
              <w:left w:val="single" w:sz="4" w:space="0" w:color="auto"/>
              <w:bottom w:val="single" w:sz="4" w:space="0" w:color="auto"/>
              <w:right w:val="single" w:sz="4" w:space="0" w:color="auto"/>
            </w:tcBorders>
            <w:hideMark/>
          </w:tcPr>
          <w:p w14:paraId="0C218504"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c>
          <w:tcPr>
            <w:tcW w:w="1420" w:type="dxa"/>
            <w:tcBorders>
              <w:top w:val="single" w:sz="4" w:space="0" w:color="auto"/>
              <w:left w:val="single" w:sz="4" w:space="0" w:color="auto"/>
              <w:bottom w:val="single" w:sz="4" w:space="0" w:color="auto"/>
              <w:right w:val="single" w:sz="4" w:space="0" w:color="auto"/>
            </w:tcBorders>
            <w:hideMark/>
          </w:tcPr>
          <w:p w14:paraId="7CF89742"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c>
          <w:tcPr>
            <w:tcW w:w="1278" w:type="dxa"/>
            <w:tcBorders>
              <w:top w:val="single" w:sz="4" w:space="0" w:color="auto"/>
              <w:left w:val="single" w:sz="4" w:space="0" w:color="auto"/>
              <w:bottom w:val="single" w:sz="4" w:space="0" w:color="auto"/>
              <w:right w:val="single" w:sz="4" w:space="0" w:color="auto"/>
            </w:tcBorders>
            <w:hideMark/>
          </w:tcPr>
          <w:p w14:paraId="67CFB0A4"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c>
          <w:tcPr>
            <w:tcW w:w="1332" w:type="dxa"/>
            <w:tcBorders>
              <w:top w:val="single" w:sz="4" w:space="0" w:color="auto"/>
              <w:left w:val="single" w:sz="4" w:space="0" w:color="auto"/>
              <w:bottom w:val="single" w:sz="4" w:space="0" w:color="auto"/>
              <w:right w:val="single" w:sz="4" w:space="0" w:color="auto"/>
            </w:tcBorders>
            <w:hideMark/>
          </w:tcPr>
          <w:p w14:paraId="25B8728D"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r>
      <w:tr w:rsidR="00382DCA" w:rsidRPr="00382DCA" w14:paraId="5EA8587F" w14:textId="77777777" w:rsidTr="008C3CC5">
        <w:trPr>
          <w:trHeight w:val="290"/>
          <w:jc w:val="center"/>
        </w:trPr>
        <w:tc>
          <w:tcPr>
            <w:tcW w:w="4483" w:type="dxa"/>
            <w:tcBorders>
              <w:top w:val="single" w:sz="4" w:space="0" w:color="auto"/>
              <w:left w:val="single" w:sz="4" w:space="0" w:color="auto"/>
              <w:bottom w:val="single" w:sz="4" w:space="0" w:color="auto"/>
              <w:right w:val="single" w:sz="4" w:space="0" w:color="auto"/>
            </w:tcBorders>
            <w:hideMark/>
          </w:tcPr>
          <w:p w14:paraId="53F38A0D" w14:textId="77777777" w:rsidR="00382DCA" w:rsidRPr="00382DCA" w:rsidRDefault="00382DCA" w:rsidP="008C3CC5">
            <w:pPr>
              <w:rPr>
                <w:rFonts w:ascii="Times New Roman" w:hAnsi="Times New Roman" w:cs="Times New Roman"/>
              </w:rPr>
            </w:pPr>
            <w:r w:rsidRPr="00382DCA">
              <w:rPr>
                <w:rFonts w:ascii="Times New Roman" w:hAnsi="Times New Roman" w:cs="Times New Roman"/>
              </w:rPr>
              <w:t>Normal Reconnection Charge</w:t>
            </w:r>
          </w:p>
        </w:tc>
        <w:tc>
          <w:tcPr>
            <w:tcW w:w="1172" w:type="dxa"/>
            <w:tcBorders>
              <w:top w:val="single" w:sz="4" w:space="0" w:color="auto"/>
              <w:left w:val="single" w:sz="4" w:space="0" w:color="auto"/>
              <w:bottom w:val="single" w:sz="4" w:space="0" w:color="auto"/>
              <w:right w:val="single" w:sz="4" w:space="0" w:color="auto"/>
            </w:tcBorders>
            <w:hideMark/>
          </w:tcPr>
          <w:p w14:paraId="4103FFDF"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c>
          <w:tcPr>
            <w:tcW w:w="1420" w:type="dxa"/>
            <w:tcBorders>
              <w:top w:val="single" w:sz="4" w:space="0" w:color="auto"/>
              <w:left w:val="single" w:sz="4" w:space="0" w:color="auto"/>
              <w:bottom w:val="single" w:sz="4" w:space="0" w:color="auto"/>
              <w:right w:val="single" w:sz="4" w:space="0" w:color="auto"/>
            </w:tcBorders>
            <w:hideMark/>
          </w:tcPr>
          <w:p w14:paraId="517BDE1C"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c>
          <w:tcPr>
            <w:tcW w:w="1278" w:type="dxa"/>
            <w:tcBorders>
              <w:top w:val="single" w:sz="4" w:space="0" w:color="auto"/>
              <w:left w:val="single" w:sz="4" w:space="0" w:color="auto"/>
              <w:bottom w:val="single" w:sz="4" w:space="0" w:color="auto"/>
              <w:right w:val="single" w:sz="4" w:space="0" w:color="auto"/>
            </w:tcBorders>
            <w:hideMark/>
          </w:tcPr>
          <w:p w14:paraId="1804B8AF"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c>
          <w:tcPr>
            <w:tcW w:w="1332" w:type="dxa"/>
            <w:tcBorders>
              <w:top w:val="single" w:sz="4" w:space="0" w:color="auto"/>
              <w:left w:val="single" w:sz="4" w:space="0" w:color="auto"/>
              <w:bottom w:val="single" w:sz="4" w:space="0" w:color="auto"/>
              <w:right w:val="single" w:sz="4" w:space="0" w:color="auto"/>
            </w:tcBorders>
            <w:hideMark/>
          </w:tcPr>
          <w:p w14:paraId="082DC341"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N/A</w:t>
            </w:r>
          </w:p>
        </w:tc>
      </w:tr>
      <w:tr w:rsidR="00382DCA" w:rsidRPr="00382DCA" w14:paraId="25D16E28" w14:textId="77777777" w:rsidTr="008C3CC5">
        <w:trPr>
          <w:trHeight w:val="290"/>
          <w:jc w:val="center"/>
        </w:trPr>
        <w:tc>
          <w:tcPr>
            <w:tcW w:w="4483" w:type="dxa"/>
            <w:tcBorders>
              <w:top w:val="single" w:sz="4" w:space="0" w:color="auto"/>
              <w:left w:val="single" w:sz="4" w:space="0" w:color="auto"/>
              <w:bottom w:val="single" w:sz="4" w:space="0" w:color="auto"/>
              <w:right w:val="single" w:sz="4" w:space="0" w:color="auto"/>
            </w:tcBorders>
            <w:hideMark/>
          </w:tcPr>
          <w:p w14:paraId="7B57EFB4" w14:textId="77777777" w:rsidR="00382DCA" w:rsidRPr="00382DCA" w:rsidRDefault="00382DCA" w:rsidP="008C3CC5">
            <w:pPr>
              <w:rPr>
                <w:rFonts w:ascii="Times New Roman" w:hAnsi="Times New Roman" w:cs="Times New Roman"/>
              </w:rPr>
            </w:pPr>
            <w:r w:rsidRPr="00382DCA">
              <w:rPr>
                <w:rFonts w:ascii="Times New Roman" w:hAnsi="Times New Roman" w:cs="Times New Roman"/>
              </w:rPr>
              <w:t xml:space="preserve">Premises Visit Charge </w:t>
            </w:r>
          </w:p>
        </w:tc>
        <w:tc>
          <w:tcPr>
            <w:tcW w:w="1172" w:type="dxa"/>
            <w:tcBorders>
              <w:top w:val="single" w:sz="4" w:space="0" w:color="auto"/>
              <w:left w:val="single" w:sz="4" w:space="0" w:color="auto"/>
              <w:bottom w:val="single" w:sz="4" w:space="0" w:color="auto"/>
              <w:right w:val="single" w:sz="4" w:space="0" w:color="auto"/>
            </w:tcBorders>
            <w:hideMark/>
          </w:tcPr>
          <w:p w14:paraId="7793B7FC"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$22.00</w:t>
            </w:r>
          </w:p>
        </w:tc>
        <w:tc>
          <w:tcPr>
            <w:tcW w:w="1420" w:type="dxa"/>
            <w:tcBorders>
              <w:top w:val="single" w:sz="4" w:space="0" w:color="auto"/>
              <w:left w:val="single" w:sz="4" w:space="0" w:color="auto"/>
              <w:bottom w:val="single" w:sz="4" w:space="0" w:color="auto"/>
              <w:right w:val="single" w:sz="4" w:space="0" w:color="auto"/>
            </w:tcBorders>
            <w:hideMark/>
          </w:tcPr>
          <w:p w14:paraId="79063874"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$44.00</w:t>
            </w:r>
          </w:p>
        </w:tc>
        <w:tc>
          <w:tcPr>
            <w:tcW w:w="1278" w:type="dxa"/>
            <w:tcBorders>
              <w:top w:val="single" w:sz="4" w:space="0" w:color="auto"/>
              <w:left w:val="single" w:sz="4" w:space="0" w:color="auto"/>
              <w:bottom w:val="single" w:sz="4" w:space="0" w:color="auto"/>
              <w:right w:val="single" w:sz="4" w:space="0" w:color="auto"/>
            </w:tcBorders>
            <w:hideMark/>
          </w:tcPr>
          <w:p w14:paraId="7EB0A85B"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$22.00</w:t>
            </w:r>
          </w:p>
        </w:tc>
        <w:tc>
          <w:tcPr>
            <w:tcW w:w="1332" w:type="dxa"/>
            <w:tcBorders>
              <w:top w:val="single" w:sz="4" w:space="0" w:color="auto"/>
              <w:left w:val="single" w:sz="4" w:space="0" w:color="auto"/>
              <w:bottom w:val="single" w:sz="4" w:space="0" w:color="auto"/>
              <w:right w:val="single" w:sz="4" w:space="0" w:color="auto"/>
            </w:tcBorders>
            <w:hideMark/>
          </w:tcPr>
          <w:p w14:paraId="5A37B2C1" w14:textId="77777777" w:rsidR="00382DCA" w:rsidRPr="00382DCA" w:rsidRDefault="00382DCA" w:rsidP="008C3CC5">
            <w:pPr>
              <w:jc w:val="center"/>
              <w:rPr>
                <w:rFonts w:ascii="Times New Roman" w:hAnsi="Times New Roman" w:cs="Times New Roman"/>
              </w:rPr>
            </w:pPr>
            <w:r w:rsidRPr="00382DCA">
              <w:rPr>
                <w:rFonts w:ascii="Times New Roman" w:hAnsi="Times New Roman" w:cs="Times New Roman"/>
              </w:rPr>
              <w:t>$44.00</w:t>
            </w:r>
          </w:p>
        </w:tc>
      </w:tr>
    </w:tbl>
    <w:p w14:paraId="6E7BB86A" w14:textId="77777777" w:rsidR="00382DCA" w:rsidRDefault="00382DCA" w:rsidP="00382DCA">
      <w:pPr>
        <w:rPr>
          <w:rFonts w:ascii="Arial" w:hAnsi="Arial"/>
          <w:b/>
          <w:u w:val="thick"/>
        </w:rPr>
      </w:pPr>
    </w:p>
    <w:p w14:paraId="1B5EAA14" w14:textId="77777777" w:rsidR="00382DCA" w:rsidRDefault="00382DCA" w:rsidP="00382DCA">
      <w:pPr>
        <w:rPr>
          <w:rFonts w:ascii="Arial" w:hAnsi="Arial"/>
          <w:b/>
          <w:u w:val="thick"/>
        </w:rPr>
      </w:pPr>
    </w:p>
    <w:p w14:paraId="19AF8694" w14:textId="77777777" w:rsidR="00382DCA" w:rsidRDefault="00382DCA" w:rsidP="00382DCA">
      <w:pPr>
        <w:rPr>
          <w:rFonts w:ascii="Arial" w:hAnsi="Arial"/>
          <w:b/>
          <w:u w:val="thick"/>
        </w:rPr>
      </w:pPr>
    </w:p>
    <w:p w14:paraId="5EFFEE08" w14:textId="77777777" w:rsidR="00382DCA" w:rsidRDefault="00382DCA" w:rsidP="00382DCA">
      <w:pPr>
        <w:rPr>
          <w:rFonts w:ascii="Arial" w:hAnsi="Arial" w:cs="Arial"/>
          <w:b/>
          <w:bCs/>
        </w:rPr>
      </w:pPr>
      <w:r>
        <w:rPr>
          <w:rFonts w:ascii="Arial" w:hAnsi="Arial" w:cs="Arial"/>
          <w:b/>
          <w:bCs/>
        </w:rPr>
        <w:t>Conclusion</w:t>
      </w:r>
    </w:p>
    <w:p w14:paraId="1AE21B5C" w14:textId="1B5B83A6" w:rsidR="00E47D85" w:rsidRDefault="00382DCA" w:rsidP="00382DCA">
      <w:pPr>
        <w:pStyle w:val="BodyText"/>
      </w:pPr>
      <w:r>
        <w:t>Based on the above, staff recommends the miscellaneous service charges be revised to conform with Rule 25-30.460, F.A.C. The tariff should be revised to reflect the removal of initial connection and normal reconnection charges. UIP should be required to file a proposed customer notice to reflect the Commission-approved charges. The approved charges should be effective on or after the stamped approval date on the tariff sheet pursuant to Rule 25-30.475(1), F.A.C. UIP should be required to charge the approved miscellaneous services charges until authorized to change them by the Commission in a subsequent proceeding.</w:t>
      </w:r>
    </w:p>
    <w:p w14:paraId="1C4BEBAB" w14:textId="618B1CA4" w:rsidR="00675912" w:rsidRDefault="00675912">
      <w:pPr>
        <w:pStyle w:val="IssueHeading"/>
        <w:rPr>
          <w:vanish/>
          <w:specVanish/>
        </w:rPr>
      </w:pPr>
      <w:r w:rsidRPr="004C3641">
        <w:rPr>
          <w:b w:val="0"/>
          <w:i w:val="0"/>
        </w:rPr>
        <w:br w:type="page"/>
      </w:r>
      <w:r w:rsidRPr="004C3641">
        <w:t xml:space="preserve">Issue </w:t>
      </w:r>
      <w:fldSimple w:instr=" SEQ Issue \* MERGEFORMAT ">
        <w:r w:rsidR="006B2D60">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6B2D60">
        <w:rPr>
          <w:noProof/>
        </w:rPr>
        <w:instrText>4</w:instrText>
      </w:r>
      <w:r>
        <w:fldChar w:fldCharType="end"/>
      </w:r>
      <w:r>
        <w:tab/>
        <w:instrText xml:space="preserve">(Chambliss)" \l 1 </w:instrText>
      </w:r>
      <w:r>
        <w:fldChar w:fldCharType="end"/>
      </w:r>
      <w:r>
        <w:t> </w:t>
      </w:r>
    </w:p>
    <w:p w14:paraId="279CC0FC" w14:textId="63D75E29" w:rsidR="00675912" w:rsidRDefault="00675912">
      <w:pPr>
        <w:pStyle w:val="BodyText"/>
      </w:pPr>
      <w:r>
        <w:t> Should Useppa Island’s initial customer deposits be revised?</w:t>
      </w:r>
    </w:p>
    <w:p w14:paraId="43A4506C" w14:textId="77777777" w:rsidR="00675912" w:rsidRPr="004C3641" w:rsidRDefault="00675912">
      <w:pPr>
        <w:pStyle w:val="IssueSubsectionHeading"/>
        <w:rPr>
          <w:vanish/>
          <w:specVanish/>
        </w:rPr>
      </w:pPr>
      <w:r w:rsidRPr="004C3641">
        <w:t>Recommendation: </w:t>
      </w:r>
    </w:p>
    <w:p w14:paraId="11AE2703" w14:textId="6949A400" w:rsidR="00675912" w:rsidRDefault="00675912">
      <w:pPr>
        <w:pStyle w:val="BodyText"/>
      </w:pPr>
      <w:r>
        <w:t> Yes</w:t>
      </w:r>
      <w:r w:rsidRPr="00EC5892">
        <w:t>. The appropriate initial customer deposits ar</w:t>
      </w:r>
      <w:r w:rsidRPr="00EA7B0F">
        <w:t xml:space="preserve">e </w:t>
      </w:r>
      <w:r>
        <w:t xml:space="preserve">$150 </w:t>
      </w:r>
      <w:r w:rsidRPr="00EA7B0F">
        <w:t>for the residential 5/8</w:t>
      </w:r>
      <w:r>
        <w:t xml:space="preserve"> inch</w:t>
      </w:r>
      <w:r w:rsidRPr="00EA7B0F">
        <w:t xml:space="preserve"> x 3/4</w:t>
      </w:r>
      <w:r>
        <w:t xml:space="preserve"> inch </w:t>
      </w:r>
      <w:r w:rsidRPr="00EA7B0F">
        <w:t>meter size</w:t>
      </w:r>
      <w:r>
        <w:t xml:space="preserve"> for water, and $228 for wastewater</w:t>
      </w:r>
      <w:r w:rsidRPr="00EA7B0F">
        <w:t xml:space="preserve">. The initial customer deposits for all other residential meter sizes and all general service meter sizes </w:t>
      </w:r>
      <w:r>
        <w:t xml:space="preserve">for water and wastewater </w:t>
      </w:r>
      <w:r w:rsidRPr="00EA7B0F">
        <w:t xml:space="preserve">should be two times the average estimated bill. The approved </w:t>
      </w:r>
      <w:r>
        <w:t xml:space="preserve">initial </w:t>
      </w:r>
      <w:r w:rsidRPr="00EA7B0F">
        <w:t xml:space="preserve">customer deposits should be effective for service rendered on or after the stamped approval date on the tariff pursuant to Rule 25-30.475, F.A.C. </w:t>
      </w:r>
      <w:r>
        <w:t>UIP</w:t>
      </w:r>
      <w:r w:rsidRPr="00EA7B0F">
        <w:t xml:space="preserve"> should be required to collect the approved deposits until authorized to change them by the Commission in a subsequent proceeding</w:t>
      </w:r>
      <w:r>
        <w:t>. (Chambliss)</w:t>
      </w:r>
    </w:p>
    <w:p w14:paraId="735F3374" w14:textId="77777777" w:rsidR="00675912" w:rsidRPr="004C3641" w:rsidRDefault="00675912">
      <w:pPr>
        <w:pStyle w:val="IssueSubsectionHeading"/>
        <w:rPr>
          <w:vanish/>
          <w:specVanish/>
        </w:rPr>
      </w:pPr>
      <w:r w:rsidRPr="004C3641">
        <w:t>Staff Analysis: </w:t>
      </w:r>
    </w:p>
    <w:p w14:paraId="1AE966E0" w14:textId="366823AB" w:rsidR="00675912" w:rsidRPr="00EA7B0F" w:rsidRDefault="00675912" w:rsidP="00675912">
      <w:pPr>
        <w:spacing w:after="240"/>
        <w:jc w:val="both"/>
        <w:outlineLvl w:val="1"/>
      </w:pPr>
      <w:r>
        <w:t> T</w:t>
      </w:r>
      <w:r w:rsidRPr="00EA7B0F">
        <w:t xml:space="preserve">he Utility </w:t>
      </w:r>
      <w:r>
        <w:t xml:space="preserve">currently charges </w:t>
      </w:r>
      <w:r w:rsidRPr="00EA7B0F">
        <w:t>initial customer deposit</w:t>
      </w:r>
      <w:r>
        <w:t xml:space="preserve">s of $100 for the </w:t>
      </w:r>
      <w:r w:rsidRPr="00EA7B0F">
        <w:t>5/8</w:t>
      </w:r>
      <w:r>
        <w:t xml:space="preserve"> inch</w:t>
      </w:r>
      <w:r w:rsidRPr="00EA7B0F">
        <w:t xml:space="preserve"> x 3/4</w:t>
      </w:r>
      <w:r>
        <w:t xml:space="preserve"> inch</w:t>
      </w:r>
      <w:r w:rsidRPr="00EA7B0F">
        <w:t xml:space="preserve"> meter size</w:t>
      </w:r>
      <w:r>
        <w:t xml:space="preserve">, and a specific dollar amount for all other residential and general services meter sizes, which are not equal to two times an average monthly bill. </w:t>
      </w:r>
      <w:r w:rsidRPr="00EA7B0F">
        <w:t>Rule 25-30.311, F.A.C., contains criteria for collecting, administering, and refunding customer deposits. Rule 25-30.311(1), F.A.C., requires that each company’s tariff shall contain its specific criteria for determining the amount of initial deposits.</w:t>
      </w:r>
    </w:p>
    <w:p w14:paraId="071C7279" w14:textId="640CC6ED" w:rsidR="00675912" w:rsidRPr="00EA7B0F" w:rsidRDefault="00675912" w:rsidP="00675912">
      <w:pPr>
        <w:spacing w:after="100" w:afterAutospacing="1"/>
        <w:jc w:val="both"/>
        <w:outlineLvl w:val="1"/>
      </w:pPr>
      <w:r w:rsidRPr="00EA7B0F">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w:t>
      </w:r>
      <w:r>
        <w:t xml:space="preserve">The Utility provided average consumption of 5,180 gallons for residential water. Based on </w:t>
      </w:r>
      <w:r w:rsidRPr="00EA7B0F">
        <w:t>average residential u</w:t>
      </w:r>
      <w:r>
        <w:t xml:space="preserve">sage, staff determined </w:t>
      </w:r>
      <w:r w:rsidRPr="00DC3CBE">
        <w:t xml:space="preserve">the average residential monthly bill </w:t>
      </w:r>
      <w:r>
        <w:t>is</w:t>
      </w:r>
      <w:r w:rsidRPr="00DC3CBE">
        <w:t xml:space="preserve"> approximately </w:t>
      </w:r>
      <w:r w:rsidRPr="00E879F2">
        <w:t>$75</w:t>
      </w:r>
      <w:r w:rsidRPr="00DC3CBE">
        <w:t xml:space="preserve"> for water service</w:t>
      </w:r>
      <w:r>
        <w:t xml:space="preserve"> and $114 for wastewater service</w:t>
      </w:r>
      <w:r w:rsidRPr="00DC3CBE">
        <w:t>.</w:t>
      </w:r>
    </w:p>
    <w:p w14:paraId="2645D6B0" w14:textId="6960504A" w:rsidR="00675912" w:rsidRDefault="00675912" w:rsidP="00675912">
      <w:pPr>
        <w:pStyle w:val="BodyText"/>
      </w:pPr>
      <w:r w:rsidRPr="00EA7B0F">
        <w:t>Based on the above,</w:t>
      </w:r>
      <w:r w:rsidRPr="00EA7B0F">
        <w:rPr>
          <w:rFonts w:asciiTheme="minorHAnsi" w:hAnsiTheme="minorHAnsi"/>
          <w:sz w:val="22"/>
        </w:rPr>
        <w:t xml:space="preserve"> </w:t>
      </w:r>
      <w:r>
        <w:t>t</w:t>
      </w:r>
      <w:r w:rsidRPr="00EC5892">
        <w:t>he appropriate initial customer deposits ar</w:t>
      </w:r>
      <w:r w:rsidRPr="00EA7B0F">
        <w:t xml:space="preserve">e </w:t>
      </w:r>
      <w:r>
        <w:t xml:space="preserve">$150 </w:t>
      </w:r>
      <w:r w:rsidRPr="00EA7B0F">
        <w:t>for the residential 5/8</w:t>
      </w:r>
      <w:r>
        <w:t xml:space="preserve"> inch</w:t>
      </w:r>
      <w:r w:rsidRPr="00EA7B0F">
        <w:t xml:space="preserve"> x 3/4</w:t>
      </w:r>
      <w:r>
        <w:t xml:space="preserve"> inch </w:t>
      </w:r>
      <w:r w:rsidRPr="00EA7B0F">
        <w:t>meter size</w:t>
      </w:r>
      <w:r>
        <w:t xml:space="preserve"> for water and $228 for wastewater</w:t>
      </w:r>
      <w:r w:rsidRPr="00EA7B0F">
        <w:t>.</w:t>
      </w:r>
      <w:r>
        <w:t xml:space="preserve"> </w:t>
      </w:r>
      <w:r w:rsidRPr="00EA7B0F">
        <w:t xml:space="preserve">The initial customer deposit for all other residential meter sizes and all general service meter sizes </w:t>
      </w:r>
      <w:r>
        <w:t xml:space="preserve">for water and wastewater </w:t>
      </w:r>
      <w:r w:rsidRPr="00EA7B0F">
        <w:t xml:space="preserve">should be two times the average estimated bill. The approved initial customer deposits should be effective for service rendered on or after the stamped approval date on the tariff pursuant to Rule 25-30.475, F.A.C. </w:t>
      </w:r>
      <w:r>
        <w:t>UIP</w:t>
      </w:r>
      <w:r w:rsidRPr="00EA7B0F">
        <w:t xml:space="preserve"> should be required to collect the approved deposits until authorized to change them by the Commission in a subsequent proceeding.</w:t>
      </w:r>
    </w:p>
    <w:p w14:paraId="6F406020" w14:textId="221C5E0C" w:rsidR="00E47D85" w:rsidRDefault="00E47D85">
      <w:pPr>
        <w:pStyle w:val="IssueHeading"/>
        <w:rPr>
          <w:vanish/>
          <w:specVanish/>
        </w:rPr>
      </w:pPr>
      <w:r w:rsidRPr="004C3641">
        <w:rPr>
          <w:b w:val="0"/>
          <w:i w:val="0"/>
        </w:rPr>
        <w:br w:type="page"/>
      </w:r>
      <w:r w:rsidRPr="004C3641">
        <w:t xml:space="preserve">Issue </w:t>
      </w:r>
      <w:fldSimple w:instr=" SEQ Issue \* MERGEFORMAT ">
        <w:r w:rsidR="006B2D60">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6B2D60">
        <w:rPr>
          <w:noProof/>
        </w:rPr>
        <w:instrText>5</w:instrText>
      </w:r>
      <w:r>
        <w:fldChar w:fldCharType="end"/>
      </w:r>
      <w:r>
        <w:tab/>
        <w:instrText xml:space="preserve">(Bloom)" \l 1 </w:instrText>
      </w:r>
      <w:r>
        <w:fldChar w:fldCharType="end"/>
      </w:r>
      <w:r>
        <w:t> </w:t>
      </w:r>
    </w:p>
    <w:p w14:paraId="13B4A550" w14:textId="77777777" w:rsidR="00E47D85" w:rsidRDefault="00E47D85">
      <w:pPr>
        <w:pStyle w:val="BodyText"/>
      </w:pPr>
      <w:r>
        <w:t> Should this docket be closed?</w:t>
      </w:r>
    </w:p>
    <w:p w14:paraId="1436A0F1" w14:textId="77777777" w:rsidR="00E47D85" w:rsidRPr="004C3641" w:rsidRDefault="00E47D85">
      <w:pPr>
        <w:pStyle w:val="IssueSubsectionHeading"/>
        <w:rPr>
          <w:vanish/>
          <w:specVanish/>
        </w:rPr>
      </w:pPr>
      <w:r w:rsidRPr="004C3641">
        <w:t>Recommendation: </w:t>
      </w:r>
    </w:p>
    <w:p w14:paraId="0EC8FDD8" w14:textId="15C34E56" w:rsidR="00E47D85" w:rsidRDefault="00E47D85">
      <w:pPr>
        <w:pStyle w:val="BodyText"/>
      </w:pPr>
      <w:r>
        <w:t> </w:t>
      </w:r>
      <w:r w:rsidR="00B47537" w:rsidRPr="00B47537">
        <w:t xml:space="preserve">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that proof has been provided that appropriate noticing has been done pursuant to Rule 25-30.475, F.A.C., the Buyer has notified the Commission in writing that it has adjusted its books in accordance with the Commission’s decision, </w:t>
      </w:r>
      <w:r w:rsidR="007C58DB">
        <w:t>and</w:t>
      </w:r>
      <w:r w:rsidR="007C58DB" w:rsidRPr="00B47537">
        <w:t xml:space="preserve"> </w:t>
      </w:r>
      <w:r w:rsidR="007C58DB">
        <w:t>that the Buyer has submitted a copy of its application for permit transfer to the DEP</w:t>
      </w:r>
      <w:r w:rsidR="00B47537" w:rsidRPr="00B47537">
        <w:t>.</w:t>
      </w:r>
      <w:r w:rsidRPr="00B47537">
        <w:t xml:space="preserve"> </w:t>
      </w:r>
      <w:r>
        <w:t>(Bloom)</w:t>
      </w:r>
    </w:p>
    <w:p w14:paraId="4FBEF519" w14:textId="77777777" w:rsidR="00E47D85" w:rsidRPr="004C3641" w:rsidRDefault="00E47D85">
      <w:pPr>
        <w:pStyle w:val="IssueSubsectionHeading"/>
        <w:rPr>
          <w:vanish/>
          <w:specVanish/>
        </w:rPr>
      </w:pPr>
      <w:r w:rsidRPr="004C3641">
        <w:t>Staff Analysis: </w:t>
      </w:r>
    </w:p>
    <w:p w14:paraId="6BCDB1AC" w14:textId="13F550B7" w:rsidR="00E47D85" w:rsidRDefault="00E47D85">
      <w:pPr>
        <w:pStyle w:val="BodyText"/>
      </w:pPr>
      <w:r>
        <w:t> </w:t>
      </w:r>
      <w:r w:rsidR="00B47537" w:rsidRPr="00B47537">
        <w:t xml:space="preserve">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that proof has been provided that appropriate noticing has been done pursuant to Rule 25-30.475, F.A.C., the Buyer has notified the Commission in writing that it has adjusted its books in accordance with the Commission’s decision, </w:t>
      </w:r>
      <w:r w:rsidR="007C58DB">
        <w:t>and</w:t>
      </w:r>
      <w:r w:rsidR="007C58DB" w:rsidRPr="00B47537">
        <w:t xml:space="preserve"> </w:t>
      </w:r>
      <w:r w:rsidR="007C58DB">
        <w:t>that the Buyer has submitted a copy of its application for permit transfer to the DEP</w:t>
      </w:r>
      <w:r w:rsidR="00B47537" w:rsidRPr="00B47537">
        <w:t>.</w:t>
      </w:r>
    </w:p>
    <w:p w14:paraId="4D25FB69" w14:textId="77777777" w:rsidR="00A27002" w:rsidRDefault="00A27002" w:rsidP="00E275D8">
      <w:pPr>
        <w:pStyle w:val="BodyText"/>
        <w:sectPr w:rsidR="00A27002"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452AC296" w14:textId="77777777" w:rsidR="00AB68B8" w:rsidRDefault="00AB68B8" w:rsidP="00AB68B8">
      <w:pPr>
        <w:jc w:val="center"/>
      </w:pPr>
      <w:r w:rsidRPr="00B35347">
        <w:t>UIP Utilities Company, LLC</w:t>
      </w:r>
    </w:p>
    <w:p w14:paraId="1477CD5C" w14:textId="77777777" w:rsidR="00AB68B8" w:rsidRDefault="00AB68B8" w:rsidP="00AB68B8">
      <w:pPr>
        <w:jc w:val="center"/>
      </w:pPr>
      <w:r>
        <w:t>Water and Wastewater Territory Description</w:t>
      </w:r>
    </w:p>
    <w:p w14:paraId="530E063B" w14:textId="77777777" w:rsidR="00AB68B8" w:rsidRDefault="00AB68B8" w:rsidP="00AB68B8">
      <w:pPr>
        <w:jc w:val="both"/>
        <w:rPr>
          <w:rFonts w:ascii="Arial" w:hAnsi="Arial" w:cs="Arial"/>
          <w:sz w:val="20"/>
          <w:szCs w:val="20"/>
        </w:rPr>
      </w:pPr>
    </w:p>
    <w:p w14:paraId="5C11EE08" w14:textId="77777777" w:rsidR="00AB68B8" w:rsidRDefault="00AB68B8" w:rsidP="00AB68B8">
      <w:pPr>
        <w:jc w:val="both"/>
        <w:rPr>
          <w:rFonts w:ascii="Arial" w:hAnsi="Arial" w:cs="Arial"/>
          <w:sz w:val="20"/>
          <w:szCs w:val="20"/>
        </w:rPr>
      </w:pPr>
      <w:r>
        <w:rPr>
          <w:rFonts w:ascii="Arial" w:hAnsi="Arial" w:cs="Arial"/>
          <w:sz w:val="20"/>
          <w:szCs w:val="20"/>
        </w:rPr>
        <w:t>TOWNSHIP 44 SOUTH, RANGE 21 EAST</w:t>
      </w:r>
    </w:p>
    <w:p w14:paraId="36E598A0" w14:textId="77777777" w:rsidR="00AB68B8" w:rsidRDefault="00AB68B8" w:rsidP="00AB68B8">
      <w:pPr>
        <w:jc w:val="both"/>
        <w:rPr>
          <w:rFonts w:ascii="Arial" w:hAnsi="Arial" w:cs="Arial"/>
          <w:sz w:val="20"/>
          <w:szCs w:val="20"/>
        </w:rPr>
      </w:pPr>
    </w:p>
    <w:p w14:paraId="211D054C" w14:textId="77777777" w:rsidR="00AB68B8" w:rsidRPr="004D0001" w:rsidRDefault="00AB68B8" w:rsidP="00AB68B8">
      <w:pPr>
        <w:jc w:val="both"/>
        <w:rPr>
          <w:rFonts w:ascii="Arial" w:hAnsi="Arial" w:cs="Arial"/>
          <w:sz w:val="20"/>
          <w:szCs w:val="20"/>
          <w:u w:val="single"/>
        </w:rPr>
      </w:pPr>
      <w:r w:rsidRPr="004D0001">
        <w:rPr>
          <w:rFonts w:ascii="Arial" w:hAnsi="Arial" w:cs="Arial"/>
          <w:sz w:val="20"/>
          <w:szCs w:val="20"/>
          <w:u w:val="single"/>
        </w:rPr>
        <w:t>SECTION 9</w:t>
      </w:r>
    </w:p>
    <w:p w14:paraId="7160FFE9" w14:textId="77777777" w:rsidR="00AB68B8" w:rsidRDefault="00AB68B8" w:rsidP="00AB68B8">
      <w:pPr>
        <w:jc w:val="both"/>
        <w:rPr>
          <w:rFonts w:ascii="Arial" w:hAnsi="Arial" w:cs="Arial"/>
          <w:sz w:val="20"/>
          <w:szCs w:val="20"/>
        </w:rPr>
      </w:pPr>
    </w:p>
    <w:p w14:paraId="31467C8A" w14:textId="77777777" w:rsidR="00E06484" w:rsidRDefault="00AB68B8" w:rsidP="00AB68B8">
      <w:pPr>
        <w:pStyle w:val="BodyText"/>
      </w:pPr>
      <w:r>
        <w:rPr>
          <w:rFonts w:ascii="Arial" w:hAnsi="Arial" w:cs="Arial"/>
          <w:sz w:val="20"/>
          <w:szCs w:val="20"/>
        </w:rPr>
        <w:t>THE ENTIRE USEPPA ISLAND GENERALLY DESCRIBED AS BEING APPROXIMATELY THREE (3) MILES WEST OF PINE ISLAND, AND APPROXIMATELY TEN (10) MILES NORTHWEST OF SANIBEL ISLAND, APPROXIMATELY TWO (2) MILES EAST OF CAYO COSTA AND APPROXIMATELY FIVE (5) MILES NORTHWEST OF CAPE CORAL IN PINE ISLAND SOUND.</w:t>
      </w:r>
    </w:p>
    <w:p w14:paraId="78248D60" w14:textId="77777777" w:rsidR="00F35DE7" w:rsidRDefault="00F35DE7" w:rsidP="00E275D8">
      <w:pPr>
        <w:pStyle w:val="BodyText"/>
        <w:sectPr w:rsidR="00F35DE7" w:rsidSect="0068481F">
          <w:headerReference w:type="default" r:id="rId17"/>
          <w:pgSz w:w="12240" w:h="15840" w:code="1"/>
          <w:pgMar w:top="1584" w:right="1440" w:bottom="1440" w:left="1440" w:header="720" w:footer="720" w:gutter="0"/>
          <w:cols w:space="720"/>
          <w:formProt w:val="0"/>
          <w:docGrid w:linePitch="360"/>
        </w:sectPr>
      </w:pPr>
    </w:p>
    <w:p w14:paraId="2D509483" w14:textId="77777777" w:rsidR="00F35DE7" w:rsidRDefault="00F35DE7" w:rsidP="00E275D8">
      <w:pPr>
        <w:pStyle w:val="BodyText"/>
      </w:pPr>
    </w:p>
    <w:p w14:paraId="075E2A27" w14:textId="77777777" w:rsidR="00F35DE7" w:rsidRPr="006C2FA4" w:rsidRDefault="00F35DE7" w:rsidP="00F35DE7">
      <w:pPr>
        <w:jc w:val="center"/>
        <w:rPr>
          <w:b/>
        </w:rPr>
      </w:pPr>
      <w:r w:rsidRPr="006C2FA4">
        <w:rPr>
          <w:b/>
        </w:rPr>
        <w:t>FLORIDA PUBLIC SERVICE COMMISSION</w:t>
      </w:r>
    </w:p>
    <w:p w14:paraId="4283D55D" w14:textId="77777777" w:rsidR="00F35DE7" w:rsidRDefault="00F35DE7" w:rsidP="00F35DE7">
      <w:pPr>
        <w:jc w:val="center"/>
        <w:rPr>
          <w:b/>
        </w:rPr>
      </w:pPr>
      <w:r w:rsidRPr="006C2FA4">
        <w:rPr>
          <w:b/>
        </w:rPr>
        <w:t>Authorizes</w:t>
      </w:r>
    </w:p>
    <w:p w14:paraId="569D174B" w14:textId="77777777" w:rsidR="00F35DE7" w:rsidRDefault="00F35DE7" w:rsidP="00F35DE7">
      <w:pPr>
        <w:jc w:val="center"/>
        <w:rPr>
          <w:b/>
        </w:rPr>
      </w:pPr>
      <w:r w:rsidRPr="002C57D8">
        <w:rPr>
          <w:b/>
        </w:rPr>
        <w:t>UIP</w:t>
      </w:r>
      <w:r>
        <w:rPr>
          <w:b/>
        </w:rPr>
        <w:t xml:space="preserve"> </w:t>
      </w:r>
      <w:r w:rsidRPr="002C57D8">
        <w:rPr>
          <w:b/>
        </w:rPr>
        <w:t>Utilities Company, LLC</w:t>
      </w:r>
    </w:p>
    <w:p w14:paraId="63936F29" w14:textId="77777777" w:rsidR="00F35DE7" w:rsidRPr="006C2FA4" w:rsidRDefault="00F35DE7" w:rsidP="00F35DE7">
      <w:pPr>
        <w:jc w:val="center"/>
        <w:rPr>
          <w:b/>
        </w:rPr>
      </w:pPr>
      <w:r w:rsidRPr="006C2FA4">
        <w:rPr>
          <w:b/>
        </w:rPr>
        <w:t xml:space="preserve">pursuant to </w:t>
      </w:r>
    </w:p>
    <w:p w14:paraId="2A1C6CB6" w14:textId="77777777" w:rsidR="00F35DE7" w:rsidRPr="006C2FA4" w:rsidRDefault="00F35DE7" w:rsidP="00F35DE7">
      <w:pPr>
        <w:jc w:val="center"/>
        <w:rPr>
          <w:b/>
        </w:rPr>
      </w:pPr>
      <w:r w:rsidRPr="006C2FA4">
        <w:rPr>
          <w:b/>
        </w:rPr>
        <w:t xml:space="preserve">Certificate Number </w:t>
      </w:r>
      <w:r w:rsidRPr="002C57D8">
        <w:rPr>
          <w:b/>
        </w:rPr>
        <w:t>354</w:t>
      </w:r>
      <w:r>
        <w:rPr>
          <w:b/>
        </w:rPr>
        <w:t>-W</w:t>
      </w:r>
    </w:p>
    <w:p w14:paraId="1F833C6A" w14:textId="77777777" w:rsidR="00F35DE7" w:rsidRPr="006C2FA4" w:rsidRDefault="00F35DE7" w:rsidP="00F35DE7">
      <w:pPr>
        <w:jc w:val="both"/>
      </w:pPr>
    </w:p>
    <w:p w14:paraId="08B16E20" w14:textId="77777777" w:rsidR="00F35DE7" w:rsidRPr="006C2FA4" w:rsidRDefault="00F35DE7" w:rsidP="00F35DE7">
      <w:pPr>
        <w:jc w:val="both"/>
      </w:pPr>
      <w:r w:rsidRPr="006C2FA4">
        <w:t xml:space="preserve">to provide </w:t>
      </w:r>
      <w:r>
        <w:t>water</w:t>
      </w:r>
      <w:r w:rsidRPr="006C2FA4">
        <w:t xml:space="preserve"> service in </w:t>
      </w:r>
      <w:r>
        <w:t>Lee</w:t>
      </w:r>
      <w:r w:rsidRPr="006C2FA4">
        <w:t xml:space="preserv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19DA7D45" w14:textId="77777777" w:rsidR="00F35DE7" w:rsidRPr="006C2FA4" w:rsidRDefault="00F35DE7" w:rsidP="00F35DE7"/>
    <w:p w14:paraId="6E048A05" w14:textId="77777777" w:rsidR="00F35DE7" w:rsidRPr="006C2FA4" w:rsidRDefault="00F35DE7" w:rsidP="00F35DE7">
      <w:r w:rsidRPr="006C2FA4">
        <w:rPr>
          <w:u w:val="single"/>
        </w:rPr>
        <w:t>Order Number</w:t>
      </w:r>
      <w:r w:rsidRPr="006C2FA4">
        <w:tab/>
      </w:r>
      <w:r w:rsidRPr="006C2FA4">
        <w:tab/>
      </w:r>
      <w:r w:rsidRPr="006C2FA4">
        <w:tab/>
      </w:r>
      <w:r w:rsidRPr="006C2FA4">
        <w:rPr>
          <w:u w:val="single"/>
        </w:rPr>
        <w:t>Date Issued</w:t>
      </w:r>
      <w:r w:rsidRPr="006C2FA4">
        <w:tab/>
      </w:r>
      <w:r w:rsidRPr="006C2FA4">
        <w:rPr>
          <w:u w:val="single"/>
        </w:rPr>
        <w:t>Docket Number</w:t>
      </w:r>
      <w:r w:rsidRPr="006C2FA4">
        <w:tab/>
      </w:r>
      <w:r w:rsidRPr="006C2FA4">
        <w:rPr>
          <w:u w:val="single"/>
        </w:rPr>
        <w:t>Filing Type</w:t>
      </w:r>
    </w:p>
    <w:p w14:paraId="3F2FC65F" w14:textId="77777777" w:rsidR="00F35DE7" w:rsidRPr="006C2FA4" w:rsidRDefault="00F35DE7" w:rsidP="00F35DE7"/>
    <w:p w14:paraId="26D9FB5C" w14:textId="77777777" w:rsidR="00F35DE7" w:rsidRDefault="00F35DE7" w:rsidP="00F35DE7">
      <w:r w:rsidRPr="002C57D8">
        <w:t>10900</w:t>
      </w:r>
      <w:r w:rsidRPr="002C57D8">
        <w:tab/>
      </w:r>
      <w:r>
        <w:tab/>
      </w:r>
      <w:r>
        <w:tab/>
      </w:r>
      <w:r w:rsidRPr="006C2FA4">
        <w:tab/>
      </w:r>
      <w:r w:rsidRPr="002C57D8">
        <w:t>06/16/1982</w:t>
      </w:r>
      <w:r w:rsidRPr="006C2FA4">
        <w:tab/>
      </w:r>
      <w:r w:rsidRPr="002C57D8">
        <w:t>810268-WS</w:t>
      </w:r>
      <w:r w:rsidRPr="006C2FA4">
        <w:tab/>
      </w:r>
      <w:r w:rsidRPr="006C2FA4">
        <w:tab/>
      </w:r>
      <w:r>
        <w:t>Original</w:t>
      </w:r>
      <w:r w:rsidRPr="006C2FA4">
        <w:t xml:space="preserve"> Certificate</w:t>
      </w:r>
    </w:p>
    <w:p w14:paraId="138CD1E4" w14:textId="77777777" w:rsidR="00F35DE7" w:rsidRPr="006C2FA4" w:rsidRDefault="00F35DE7" w:rsidP="00F35DE7"/>
    <w:p w14:paraId="1C5CC6A9" w14:textId="77777777" w:rsidR="00F35DE7" w:rsidRDefault="00F35DE7" w:rsidP="00F35DE7">
      <w:r w:rsidRPr="006C2FA4">
        <w:t>*</w:t>
      </w:r>
      <w:r w:rsidRPr="006C2FA4">
        <w:tab/>
      </w:r>
      <w:r w:rsidRPr="006C2FA4">
        <w:tab/>
      </w:r>
      <w:r w:rsidRPr="006C2FA4">
        <w:tab/>
      </w:r>
      <w:r w:rsidRPr="006C2FA4">
        <w:tab/>
        <w:t>*</w:t>
      </w:r>
      <w:r w:rsidRPr="006C2FA4">
        <w:tab/>
      </w:r>
      <w:r w:rsidRPr="006C2FA4">
        <w:tab/>
      </w:r>
      <w:r w:rsidRPr="001722F5">
        <w:t xml:space="preserve">20250146 </w:t>
      </w:r>
      <w:r w:rsidRPr="00B22910">
        <w:t>-WS</w:t>
      </w:r>
      <w:r>
        <w:tab/>
        <w:t xml:space="preserve">Transfer of Certificate </w:t>
      </w:r>
    </w:p>
    <w:p w14:paraId="2E3E0907" w14:textId="77777777" w:rsidR="00F35DE7" w:rsidRPr="006C2FA4" w:rsidRDefault="00F35DE7" w:rsidP="00F35DE7"/>
    <w:p w14:paraId="1CED1DE6" w14:textId="77777777" w:rsidR="00F35DE7" w:rsidRPr="006C2FA4" w:rsidRDefault="00F35DE7" w:rsidP="00F35DE7"/>
    <w:p w14:paraId="4FA0B78D" w14:textId="77777777" w:rsidR="00F35DE7" w:rsidRPr="006C2FA4" w:rsidRDefault="00F35DE7" w:rsidP="00F35DE7">
      <w:pPr>
        <w:rPr>
          <w:b/>
        </w:rPr>
      </w:pPr>
    </w:p>
    <w:p w14:paraId="63AE827F" w14:textId="77777777" w:rsidR="00F35DE7" w:rsidRDefault="00F35DE7" w:rsidP="00F35DE7">
      <w:pPr>
        <w:rPr>
          <w:b/>
        </w:rPr>
      </w:pPr>
      <w:r w:rsidRPr="006C2FA4">
        <w:rPr>
          <w:b/>
        </w:rPr>
        <w:t>*Order Number and date to be provided at time of issuance.</w:t>
      </w:r>
    </w:p>
    <w:p w14:paraId="38D14004" w14:textId="77777777" w:rsidR="00F35DE7" w:rsidRDefault="00F35DE7" w:rsidP="00E275D8">
      <w:pPr>
        <w:pStyle w:val="BodyText"/>
      </w:pPr>
    </w:p>
    <w:p w14:paraId="4E91B949" w14:textId="77777777" w:rsidR="00F35DE7" w:rsidRDefault="00F35DE7" w:rsidP="00E275D8">
      <w:pPr>
        <w:pStyle w:val="BodyText"/>
        <w:sectPr w:rsidR="00F35DE7" w:rsidSect="0068481F">
          <w:headerReference w:type="default" r:id="rId18"/>
          <w:pgSz w:w="12240" w:h="15840" w:code="1"/>
          <w:pgMar w:top="1584" w:right="1440" w:bottom="1440" w:left="1440" w:header="720" w:footer="720" w:gutter="0"/>
          <w:cols w:space="720"/>
          <w:formProt w:val="0"/>
          <w:docGrid w:linePitch="360"/>
        </w:sectPr>
      </w:pPr>
    </w:p>
    <w:p w14:paraId="477E0B92" w14:textId="77777777" w:rsidR="00F35DE7" w:rsidRDefault="00F35DE7" w:rsidP="00E275D8">
      <w:pPr>
        <w:pStyle w:val="BodyText"/>
      </w:pPr>
    </w:p>
    <w:p w14:paraId="498EC903" w14:textId="77777777" w:rsidR="00F35DE7" w:rsidRPr="006C2FA4" w:rsidRDefault="00F35DE7" w:rsidP="00F35DE7">
      <w:pPr>
        <w:jc w:val="center"/>
        <w:rPr>
          <w:b/>
        </w:rPr>
      </w:pPr>
      <w:r w:rsidRPr="006C2FA4">
        <w:rPr>
          <w:b/>
        </w:rPr>
        <w:t>FLORIDA PUBLIC SERVICE COMMISSION</w:t>
      </w:r>
    </w:p>
    <w:p w14:paraId="05C2644A" w14:textId="77777777" w:rsidR="00F35DE7" w:rsidRDefault="00F35DE7" w:rsidP="00F35DE7">
      <w:pPr>
        <w:jc w:val="center"/>
        <w:rPr>
          <w:b/>
        </w:rPr>
      </w:pPr>
      <w:r w:rsidRPr="006C2FA4">
        <w:rPr>
          <w:b/>
        </w:rPr>
        <w:t>Authorizes</w:t>
      </w:r>
    </w:p>
    <w:p w14:paraId="0D8E2974" w14:textId="77777777" w:rsidR="00F35DE7" w:rsidRDefault="00F35DE7" w:rsidP="00F35DE7">
      <w:pPr>
        <w:jc w:val="center"/>
        <w:rPr>
          <w:b/>
        </w:rPr>
      </w:pPr>
      <w:r w:rsidRPr="002C57D8">
        <w:rPr>
          <w:b/>
        </w:rPr>
        <w:t>UIP</w:t>
      </w:r>
      <w:r>
        <w:rPr>
          <w:b/>
        </w:rPr>
        <w:t xml:space="preserve"> </w:t>
      </w:r>
      <w:r w:rsidRPr="002C57D8">
        <w:rPr>
          <w:b/>
        </w:rPr>
        <w:t>Utilities Company, LLC</w:t>
      </w:r>
    </w:p>
    <w:p w14:paraId="21D8EDF5" w14:textId="77777777" w:rsidR="00F35DE7" w:rsidRPr="006C2FA4" w:rsidRDefault="00F35DE7" w:rsidP="00F35DE7">
      <w:pPr>
        <w:jc w:val="center"/>
        <w:rPr>
          <w:b/>
        </w:rPr>
      </w:pPr>
      <w:r w:rsidRPr="006C2FA4">
        <w:rPr>
          <w:b/>
        </w:rPr>
        <w:t xml:space="preserve">pursuant to </w:t>
      </w:r>
    </w:p>
    <w:p w14:paraId="1A2D86EE" w14:textId="77777777" w:rsidR="00F35DE7" w:rsidRPr="006C2FA4" w:rsidRDefault="00F35DE7" w:rsidP="00F35DE7">
      <w:pPr>
        <w:jc w:val="center"/>
        <w:rPr>
          <w:b/>
        </w:rPr>
      </w:pPr>
      <w:r w:rsidRPr="006C2FA4">
        <w:rPr>
          <w:b/>
        </w:rPr>
        <w:t xml:space="preserve">Certificate Number </w:t>
      </w:r>
      <w:r>
        <w:rPr>
          <w:b/>
        </w:rPr>
        <w:t>310-S</w:t>
      </w:r>
    </w:p>
    <w:p w14:paraId="5F9E1168" w14:textId="77777777" w:rsidR="00F35DE7" w:rsidRPr="006C2FA4" w:rsidRDefault="00F35DE7" w:rsidP="00F35DE7">
      <w:pPr>
        <w:jc w:val="both"/>
      </w:pPr>
    </w:p>
    <w:p w14:paraId="4E0E9E6B" w14:textId="77777777" w:rsidR="00F35DE7" w:rsidRPr="006C2FA4" w:rsidRDefault="00F35DE7" w:rsidP="00F35DE7">
      <w:pPr>
        <w:jc w:val="both"/>
      </w:pPr>
      <w:r w:rsidRPr="006C2FA4">
        <w:t xml:space="preserve">to provide </w:t>
      </w:r>
      <w:r>
        <w:t>wastewater</w:t>
      </w:r>
      <w:r w:rsidRPr="006C2FA4">
        <w:t xml:space="preserve"> service in </w:t>
      </w:r>
      <w:r>
        <w:t>Lee</w:t>
      </w:r>
      <w:r w:rsidRPr="006C2FA4">
        <w:t xml:space="preserv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21E04E55" w14:textId="77777777" w:rsidR="00F35DE7" w:rsidRPr="006C2FA4" w:rsidRDefault="00F35DE7" w:rsidP="00F35DE7"/>
    <w:p w14:paraId="3529D617" w14:textId="77777777" w:rsidR="00F35DE7" w:rsidRPr="006C2FA4" w:rsidRDefault="00F35DE7" w:rsidP="00F35DE7">
      <w:r w:rsidRPr="006C2FA4">
        <w:rPr>
          <w:u w:val="single"/>
        </w:rPr>
        <w:t>Order Number</w:t>
      </w:r>
      <w:r w:rsidRPr="006C2FA4">
        <w:tab/>
      </w:r>
      <w:r w:rsidRPr="006C2FA4">
        <w:tab/>
      </w:r>
      <w:r w:rsidRPr="006C2FA4">
        <w:tab/>
      </w:r>
      <w:r w:rsidRPr="006C2FA4">
        <w:rPr>
          <w:u w:val="single"/>
        </w:rPr>
        <w:t>Date Issued</w:t>
      </w:r>
      <w:r w:rsidRPr="006C2FA4">
        <w:tab/>
      </w:r>
      <w:r w:rsidRPr="006C2FA4">
        <w:rPr>
          <w:u w:val="single"/>
        </w:rPr>
        <w:t>Docket Number</w:t>
      </w:r>
      <w:r w:rsidRPr="006C2FA4">
        <w:tab/>
      </w:r>
      <w:r w:rsidRPr="006C2FA4">
        <w:rPr>
          <w:u w:val="single"/>
        </w:rPr>
        <w:t>Filing Type</w:t>
      </w:r>
    </w:p>
    <w:p w14:paraId="21070793" w14:textId="77777777" w:rsidR="00F35DE7" w:rsidRPr="006C2FA4" w:rsidRDefault="00F35DE7" w:rsidP="00F35DE7"/>
    <w:p w14:paraId="25BA565D" w14:textId="77777777" w:rsidR="00F35DE7" w:rsidRDefault="00F35DE7" w:rsidP="00F35DE7">
      <w:r w:rsidRPr="002C57D8">
        <w:t>10900</w:t>
      </w:r>
      <w:r w:rsidRPr="002C57D8">
        <w:tab/>
      </w:r>
      <w:r>
        <w:tab/>
      </w:r>
      <w:r>
        <w:tab/>
      </w:r>
      <w:r w:rsidRPr="006C2FA4">
        <w:tab/>
      </w:r>
      <w:r w:rsidRPr="002C57D8">
        <w:t>06/16/1982</w:t>
      </w:r>
      <w:r w:rsidRPr="006C2FA4">
        <w:tab/>
      </w:r>
      <w:r w:rsidRPr="002C57D8">
        <w:t>810268-WS</w:t>
      </w:r>
      <w:r w:rsidRPr="006C2FA4">
        <w:tab/>
      </w:r>
      <w:r w:rsidRPr="006C2FA4">
        <w:tab/>
      </w:r>
      <w:r>
        <w:t>Original</w:t>
      </w:r>
      <w:r w:rsidRPr="006C2FA4">
        <w:t xml:space="preserve"> Certificate</w:t>
      </w:r>
    </w:p>
    <w:p w14:paraId="788FFDF5" w14:textId="77777777" w:rsidR="00F35DE7" w:rsidRPr="006C2FA4" w:rsidRDefault="00F35DE7" w:rsidP="00F35DE7"/>
    <w:p w14:paraId="470E877B" w14:textId="77777777" w:rsidR="00F35DE7" w:rsidRDefault="00F35DE7" w:rsidP="00F35DE7">
      <w:r w:rsidRPr="006C2FA4">
        <w:t>*</w:t>
      </w:r>
      <w:r w:rsidRPr="006C2FA4">
        <w:tab/>
      </w:r>
      <w:r w:rsidRPr="006C2FA4">
        <w:tab/>
      </w:r>
      <w:r w:rsidRPr="006C2FA4">
        <w:tab/>
      </w:r>
      <w:r w:rsidRPr="006C2FA4">
        <w:tab/>
        <w:t>*</w:t>
      </w:r>
      <w:r w:rsidRPr="006C2FA4">
        <w:tab/>
      </w:r>
      <w:r w:rsidRPr="006C2FA4">
        <w:tab/>
      </w:r>
      <w:r w:rsidRPr="001722F5">
        <w:t xml:space="preserve">20250146 </w:t>
      </w:r>
      <w:r w:rsidRPr="00B22910">
        <w:t>-WS</w:t>
      </w:r>
      <w:r>
        <w:tab/>
        <w:t xml:space="preserve">Transfer of Certificate </w:t>
      </w:r>
    </w:p>
    <w:p w14:paraId="13704DAE" w14:textId="77777777" w:rsidR="00F35DE7" w:rsidRPr="006C2FA4" w:rsidRDefault="00F35DE7" w:rsidP="00F35DE7"/>
    <w:p w14:paraId="5660D770" w14:textId="77777777" w:rsidR="00F35DE7" w:rsidRPr="006C2FA4" w:rsidRDefault="00F35DE7" w:rsidP="00F35DE7"/>
    <w:p w14:paraId="5C35CB9D" w14:textId="77777777" w:rsidR="00F35DE7" w:rsidRPr="006C2FA4" w:rsidRDefault="00F35DE7" w:rsidP="00F35DE7">
      <w:pPr>
        <w:rPr>
          <w:b/>
        </w:rPr>
      </w:pPr>
    </w:p>
    <w:p w14:paraId="16D11D68" w14:textId="77777777" w:rsidR="00F35DE7" w:rsidRDefault="00F35DE7" w:rsidP="00F35DE7">
      <w:pPr>
        <w:rPr>
          <w:b/>
        </w:rPr>
      </w:pPr>
      <w:r w:rsidRPr="006C2FA4">
        <w:rPr>
          <w:b/>
        </w:rPr>
        <w:t>*Order Number and date to be provided at time of issuance.</w:t>
      </w:r>
    </w:p>
    <w:p w14:paraId="6F61CA50" w14:textId="10E51122" w:rsidR="00F35DE7" w:rsidRDefault="00F35DE7" w:rsidP="00E275D8">
      <w:pPr>
        <w:pStyle w:val="BodyText"/>
      </w:pPr>
    </w:p>
    <w:p w14:paraId="3ECEF348" w14:textId="1F169B79" w:rsidR="007935F5" w:rsidRDefault="007935F5" w:rsidP="00E275D8">
      <w:pPr>
        <w:pStyle w:val="BodyText"/>
      </w:pPr>
    </w:p>
    <w:p w14:paraId="2DB1A93F" w14:textId="77777777" w:rsidR="007935F5" w:rsidRDefault="007935F5" w:rsidP="00E275D8">
      <w:pPr>
        <w:pStyle w:val="BodyText"/>
        <w:sectPr w:rsidR="007935F5" w:rsidSect="0068481F">
          <w:headerReference w:type="default" r:id="rId19"/>
          <w:pgSz w:w="12240" w:h="15840" w:code="1"/>
          <w:pgMar w:top="1584" w:right="1440" w:bottom="1440" w:left="1440" w:header="720" w:footer="720" w:gutter="0"/>
          <w:cols w:space="720"/>
          <w:formProt w:val="0"/>
          <w:docGrid w:linePitch="360"/>
        </w:sectPr>
      </w:pPr>
    </w:p>
    <w:p w14:paraId="41573F68" w14:textId="30234C39" w:rsidR="007935F5" w:rsidRDefault="007935F5" w:rsidP="00E275D8">
      <w:pPr>
        <w:pStyle w:val="BodyText"/>
      </w:pPr>
    </w:p>
    <w:p w14:paraId="70515C53" w14:textId="62E24409" w:rsidR="007935F5" w:rsidRPr="005367BB" w:rsidRDefault="00985253" w:rsidP="007935F5">
      <w:pPr>
        <w:pStyle w:val="BodyText"/>
        <w:spacing w:after="0"/>
        <w:jc w:val="center"/>
        <w:rPr>
          <w:rFonts w:ascii="Arial" w:hAnsi="Arial" w:cs="Arial"/>
          <w:b/>
        </w:rPr>
      </w:pPr>
      <w:r w:rsidRPr="009115E8">
        <w:rPr>
          <w:rFonts w:ascii="Arial" w:hAnsi="Arial" w:cs="Arial"/>
          <w:b/>
        </w:rPr>
        <w:t>UIP Utilities Company, LLC</w:t>
      </w:r>
    </w:p>
    <w:p w14:paraId="7C4FCBA4" w14:textId="77777777" w:rsidR="007935F5" w:rsidRPr="005367BB" w:rsidRDefault="007935F5" w:rsidP="007935F5">
      <w:pPr>
        <w:pStyle w:val="BodyText"/>
        <w:spacing w:after="0"/>
        <w:jc w:val="center"/>
        <w:rPr>
          <w:rFonts w:ascii="Arial" w:hAnsi="Arial" w:cs="Arial"/>
          <w:b/>
        </w:rPr>
      </w:pPr>
    </w:p>
    <w:p w14:paraId="1C445D93" w14:textId="77777777" w:rsidR="007935F5" w:rsidRPr="005367BB" w:rsidRDefault="007935F5" w:rsidP="007935F5">
      <w:pPr>
        <w:pStyle w:val="BodyText"/>
        <w:spacing w:after="0"/>
        <w:jc w:val="center"/>
        <w:rPr>
          <w:rFonts w:ascii="Arial" w:hAnsi="Arial" w:cs="Arial"/>
          <w:b/>
        </w:rPr>
      </w:pPr>
      <w:r w:rsidRPr="005367BB">
        <w:rPr>
          <w:rFonts w:ascii="Arial" w:hAnsi="Arial" w:cs="Arial"/>
          <w:b/>
        </w:rPr>
        <w:t xml:space="preserve">Schedule of </w:t>
      </w:r>
      <w:r>
        <w:rPr>
          <w:rFonts w:ascii="Arial" w:hAnsi="Arial" w:cs="Arial"/>
          <w:b/>
        </w:rPr>
        <w:t xml:space="preserve">Water </w:t>
      </w:r>
      <w:r w:rsidRPr="005367BB">
        <w:rPr>
          <w:rFonts w:ascii="Arial" w:hAnsi="Arial" w:cs="Arial"/>
          <w:b/>
        </w:rPr>
        <w:t xml:space="preserve">Net Book Value as of </w:t>
      </w:r>
      <w:r>
        <w:rPr>
          <w:rFonts w:ascii="Arial" w:hAnsi="Arial" w:cs="Arial"/>
          <w:b/>
        </w:rPr>
        <w:t>September 22, 2025</w:t>
      </w:r>
    </w:p>
    <w:p w14:paraId="05C681C9" w14:textId="77777777" w:rsidR="007935F5" w:rsidRPr="005367BB" w:rsidRDefault="007935F5" w:rsidP="007935F5">
      <w:pPr>
        <w:pStyle w:val="BodyText"/>
        <w:spacing w:after="0"/>
        <w:jc w:val="center"/>
        <w:rPr>
          <w:rFonts w:ascii="Arial" w:hAnsi="Arial" w:cs="Arial"/>
          <w:b/>
        </w:rPr>
      </w:pPr>
    </w:p>
    <w:tbl>
      <w:tblPr>
        <w:tblW w:w="9463" w:type="dxa"/>
        <w:jc w:val="center"/>
        <w:tblLook w:val="04A0" w:firstRow="1" w:lastRow="0" w:firstColumn="1" w:lastColumn="0" w:noHBand="0" w:noVBand="1"/>
      </w:tblPr>
      <w:tblGrid>
        <w:gridCol w:w="3568"/>
        <w:gridCol w:w="1545"/>
        <w:gridCol w:w="1794"/>
        <w:gridCol w:w="853"/>
        <w:gridCol w:w="1703"/>
      </w:tblGrid>
      <w:tr w:rsidR="007935F5" w:rsidRPr="005367BB" w14:paraId="463A6AE2" w14:textId="77777777" w:rsidTr="007935F5">
        <w:trPr>
          <w:trHeight w:val="290"/>
          <w:jc w:val="center"/>
        </w:trPr>
        <w:tc>
          <w:tcPr>
            <w:tcW w:w="3568" w:type="dxa"/>
            <w:shd w:val="clear" w:color="auto" w:fill="auto"/>
            <w:noWrap/>
            <w:vAlign w:val="bottom"/>
            <w:hideMark/>
          </w:tcPr>
          <w:p w14:paraId="2B6DA408" w14:textId="77777777" w:rsidR="007935F5" w:rsidRPr="005367BB" w:rsidRDefault="007935F5" w:rsidP="007935F5">
            <w:pPr>
              <w:jc w:val="center"/>
            </w:pPr>
            <w:r w:rsidRPr="005367BB">
              <w:rPr>
                <w:b/>
                <w:bCs/>
                <w:u w:val="single"/>
              </w:rPr>
              <w:t>Description</w:t>
            </w:r>
          </w:p>
        </w:tc>
        <w:tc>
          <w:tcPr>
            <w:tcW w:w="1545" w:type="dxa"/>
            <w:shd w:val="clear" w:color="auto" w:fill="auto"/>
            <w:noWrap/>
            <w:vAlign w:val="bottom"/>
            <w:hideMark/>
          </w:tcPr>
          <w:p w14:paraId="283AA099" w14:textId="77777777" w:rsidR="007935F5" w:rsidRPr="005367BB" w:rsidRDefault="007935F5" w:rsidP="007935F5">
            <w:pPr>
              <w:jc w:val="center"/>
              <w:rPr>
                <w:b/>
                <w:bCs/>
                <w:color w:val="000000"/>
              </w:rPr>
            </w:pPr>
            <w:r w:rsidRPr="005367BB">
              <w:rPr>
                <w:b/>
                <w:bCs/>
                <w:color w:val="000000"/>
              </w:rPr>
              <w:t xml:space="preserve">Balance </w:t>
            </w:r>
          </w:p>
          <w:p w14:paraId="6C2FD151" w14:textId="77777777" w:rsidR="007935F5" w:rsidRPr="00E9272C" w:rsidRDefault="007935F5" w:rsidP="007935F5">
            <w:pPr>
              <w:jc w:val="center"/>
              <w:rPr>
                <w:b/>
                <w:bCs/>
                <w:color w:val="000000"/>
              </w:rPr>
            </w:pPr>
            <w:r w:rsidRPr="00E9272C">
              <w:rPr>
                <w:b/>
                <w:bCs/>
                <w:color w:val="000000"/>
              </w:rPr>
              <w:t>Per Utility</w:t>
            </w:r>
          </w:p>
          <w:p w14:paraId="017DF210" w14:textId="77777777" w:rsidR="007935F5" w:rsidRPr="005367BB" w:rsidRDefault="007935F5" w:rsidP="007935F5">
            <w:pPr>
              <w:jc w:val="center"/>
              <w:rPr>
                <w:color w:val="000000"/>
              </w:rPr>
            </w:pPr>
            <w:r>
              <w:rPr>
                <w:b/>
                <w:bCs/>
                <w:color w:val="000000"/>
                <w:u w:val="single"/>
              </w:rPr>
              <w:t>09/22/25</w:t>
            </w:r>
          </w:p>
        </w:tc>
        <w:tc>
          <w:tcPr>
            <w:tcW w:w="1794" w:type="dxa"/>
            <w:shd w:val="clear" w:color="auto" w:fill="auto"/>
            <w:noWrap/>
            <w:vAlign w:val="bottom"/>
            <w:hideMark/>
          </w:tcPr>
          <w:p w14:paraId="57BBF700" w14:textId="77777777" w:rsidR="007935F5" w:rsidRPr="005367BB" w:rsidRDefault="007935F5" w:rsidP="007935F5">
            <w:pPr>
              <w:jc w:val="center"/>
              <w:rPr>
                <w:b/>
                <w:bCs/>
                <w:color w:val="000000"/>
                <w:u w:val="single"/>
              </w:rPr>
            </w:pPr>
          </w:p>
          <w:p w14:paraId="60FF94C3" w14:textId="77777777" w:rsidR="007935F5" w:rsidRPr="005367BB" w:rsidRDefault="007935F5" w:rsidP="007935F5">
            <w:pPr>
              <w:jc w:val="center"/>
              <w:rPr>
                <w:b/>
                <w:bCs/>
                <w:color w:val="000000"/>
                <w:u w:val="single"/>
              </w:rPr>
            </w:pPr>
            <w:r w:rsidRPr="005367BB">
              <w:rPr>
                <w:b/>
                <w:bCs/>
                <w:color w:val="000000"/>
                <w:u w:val="single"/>
              </w:rPr>
              <w:t>Adjustments</w:t>
            </w:r>
          </w:p>
        </w:tc>
        <w:tc>
          <w:tcPr>
            <w:tcW w:w="853" w:type="dxa"/>
          </w:tcPr>
          <w:p w14:paraId="47FAF95F" w14:textId="77777777" w:rsidR="007935F5" w:rsidRPr="005367BB" w:rsidRDefault="007935F5" w:rsidP="007935F5">
            <w:pPr>
              <w:jc w:val="center"/>
              <w:rPr>
                <w:b/>
                <w:bCs/>
                <w:color w:val="000000"/>
                <w:u w:val="single"/>
              </w:rPr>
            </w:pPr>
          </w:p>
        </w:tc>
        <w:tc>
          <w:tcPr>
            <w:tcW w:w="1703" w:type="dxa"/>
            <w:shd w:val="clear" w:color="auto" w:fill="auto"/>
            <w:noWrap/>
            <w:vAlign w:val="bottom"/>
            <w:hideMark/>
          </w:tcPr>
          <w:p w14:paraId="023D8702" w14:textId="77777777" w:rsidR="007935F5" w:rsidRPr="00005CE5" w:rsidRDefault="007935F5" w:rsidP="007935F5">
            <w:pPr>
              <w:jc w:val="center"/>
              <w:rPr>
                <w:b/>
                <w:bCs/>
                <w:color w:val="000000"/>
              </w:rPr>
            </w:pPr>
            <w:r>
              <w:rPr>
                <w:b/>
                <w:bCs/>
                <w:color w:val="000000"/>
              </w:rPr>
              <w:t xml:space="preserve">Balance Per </w:t>
            </w:r>
            <w:r w:rsidRPr="00005CE5">
              <w:rPr>
                <w:b/>
                <w:bCs/>
                <w:color w:val="000000"/>
              </w:rPr>
              <w:t>Staff</w:t>
            </w:r>
          </w:p>
          <w:p w14:paraId="0D7114DF" w14:textId="77777777" w:rsidR="007935F5" w:rsidRPr="005367BB" w:rsidRDefault="007935F5" w:rsidP="007935F5">
            <w:pPr>
              <w:jc w:val="center"/>
              <w:rPr>
                <w:b/>
                <w:bCs/>
                <w:color w:val="000000"/>
                <w:u w:val="single"/>
              </w:rPr>
            </w:pPr>
            <w:r>
              <w:rPr>
                <w:b/>
                <w:bCs/>
                <w:color w:val="000000"/>
                <w:u w:val="single"/>
              </w:rPr>
              <w:t>09/22/25</w:t>
            </w:r>
          </w:p>
        </w:tc>
      </w:tr>
      <w:tr w:rsidR="007935F5" w:rsidRPr="005367BB" w14:paraId="6A338407" w14:textId="77777777" w:rsidTr="007935F5">
        <w:trPr>
          <w:trHeight w:val="290"/>
          <w:jc w:val="center"/>
        </w:trPr>
        <w:tc>
          <w:tcPr>
            <w:tcW w:w="3568" w:type="dxa"/>
            <w:shd w:val="clear" w:color="auto" w:fill="auto"/>
            <w:noWrap/>
            <w:vAlign w:val="bottom"/>
          </w:tcPr>
          <w:p w14:paraId="4A232F9A" w14:textId="77777777" w:rsidR="007935F5" w:rsidRPr="005367BB" w:rsidRDefault="007935F5" w:rsidP="007935F5">
            <w:pPr>
              <w:rPr>
                <w:color w:val="000000"/>
              </w:rPr>
            </w:pPr>
          </w:p>
        </w:tc>
        <w:tc>
          <w:tcPr>
            <w:tcW w:w="1545" w:type="dxa"/>
            <w:shd w:val="clear" w:color="auto" w:fill="auto"/>
            <w:noWrap/>
            <w:vAlign w:val="bottom"/>
          </w:tcPr>
          <w:p w14:paraId="42E5F612" w14:textId="77777777" w:rsidR="007935F5" w:rsidRPr="005367BB" w:rsidRDefault="007935F5" w:rsidP="007935F5">
            <w:pPr>
              <w:jc w:val="right"/>
              <w:rPr>
                <w:color w:val="000000"/>
              </w:rPr>
            </w:pPr>
          </w:p>
        </w:tc>
        <w:tc>
          <w:tcPr>
            <w:tcW w:w="1794" w:type="dxa"/>
            <w:shd w:val="clear" w:color="auto" w:fill="auto"/>
            <w:noWrap/>
            <w:vAlign w:val="bottom"/>
          </w:tcPr>
          <w:p w14:paraId="0B1DE330" w14:textId="77777777" w:rsidR="007935F5" w:rsidRPr="005367BB" w:rsidRDefault="007935F5" w:rsidP="007935F5">
            <w:pPr>
              <w:jc w:val="right"/>
              <w:rPr>
                <w:color w:val="000000"/>
              </w:rPr>
            </w:pPr>
          </w:p>
        </w:tc>
        <w:tc>
          <w:tcPr>
            <w:tcW w:w="853" w:type="dxa"/>
          </w:tcPr>
          <w:p w14:paraId="14A16954" w14:textId="77777777" w:rsidR="007935F5" w:rsidRPr="005367BB" w:rsidRDefault="007935F5" w:rsidP="007935F5">
            <w:pPr>
              <w:jc w:val="right"/>
              <w:rPr>
                <w:color w:val="000000"/>
              </w:rPr>
            </w:pPr>
          </w:p>
        </w:tc>
        <w:tc>
          <w:tcPr>
            <w:tcW w:w="1703" w:type="dxa"/>
            <w:shd w:val="clear" w:color="auto" w:fill="auto"/>
            <w:noWrap/>
            <w:vAlign w:val="bottom"/>
          </w:tcPr>
          <w:p w14:paraId="0F527A89" w14:textId="77777777" w:rsidR="007935F5" w:rsidRPr="005367BB" w:rsidRDefault="007935F5" w:rsidP="007935F5">
            <w:pPr>
              <w:jc w:val="right"/>
              <w:rPr>
                <w:color w:val="000000"/>
              </w:rPr>
            </w:pPr>
          </w:p>
        </w:tc>
      </w:tr>
      <w:tr w:rsidR="007935F5" w:rsidRPr="005367BB" w14:paraId="6061B066" w14:textId="77777777" w:rsidTr="007935F5">
        <w:trPr>
          <w:trHeight w:val="290"/>
          <w:jc w:val="center"/>
        </w:trPr>
        <w:tc>
          <w:tcPr>
            <w:tcW w:w="3568" w:type="dxa"/>
            <w:shd w:val="clear" w:color="auto" w:fill="auto"/>
            <w:noWrap/>
            <w:vAlign w:val="bottom"/>
            <w:hideMark/>
          </w:tcPr>
          <w:p w14:paraId="555CEB77" w14:textId="77777777" w:rsidR="007935F5" w:rsidRPr="005367BB" w:rsidRDefault="007935F5" w:rsidP="007935F5">
            <w:pPr>
              <w:rPr>
                <w:color w:val="000000"/>
              </w:rPr>
            </w:pPr>
            <w:r w:rsidRPr="005367BB">
              <w:rPr>
                <w:color w:val="000000"/>
              </w:rPr>
              <w:t xml:space="preserve"> Utility Plant in Service </w:t>
            </w:r>
          </w:p>
        </w:tc>
        <w:tc>
          <w:tcPr>
            <w:tcW w:w="1545" w:type="dxa"/>
            <w:noWrap/>
            <w:hideMark/>
          </w:tcPr>
          <w:p w14:paraId="68C215C9" w14:textId="77777777" w:rsidR="007935F5" w:rsidRPr="005367BB" w:rsidRDefault="007935F5" w:rsidP="007935F5">
            <w:pPr>
              <w:jc w:val="right"/>
              <w:rPr>
                <w:color w:val="000000"/>
              </w:rPr>
            </w:pPr>
            <w:r w:rsidRPr="005367BB">
              <w:t>$</w:t>
            </w:r>
            <w:r>
              <w:t>1,082,866</w:t>
            </w:r>
          </w:p>
        </w:tc>
        <w:tc>
          <w:tcPr>
            <w:tcW w:w="1794" w:type="dxa"/>
            <w:noWrap/>
            <w:hideMark/>
          </w:tcPr>
          <w:p w14:paraId="78CAACE3" w14:textId="77777777" w:rsidR="007935F5" w:rsidRPr="005367BB" w:rsidRDefault="007935F5" w:rsidP="007935F5">
            <w:pPr>
              <w:jc w:val="right"/>
              <w:rPr>
                <w:color w:val="000000"/>
              </w:rPr>
            </w:pPr>
            <w:r>
              <w:t>$570,802</w:t>
            </w:r>
          </w:p>
        </w:tc>
        <w:tc>
          <w:tcPr>
            <w:tcW w:w="853" w:type="dxa"/>
          </w:tcPr>
          <w:p w14:paraId="12577DC0" w14:textId="77777777" w:rsidR="007935F5" w:rsidRPr="005367BB" w:rsidRDefault="007935F5" w:rsidP="007935F5">
            <w:pPr>
              <w:jc w:val="right"/>
            </w:pPr>
            <w:r>
              <w:t>A</w:t>
            </w:r>
          </w:p>
        </w:tc>
        <w:tc>
          <w:tcPr>
            <w:tcW w:w="1703" w:type="dxa"/>
            <w:noWrap/>
            <w:hideMark/>
          </w:tcPr>
          <w:p w14:paraId="417FD6D6" w14:textId="77777777" w:rsidR="007935F5" w:rsidRPr="005367BB" w:rsidRDefault="007935F5" w:rsidP="007935F5">
            <w:pPr>
              <w:jc w:val="right"/>
              <w:rPr>
                <w:color w:val="000000"/>
              </w:rPr>
            </w:pPr>
            <w:r w:rsidRPr="005367BB">
              <w:t>$</w:t>
            </w:r>
            <w:r>
              <w:t>1,653,668</w:t>
            </w:r>
          </w:p>
        </w:tc>
      </w:tr>
      <w:tr w:rsidR="007935F5" w:rsidRPr="005367BB" w14:paraId="05F4B5AC" w14:textId="77777777" w:rsidTr="007935F5">
        <w:trPr>
          <w:trHeight w:val="290"/>
          <w:jc w:val="center"/>
        </w:trPr>
        <w:tc>
          <w:tcPr>
            <w:tcW w:w="3568" w:type="dxa"/>
            <w:shd w:val="clear" w:color="auto" w:fill="auto"/>
            <w:noWrap/>
            <w:vAlign w:val="bottom"/>
            <w:hideMark/>
          </w:tcPr>
          <w:p w14:paraId="1EB91F09" w14:textId="77777777" w:rsidR="007935F5" w:rsidRPr="005367BB" w:rsidRDefault="007935F5" w:rsidP="007935F5">
            <w:pPr>
              <w:rPr>
                <w:color w:val="000000"/>
              </w:rPr>
            </w:pPr>
            <w:r w:rsidRPr="005367BB">
              <w:rPr>
                <w:color w:val="000000"/>
              </w:rPr>
              <w:t xml:space="preserve"> Land &amp; Land Rights </w:t>
            </w:r>
          </w:p>
        </w:tc>
        <w:tc>
          <w:tcPr>
            <w:tcW w:w="1545" w:type="dxa"/>
            <w:noWrap/>
            <w:hideMark/>
          </w:tcPr>
          <w:p w14:paraId="3EE857EA" w14:textId="77777777" w:rsidR="007935F5" w:rsidRPr="005367BB" w:rsidRDefault="007935F5" w:rsidP="007935F5">
            <w:pPr>
              <w:jc w:val="right"/>
              <w:rPr>
                <w:color w:val="000000"/>
              </w:rPr>
            </w:pPr>
            <w:r>
              <w:t>10,463</w:t>
            </w:r>
          </w:p>
        </w:tc>
        <w:tc>
          <w:tcPr>
            <w:tcW w:w="1794" w:type="dxa"/>
            <w:noWrap/>
            <w:hideMark/>
          </w:tcPr>
          <w:p w14:paraId="728175F6" w14:textId="77777777" w:rsidR="007935F5" w:rsidRPr="005367BB" w:rsidRDefault="007935F5" w:rsidP="007935F5">
            <w:pPr>
              <w:jc w:val="right"/>
              <w:rPr>
                <w:color w:val="000000"/>
              </w:rPr>
            </w:pPr>
            <w:r>
              <w:rPr>
                <w:color w:val="000000"/>
              </w:rPr>
              <w:t>0</w:t>
            </w:r>
          </w:p>
        </w:tc>
        <w:tc>
          <w:tcPr>
            <w:tcW w:w="853" w:type="dxa"/>
          </w:tcPr>
          <w:p w14:paraId="6B9742EB" w14:textId="77777777" w:rsidR="007935F5" w:rsidRPr="005367BB" w:rsidRDefault="007935F5" w:rsidP="007935F5">
            <w:pPr>
              <w:jc w:val="right"/>
            </w:pPr>
          </w:p>
        </w:tc>
        <w:tc>
          <w:tcPr>
            <w:tcW w:w="1703" w:type="dxa"/>
            <w:noWrap/>
            <w:hideMark/>
          </w:tcPr>
          <w:p w14:paraId="24EF2896" w14:textId="77777777" w:rsidR="007935F5" w:rsidRPr="005367BB" w:rsidRDefault="007935F5" w:rsidP="007935F5">
            <w:pPr>
              <w:jc w:val="right"/>
              <w:rPr>
                <w:color w:val="000000"/>
              </w:rPr>
            </w:pPr>
            <w:r>
              <w:t>10,463</w:t>
            </w:r>
          </w:p>
        </w:tc>
      </w:tr>
      <w:tr w:rsidR="007935F5" w:rsidRPr="005367BB" w14:paraId="52174CD9" w14:textId="77777777" w:rsidTr="007935F5">
        <w:trPr>
          <w:trHeight w:val="290"/>
          <w:jc w:val="center"/>
        </w:trPr>
        <w:tc>
          <w:tcPr>
            <w:tcW w:w="3568" w:type="dxa"/>
            <w:shd w:val="clear" w:color="auto" w:fill="auto"/>
            <w:noWrap/>
            <w:vAlign w:val="bottom"/>
            <w:hideMark/>
          </w:tcPr>
          <w:p w14:paraId="17EA3D49" w14:textId="77777777" w:rsidR="007935F5" w:rsidRPr="005367BB" w:rsidRDefault="007935F5" w:rsidP="007935F5">
            <w:pPr>
              <w:rPr>
                <w:color w:val="000000"/>
              </w:rPr>
            </w:pPr>
            <w:r w:rsidRPr="005367BB">
              <w:rPr>
                <w:color w:val="000000"/>
              </w:rPr>
              <w:t xml:space="preserve"> Accumulated Depreciation </w:t>
            </w:r>
          </w:p>
        </w:tc>
        <w:tc>
          <w:tcPr>
            <w:tcW w:w="1545" w:type="dxa"/>
            <w:noWrap/>
            <w:hideMark/>
          </w:tcPr>
          <w:p w14:paraId="103DDD08" w14:textId="77777777" w:rsidR="007935F5" w:rsidRPr="005367BB" w:rsidRDefault="007935F5" w:rsidP="007935F5">
            <w:pPr>
              <w:jc w:val="right"/>
              <w:rPr>
                <w:color w:val="000000"/>
              </w:rPr>
            </w:pPr>
            <w:r>
              <w:t>(698,515)</w:t>
            </w:r>
          </w:p>
        </w:tc>
        <w:tc>
          <w:tcPr>
            <w:tcW w:w="1794" w:type="dxa"/>
            <w:noWrap/>
            <w:hideMark/>
          </w:tcPr>
          <w:p w14:paraId="305548A2" w14:textId="77777777" w:rsidR="007935F5" w:rsidRPr="005367BB" w:rsidRDefault="007935F5" w:rsidP="007935F5">
            <w:pPr>
              <w:jc w:val="right"/>
              <w:rPr>
                <w:color w:val="000000"/>
              </w:rPr>
            </w:pPr>
            <w:r>
              <w:t>(75,377)</w:t>
            </w:r>
          </w:p>
        </w:tc>
        <w:tc>
          <w:tcPr>
            <w:tcW w:w="853" w:type="dxa"/>
          </w:tcPr>
          <w:p w14:paraId="52D048B1" w14:textId="77777777" w:rsidR="007935F5" w:rsidRPr="005367BB" w:rsidRDefault="007935F5" w:rsidP="007935F5">
            <w:pPr>
              <w:jc w:val="right"/>
            </w:pPr>
            <w:r>
              <w:t>B</w:t>
            </w:r>
          </w:p>
        </w:tc>
        <w:tc>
          <w:tcPr>
            <w:tcW w:w="1703" w:type="dxa"/>
            <w:noWrap/>
            <w:hideMark/>
          </w:tcPr>
          <w:p w14:paraId="1B817FFA" w14:textId="77777777" w:rsidR="007935F5" w:rsidRPr="005367BB" w:rsidRDefault="007935F5" w:rsidP="007935F5">
            <w:pPr>
              <w:jc w:val="right"/>
              <w:rPr>
                <w:color w:val="000000"/>
              </w:rPr>
            </w:pPr>
            <w:r>
              <w:t>(773,892)</w:t>
            </w:r>
          </w:p>
        </w:tc>
      </w:tr>
      <w:tr w:rsidR="007935F5" w:rsidRPr="005367BB" w14:paraId="74E6D3BD" w14:textId="77777777" w:rsidTr="007935F5">
        <w:trPr>
          <w:trHeight w:val="290"/>
          <w:jc w:val="center"/>
        </w:trPr>
        <w:tc>
          <w:tcPr>
            <w:tcW w:w="3568" w:type="dxa"/>
            <w:shd w:val="clear" w:color="auto" w:fill="auto"/>
            <w:noWrap/>
            <w:vAlign w:val="bottom"/>
            <w:hideMark/>
          </w:tcPr>
          <w:p w14:paraId="62EBEF0E" w14:textId="77777777" w:rsidR="007935F5" w:rsidRPr="005367BB" w:rsidRDefault="007935F5" w:rsidP="007935F5">
            <w:pPr>
              <w:rPr>
                <w:color w:val="000000"/>
              </w:rPr>
            </w:pPr>
            <w:r w:rsidRPr="005367BB">
              <w:rPr>
                <w:color w:val="000000"/>
              </w:rPr>
              <w:t xml:space="preserve"> CIAC </w:t>
            </w:r>
          </w:p>
        </w:tc>
        <w:tc>
          <w:tcPr>
            <w:tcW w:w="1545" w:type="dxa"/>
            <w:noWrap/>
            <w:hideMark/>
          </w:tcPr>
          <w:p w14:paraId="103EDE34" w14:textId="77777777" w:rsidR="007935F5" w:rsidRPr="005367BB" w:rsidRDefault="007935F5" w:rsidP="007935F5">
            <w:pPr>
              <w:jc w:val="right"/>
              <w:rPr>
                <w:color w:val="000000"/>
              </w:rPr>
            </w:pPr>
            <w:r>
              <w:rPr>
                <w:color w:val="000000"/>
              </w:rPr>
              <w:t>(225,670)</w:t>
            </w:r>
          </w:p>
        </w:tc>
        <w:tc>
          <w:tcPr>
            <w:tcW w:w="1794" w:type="dxa"/>
            <w:noWrap/>
            <w:hideMark/>
          </w:tcPr>
          <w:p w14:paraId="56DF3CDE" w14:textId="77777777" w:rsidR="007935F5" w:rsidRPr="005367BB" w:rsidRDefault="007935F5" w:rsidP="007935F5">
            <w:pPr>
              <w:jc w:val="right"/>
              <w:rPr>
                <w:color w:val="000000"/>
              </w:rPr>
            </w:pPr>
            <w:r>
              <w:rPr>
                <w:color w:val="000000"/>
              </w:rPr>
              <w:t>0</w:t>
            </w:r>
          </w:p>
        </w:tc>
        <w:tc>
          <w:tcPr>
            <w:tcW w:w="853" w:type="dxa"/>
          </w:tcPr>
          <w:p w14:paraId="4D2EF188" w14:textId="77777777" w:rsidR="007935F5" w:rsidRPr="005367BB" w:rsidRDefault="007935F5" w:rsidP="007935F5">
            <w:pPr>
              <w:jc w:val="right"/>
            </w:pPr>
          </w:p>
        </w:tc>
        <w:tc>
          <w:tcPr>
            <w:tcW w:w="1703" w:type="dxa"/>
            <w:noWrap/>
            <w:hideMark/>
          </w:tcPr>
          <w:p w14:paraId="1CF4C2EE" w14:textId="77777777" w:rsidR="007935F5" w:rsidRPr="005367BB" w:rsidRDefault="007935F5" w:rsidP="007935F5">
            <w:pPr>
              <w:jc w:val="right"/>
              <w:rPr>
                <w:color w:val="000000"/>
              </w:rPr>
            </w:pPr>
            <w:r>
              <w:t>(225,670)</w:t>
            </w:r>
          </w:p>
        </w:tc>
      </w:tr>
      <w:tr w:rsidR="007935F5" w:rsidRPr="005367BB" w14:paraId="363BA4A5" w14:textId="77777777" w:rsidTr="007935F5">
        <w:trPr>
          <w:trHeight w:val="301"/>
          <w:jc w:val="center"/>
        </w:trPr>
        <w:tc>
          <w:tcPr>
            <w:tcW w:w="3568" w:type="dxa"/>
            <w:shd w:val="clear" w:color="auto" w:fill="auto"/>
            <w:noWrap/>
            <w:vAlign w:val="bottom"/>
            <w:hideMark/>
          </w:tcPr>
          <w:p w14:paraId="5655EB1A" w14:textId="77777777" w:rsidR="007935F5" w:rsidRPr="005367BB" w:rsidRDefault="007935F5" w:rsidP="007935F5">
            <w:pPr>
              <w:rPr>
                <w:color w:val="000000"/>
              </w:rPr>
            </w:pPr>
            <w:r w:rsidRPr="005367BB">
              <w:rPr>
                <w:color w:val="000000"/>
              </w:rPr>
              <w:t xml:space="preserve"> Amortization of CIAC </w:t>
            </w:r>
          </w:p>
        </w:tc>
        <w:tc>
          <w:tcPr>
            <w:tcW w:w="1545" w:type="dxa"/>
            <w:noWrap/>
            <w:hideMark/>
          </w:tcPr>
          <w:p w14:paraId="39291E96" w14:textId="77777777" w:rsidR="007935F5" w:rsidRPr="005367BB" w:rsidRDefault="007935F5" w:rsidP="007935F5">
            <w:pPr>
              <w:jc w:val="right"/>
              <w:rPr>
                <w:color w:val="000000"/>
                <w:u w:val="single"/>
              </w:rPr>
            </w:pPr>
            <w:r>
              <w:rPr>
                <w:u w:val="single"/>
              </w:rPr>
              <w:t>225,670</w:t>
            </w:r>
          </w:p>
        </w:tc>
        <w:tc>
          <w:tcPr>
            <w:tcW w:w="1794" w:type="dxa"/>
            <w:noWrap/>
            <w:hideMark/>
          </w:tcPr>
          <w:p w14:paraId="798727AC" w14:textId="77777777" w:rsidR="007935F5" w:rsidRPr="005367BB" w:rsidRDefault="007935F5" w:rsidP="007935F5">
            <w:pPr>
              <w:jc w:val="right"/>
              <w:rPr>
                <w:color w:val="000000"/>
                <w:u w:val="single"/>
              </w:rPr>
            </w:pPr>
            <w:r>
              <w:rPr>
                <w:u w:val="single"/>
              </w:rPr>
              <w:t>0</w:t>
            </w:r>
          </w:p>
        </w:tc>
        <w:tc>
          <w:tcPr>
            <w:tcW w:w="853" w:type="dxa"/>
          </w:tcPr>
          <w:p w14:paraId="5109E0C1" w14:textId="77777777" w:rsidR="007935F5" w:rsidRPr="005367BB" w:rsidRDefault="007935F5" w:rsidP="007935F5">
            <w:pPr>
              <w:jc w:val="right"/>
            </w:pPr>
          </w:p>
        </w:tc>
        <w:tc>
          <w:tcPr>
            <w:tcW w:w="1703" w:type="dxa"/>
            <w:noWrap/>
            <w:hideMark/>
          </w:tcPr>
          <w:p w14:paraId="03001BEA" w14:textId="77777777" w:rsidR="007935F5" w:rsidRPr="005367BB" w:rsidRDefault="007935F5" w:rsidP="007935F5">
            <w:pPr>
              <w:jc w:val="right"/>
              <w:rPr>
                <w:color w:val="000000"/>
                <w:u w:val="single"/>
              </w:rPr>
            </w:pPr>
            <w:r>
              <w:rPr>
                <w:u w:val="single"/>
              </w:rPr>
              <w:t>225,670</w:t>
            </w:r>
          </w:p>
        </w:tc>
      </w:tr>
      <w:tr w:rsidR="007935F5" w:rsidRPr="005367BB" w14:paraId="5D0F2538" w14:textId="77777777" w:rsidTr="007935F5">
        <w:trPr>
          <w:trHeight w:val="301"/>
          <w:jc w:val="center"/>
        </w:trPr>
        <w:tc>
          <w:tcPr>
            <w:tcW w:w="3568" w:type="dxa"/>
            <w:shd w:val="clear" w:color="auto" w:fill="auto"/>
            <w:noWrap/>
            <w:vAlign w:val="bottom"/>
          </w:tcPr>
          <w:p w14:paraId="2928101B" w14:textId="77777777" w:rsidR="007935F5" w:rsidRPr="005367BB" w:rsidRDefault="007935F5" w:rsidP="007935F5">
            <w:pPr>
              <w:rPr>
                <w:color w:val="000000"/>
              </w:rPr>
            </w:pPr>
          </w:p>
        </w:tc>
        <w:tc>
          <w:tcPr>
            <w:tcW w:w="1545" w:type="dxa"/>
            <w:noWrap/>
          </w:tcPr>
          <w:p w14:paraId="00FEB534" w14:textId="77777777" w:rsidR="007935F5" w:rsidRPr="005367BB" w:rsidRDefault="007935F5" w:rsidP="007935F5">
            <w:pPr>
              <w:jc w:val="right"/>
              <w:rPr>
                <w:color w:val="000000"/>
              </w:rPr>
            </w:pPr>
          </w:p>
        </w:tc>
        <w:tc>
          <w:tcPr>
            <w:tcW w:w="1794" w:type="dxa"/>
            <w:noWrap/>
          </w:tcPr>
          <w:p w14:paraId="467A33C1" w14:textId="77777777" w:rsidR="007935F5" w:rsidRPr="005367BB" w:rsidRDefault="007935F5" w:rsidP="007935F5">
            <w:pPr>
              <w:jc w:val="right"/>
              <w:rPr>
                <w:color w:val="000000"/>
              </w:rPr>
            </w:pPr>
          </w:p>
        </w:tc>
        <w:tc>
          <w:tcPr>
            <w:tcW w:w="853" w:type="dxa"/>
          </w:tcPr>
          <w:p w14:paraId="59203EDE" w14:textId="77777777" w:rsidR="007935F5" w:rsidRPr="005367BB" w:rsidRDefault="007935F5" w:rsidP="007935F5">
            <w:pPr>
              <w:jc w:val="right"/>
              <w:rPr>
                <w:color w:val="000000"/>
              </w:rPr>
            </w:pPr>
          </w:p>
        </w:tc>
        <w:tc>
          <w:tcPr>
            <w:tcW w:w="1703" w:type="dxa"/>
            <w:noWrap/>
          </w:tcPr>
          <w:p w14:paraId="4518A217" w14:textId="77777777" w:rsidR="007935F5" w:rsidRPr="005367BB" w:rsidRDefault="007935F5" w:rsidP="007935F5">
            <w:pPr>
              <w:jc w:val="right"/>
              <w:rPr>
                <w:color w:val="000000"/>
              </w:rPr>
            </w:pPr>
          </w:p>
        </w:tc>
      </w:tr>
      <w:tr w:rsidR="007935F5" w:rsidRPr="005367BB" w14:paraId="6F890B29" w14:textId="77777777" w:rsidTr="007935F5">
        <w:trPr>
          <w:trHeight w:val="301"/>
          <w:jc w:val="center"/>
        </w:trPr>
        <w:tc>
          <w:tcPr>
            <w:tcW w:w="3568" w:type="dxa"/>
            <w:shd w:val="clear" w:color="auto" w:fill="auto"/>
            <w:noWrap/>
            <w:vAlign w:val="bottom"/>
            <w:hideMark/>
          </w:tcPr>
          <w:p w14:paraId="2913BF85" w14:textId="77777777" w:rsidR="007935F5" w:rsidRPr="005367BB" w:rsidRDefault="007935F5" w:rsidP="007935F5">
            <w:pPr>
              <w:rPr>
                <w:color w:val="000000"/>
              </w:rPr>
            </w:pPr>
            <w:r>
              <w:rPr>
                <w:color w:val="000000"/>
              </w:rPr>
              <w:t>Net Book Value</w:t>
            </w:r>
          </w:p>
        </w:tc>
        <w:tc>
          <w:tcPr>
            <w:tcW w:w="1545" w:type="dxa"/>
            <w:noWrap/>
            <w:hideMark/>
          </w:tcPr>
          <w:p w14:paraId="75A7138D" w14:textId="77777777" w:rsidR="007935F5" w:rsidRPr="005367BB" w:rsidRDefault="007935F5" w:rsidP="007935F5">
            <w:pPr>
              <w:jc w:val="right"/>
              <w:rPr>
                <w:color w:val="000000"/>
                <w:u w:val="double"/>
              </w:rPr>
            </w:pPr>
            <w:r w:rsidRPr="005367BB">
              <w:rPr>
                <w:u w:val="double"/>
              </w:rPr>
              <w:t>$</w:t>
            </w:r>
            <w:r>
              <w:rPr>
                <w:u w:val="double"/>
              </w:rPr>
              <w:t>394,814</w:t>
            </w:r>
          </w:p>
        </w:tc>
        <w:tc>
          <w:tcPr>
            <w:tcW w:w="1794" w:type="dxa"/>
            <w:noWrap/>
            <w:hideMark/>
          </w:tcPr>
          <w:p w14:paraId="25A5F7F1" w14:textId="77777777" w:rsidR="007935F5" w:rsidRPr="005367BB" w:rsidRDefault="007935F5" w:rsidP="007935F5">
            <w:pPr>
              <w:jc w:val="right"/>
              <w:rPr>
                <w:color w:val="000000"/>
                <w:u w:val="double"/>
              </w:rPr>
            </w:pPr>
            <w:r>
              <w:rPr>
                <w:u w:val="double"/>
              </w:rPr>
              <w:t>$495,425</w:t>
            </w:r>
          </w:p>
        </w:tc>
        <w:tc>
          <w:tcPr>
            <w:tcW w:w="853" w:type="dxa"/>
          </w:tcPr>
          <w:p w14:paraId="6B25ABCB" w14:textId="77777777" w:rsidR="007935F5" w:rsidRPr="005367BB" w:rsidRDefault="007935F5" w:rsidP="007935F5">
            <w:pPr>
              <w:jc w:val="right"/>
              <w:rPr>
                <w:u w:val="double"/>
              </w:rPr>
            </w:pPr>
          </w:p>
        </w:tc>
        <w:tc>
          <w:tcPr>
            <w:tcW w:w="1703" w:type="dxa"/>
            <w:noWrap/>
            <w:hideMark/>
          </w:tcPr>
          <w:p w14:paraId="1F3C8362" w14:textId="77777777" w:rsidR="007935F5" w:rsidRPr="005367BB" w:rsidRDefault="007935F5" w:rsidP="007935F5">
            <w:pPr>
              <w:jc w:val="right"/>
              <w:rPr>
                <w:color w:val="000000"/>
                <w:u w:val="double"/>
              </w:rPr>
            </w:pPr>
            <w:r w:rsidRPr="005367BB">
              <w:rPr>
                <w:u w:val="double"/>
              </w:rPr>
              <w:t>$</w:t>
            </w:r>
            <w:r>
              <w:rPr>
                <w:u w:val="double"/>
              </w:rPr>
              <w:t>890,239</w:t>
            </w:r>
          </w:p>
        </w:tc>
      </w:tr>
    </w:tbl>
    <w:p w14:paraId="777E0573" w14:textId="77777777" w:rsidR="007935F5" w:rsidRDefault="007935F5" w:rsidP="007935F5">
      <w:pPr>
        <w:pStyle w:val="BodyText"/>
      </w:pPr>
    </w:p>
    <w:p w14:paraId="730767F5" w14:textId="77777777" w:rsidR="007935F5" w:rsidRDefault="007935F5" w:rsidP="00E275D8">
      <w:pPr>
        <w:pStyle w:val="BodyText"/>
        <w:sectPr w:rsidR="007935F5" w:rsidSect="0068481F">
          <w:headerReference w:type="default" r:id="rId20"/>
          <w:pgSz w:w="12240" w:h="15840" w:code="1"/>
          <w:pgMar w:top="1584" w:right="1440" w:bottom="1440" w:left="1440" w:header="720" w:footer="720" w:gutter="0"/>
          <w:cols w:space="720"/>
          <w:formProt w:val="0"/>
          <w:docGrid w:linePitch="360"/>
        </w:sectPr>
      </w:pPr>
    </w:p>
    <w:p w14:paraId="552FEF16" w14:textId="5557F09B" w:rsidR="007935F5" w:rsidRDefault="007935F5" w:rsidP="00E275D8">
      <w:pPr>
        <w:pStyle w:val="BodyText"/>
      </w:pPr>
    </w:p>
    <w:p w14:paraId="6F6A0DFA" w14:textId="1D58F007" w:rsidR="007935F5" w:rsidRDefault="00985253" w:rsidP="007935F5">
      <w:pPr>
        <w:pStyle w:val="BodyText"/>
        <w:spacing w:after="0"/>
        <w:jc w:val="center"/>
        <w:rPr>
          <w:rFonts w:ascii="Arial" w:hAnsi="Arial" w:cs="Arial"/>
          <w:b/>
        </w:rPr>
      </w:pPr>
      <w:r w:rsidRPr="009115E8">
        <w:rPr>
          <w:rFonts w:ascii="Arial" w:hAnsi="Arial" w:cs="Arial"/>
          <w:b/>
        </w:rPr>
        <w:t>UIP Utilities Company, LLC</w:t>
      </w:r>
    </w:p>
    <w:p w14:paraId="52A71C8A" w14:textId="77777777" w:rsidR="007935F5" w:rsidRPr="005367BB" w:rsidRDefault="007935F5" w:rsidP="007935F5">
      <w:pPr>
        <w:pStyle w:val="BodyText"/>
        <w:spacing w:after="0"/>
        <w:jc w:val="center"/>
        <w:rPr>
          <w:rFonts w:ascii="Arial" w:hAnsi="Arial" w:cs="Arial"/>
          <w:b/>
        </w:rPr>
      </w:pPr>
    </w:p>
    <w:p w14:paraId="6FFEC98C" w14:textId="77777777" w:rsidR="007935F5" w:rsidRDefault="007935F5" w:rsidP="007935F5">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 xml:space="preserve">s to Water Net Book Value as of </w:t>
      </w:r>
    </w:p>
    <w:p w14:paraId="1C8703E3" w14:textId="77777777" w:rsidR="007935F5" w:rsidRDefault="007935F5" w:rsidP="007935F5">
      <w:pPr>
        <w:pStyle w:val="BodyText"/>
        <w:spacing w:after="0"/>
        <w:jc w:val="center"/>
        <w:rPr>
          <w:rFonts w:ascii="Arial" w:hAnsi="Arial" w:cs="Arial"/>
          <w:b/>
        </w:rPr>
      </w:pPr>
      <w:r>
        <w:rPr>
          <w:rFonts w:ascii="Arial" w:hAnsi="Arial" w:cs="Arial"/>
          <w:b/>
        </w:rPr>
        <w:t>September 22, 2025</w:t>
      </w:r>
    </w:p>
    <w:p w14:paraId="02ACD10B" w14:textId="77777777" w:rsidR="007935F5" w:rsidRPr="005367BB" w:rsidRDefault="007935F5" w:rsidP="007935F5">
      <w:pPr>
        <w:pStyle w:val="BodyText"/>
        <w:spacing w:after="0"/>
        <w:jc w:val="center"/>
        <w:rPr>
          <w:rFonts w:ascii="Arial" w:hAnsi="Arial" w:cs="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7935F5" w:rsidRPr="005367BB" w14:paraId="1E356AFD" w14:textId="77777777" w:rsidTr="007935F5">
        <w:trPr>
          <w:jc w:val="center"/>
        </w:trPr>
        <w:tc>
          <w:tcPr>
            <w:tcW w:w="8118" w:type="dxa"/>
          </w:tcPr>
          <w:p w14:paraId="3ADC419A" w14:textId="77777777" w:rsidR="007935F5" w:rsidRPr="005367BB" w:rsidRDefault="007935F5" w:rsidP="007935F5">
            <w:pPr>
              <w:rPr>
                <w:b/>
                <w:bCs/>
              </w:rPr>
            </w:pPr>
            <w:r w:rsidRPr="005367BB">
              <w:rPr>
                <w:b/>
                <w:bCs/>
              </w:rPr>
              <w:t>Explanation</w:t>
            </w:r>
          </w:p>
        </w:tc>
        <w:tc>
          <w:tcPr>
            <w:tcW w:w="1458" w:type="dxa"/>
          </w:tcPr>
          <w:p w14:paraId="2ECD8A0A" w14:textId="77777777" w:rsidR="007935F5" w:rsidRPr="005367BB" w:rsidRDefault="007935F5" w:rsidP="007935F5">
            <w:pPr>
              <w:jc w:val="center"/>
              <w:rPr>
                <w:b/>
              </w:rPr>
            </w:pPr>
            <w:r w:rsidRPr="005367BB">
              <w:rPr>
                <w:b/>
              </w:rPr>
              <w:t>Amount</w:t>
            </w:r>
          </w:p>
        </w:tc>
      </w:tr>
      <w:tr w:rsidR="007935F5" w:rsidRPr="005367BB" w14:paraId="50D5405B" w14:textId="77777777" w:rsidTr="007935F5">
        <w:trPr>
          <w:jc w:val="center"/>
        </w:trPr>
        <w:tc>
          <w:tcPr>
            <w:tcW w:w="8118" w:type="dxa"/>
          </w:tcPr>
          <w:p w14:paraId="02563F16" w14:textId="77777777" w:rsidR="007935F5" w:rsidRPr="005367BB" w:rsidRDefault="007935F5" w:rsidP="007935F5">
            <w:pPr>
              <w:rPr>
                <w:b/>
                <w:bCs/>
              </w:rPr>
            </w:pPr>
          </w:p>
        </w:tc>
        <w:tc>
          <w:tcPr>
            <w:tcW w:w="1458" w:type="dxa"/>
          </w:tcPr>
          <w:p w14:paraId="41BED3EF" w14:textId="77777777" w:rsidR="007935F5" w:rsidRPr="005367BB" w:rsidRDefault="007935F5" w:rsidP="007935F5">
            <w:pPr>
              <w:jc w:val="center"/>
            </w:pPr>
          </w:p>
        </w:tc>
      </w:tr>
      <w:tr w:rsidR="007935F5" w:rsidRPr="005367BB" w14:paraId="1DD74184" w14:textId="77777777" w:rsidTr="007935F5">
        <w:trPr>
          <w:jc w:val="center"/>
        </w:trPr>
        <w:tc>
          <w:tcPr>
            <w:tcW w:w="8118" w:type="dxa"/>
          </w:tcPr>
          <w:p w14:paraId="2012CD4F" w14:textId="77777777" w:rsidR="007935F5" w:rsidRPr="005367BB" w:rsidRDefault="007935F5" w:rsidP="007935F5">
            <w:pPr>
              <w:pStyle w:val="ListParagraph"/>
              <w:numPr>
                <w:ilvl w:val="0"/>
                <w:numId w:val="11"/>
              </w:numPr>
            </w:pPr>
            <w:r w:rsidRPr="005367BB">
              <w:t>UPIS</w:t>
            </w:r>
          </w:p>
        </w:tc>
        <w:tc>
          <w:tcPr>
            <w:tcW w:w="1458" w:type="dxa"/>
          </w:tcPr>
          <w:p w14:paraId="0C5B18E8" w14:textId="77777777" w:rsidR="007935F5" w:rsidRPr="005367BB" w:rsidRDefault="007935F5" w:rsidP="007935F5">
            <w:pPr>
              <w:jc w:val="right"/>
            </w:pPr>
          </w:p>
        </w:tc>
      </w:tr>
      <w:tr w:rsidR="007935F5" w:rsidRPr="005367BB" w14:paraId="0B3CFA73" w14:textId="77777777" w:rsidTr="007935F5">
        <w:trPr>
          <w:jc w:val="center"/>
        </w:trPr>
        <w:tc>
          <w:tcPr>
            <w:tcW w:w="8118" w:type="dxa"/>
          </w:tcPr>
          <w:p w14:paraId="65F9387F" w14:textId="77777777" w:rsidR="007935F5" w:rsidRPr="005367BB" w:rsidRDefault="007935F5" w:rsidP="007935F5">
            <w:pPr>
              <w:ind w:left="360"/>
            </w:pPr>
            <w:r w:rsidRPr="005367BB">
              <w:t xml:space="preserve">To </w:t>
            </w:r>
            <w:r>
              <w:t>reflect the appropriate balance.</w:t>
            </w:r>
          </w:p>
        </w:tc>
        <w:tc>
          <w:tcPr>
            <w:tcW w:w="1458" w:type="dxa"/>
          </w:tcPr>
          <w:p w14:paraId="24F94E49" w14:textId="77777777" w:rsidR="007935F5" w:rsidRPr="005367BB" w:rsidRDefault="007935F5" w:rsidP="007935F5">
            <w:pPr>
              <w:jc w:val="right"/>
            </w:pPr>
            <w:r>
              <w:t>$570,802</w:t>
            </w:r>
          </w:p>
        </w:tc>
      </w:tr>
      <w:tr w:rsidR="007935F5" w:rsidRPr="005367BB" w14:paraId="46A436CC" w14:textId="77777777" w:rsidTr="007935F5">
        <w:trPr>
          <w:jc w:val="center"/>
        </w:trPr>
        <w:tc>
          <w:tcPr>
            <w:tcW w:w="8118" w:type="dxa"/>
          </w:tcPr>
          <w:p w14:paraId="3D60BC88" w14:textId="77777777" w:rsidR="007935F5" w:rsidRPr="005367BB" w:rsidRDefault="007935F5" w:rsidP="007935F5">
            <w:pPr>
              <w:ind w:left="360"/>
            </w:pPr>
          </w:p>
        </w:tc>
        <w:tc>
          <w:tcPr>
            <w:tcW w:w="1458" w:type="dxa"/>
          </w:tcPr>
          <w:p w14:paraId="432D946F" w14:textId="77777777" w:rsidR="007935F5" w:rsidRDefault="007935F5" w:rsidP="007935F5">
            <w:pPr>
              <w:jc w:val="right"/>
            </w:pPr>
          </w:p>
        </w:tc>
      </w:tr>
      <w:tr w:rsidR="007935F5" w:rsidRPr="005367BB" w14:paraId="47DE2313" w14:textId="77777777" w:rsidTr="007935F5">
        <w:trPr>
          <w:jc w:val="center"/>
        </w:trPr>
        <w:tc>
          <w:tcPr>
            <w:tcW w:w="8118" w:type="dxa"/>
          </w:tcPr>
          <w:p w14:paraId="24D70D19" w14:textId="77777777" w:rsidR="007935F5" w:rsidRPr="005367BB" w:rsidRDefault="007935F5" w:rsidP="007935F5">
            <w:pPr>
              <w:pStyle w:val="ListParagraph"/>
              <w:numPr>
                <w:ilvl w:val="0"/>
                <w:numId w:val="11"/>
              </w:numPr>
            </w:pPr>
            <w:r w:rsidRPr="005367BB">
              <w:t>Accumulated Depreciation</w:t>
            </w:r>
          </w:p>
        </w:tc>
        <w:tc>
          <w:tcPr>
            <w:tcW w:w="1458" w:type="dxa"/>
          </w:tcPr>
          <w:p w14:paraId="691E3B84" w14:textId="77777777" w:rsidR="007935F5" w:rsidRPr="005367BB" w:rsidRDefault="007935F5" w:rsidP="007935F5">
            <w:pPr>
              <w:jc w:val="right"/>
            </w:pPr>
          </w:p>
        </w:tc>
      </w:tr>
      <w:tr w:rsidR="007935F5" w:rsidRPr="005367BB" w14:paraId="3AAF990A" w14:textId="77777777" w:rsidTr="007935F5">
        <w:trPr>
          <w:jc w:val="center"/>
        </w:trPr>
        <w:tc>
          <w:tcPr>
            <w:tcW w:w="8118" w:type="dxa"/>
          </w:tcPr>
          <w:p w14:paraId="2FF46DDD" w14:textId="77777777" w:rsidR="007935F5" w:rsidRPr="005367BB" w:rsidRDefault="007935F5" w:rsidP="007935F5">
            <w:pPr>
              <w:pStyle w:val="ListParagraph"/>
              <w:ind w:left="360"/>
            </w:pPr>
            <w:r w:rsidRPr="005367BB">
              <w:t xml:space="preserve">To reflect the appropriate </w:t>
            </w:r>
            <w:r>
              <w:t>balance.</w:t>
            </w:r>
          </w:p>
        </w:tc>
        <w:tc>
          <w:tcPr>
            <w:tcW w:w="1458" w:type="dxa"/>
          </w:tcPr>
          <w:p w14:paraId="4F278895" w14:textId="77777777" w:rsidR="007935F5" w:rsidRPr="000F4F04" w:rsidRDefault="007935F5" w:rsidP="007935F5">
            <w:pPr>
              <w:jc w:val="right"/>
              <w:rPr>
                <w:u w:val="single"/>
              </w:rPr>
            </w:pPr>
            <w:r w:rsidRPr="000F4F04">
              <w:rPr>
                <w:u w:val="single"/>
              </w:rPr>
              <w:t>(75,377)</w:t>
            </w:r>
          </w:p>
        </w:tc>
      </w:tr>
      <w:tr w:rsidR="007935F5" w:rsidRPr="005367BB" w14:paraId="6B65C1E8" w14:textId="77777777" w:rsidTr="007935F5">
        <w:trPr>
          <w:jc w:val="center"/>
        </w:trPr>
        <w:tc>
          <w:tcPr>
            <w:tcW w:w="8118" w:type="dxa"/>
          </w:tcPr>
          <w:p w14:paraId="7D8EF776" w14:textId="77777777" w:rsidR="007935F5" w:rsidRPr="005367BB" w:rsidRDefault="007935F5" w:rsidP="007935F5"/>
        </w:tc>
        <w:tc>
          <w:tcPr>
            <w:tcW w:w="1458" w:type="dxa"/>
          </w:tcPr>
          <w:p w14:paraId="70B85A1B" w14:textId="77777777" w:rsidR="007935F5" w:rsidRPr="005367BB" w:rsidRDefault="007935F5" w:rsidP="007935F5">
            <w:pPr>
              <w:jc w:val="right"/>
            </w:pPr>
          </w:p>
        </w:tc>
      </w:tr>
      <w:tr w:rsidR="007935F5" w:rsidRPr="005367BB" w14:paraId="45DEDDF7" w14:textId="77777777" w:rsidTr="007935F5">
        <w:trPr>
          <w:jc w:val="center"/>
        </w:trPr>
        <w:tc>
          <w:tcPr>
            <w:tcW w:w="8118" w:type="dxa"/>
          </w:tcPr>
          <w:p w14:paraId="39CCC41D" w14:textId="77777777" w:rsidR="007935F5" w:rsidRPr="005367BB" w:rsidRDefault="007935F5" w:rsidP="007935F5">
            <w:pPr>
              <w:ind w:left="360"/>
            </w:pPr>
          </w:p>
        </w:tc>
        <w:tc>
          <w:tcPr>
            <w:tcW w:w="1458" w:type="dxa"/>
          </w:tcPr>
          <w:p w14:paraId="7F8C567C" w14:textId="77777777" w:rsidR="007935F5" w:rsidRPr="005367BB" w:rsidRDefault="007935F5" w:rsidP="007935F5">
            <w:pPr>
              <w:jc w:val="right"/>
              <w:rPr>
                <w:u w:val="single"/>
              </w:rPr>
            </w:pPr>
          </w:p>
        </w:tc>
      </w:tr>
      <w:tr w:rsidR="007935F5" w:rsidRPr="005367BB" w14:paraId="1A7EFCA1" w14:textId="77777777" w:rsidTr="007935F5">
        <w:trPr>
          <w:jc w:val="center"/>
        </w:trPr>
        <w:tc>
          <w:tcPr>
            <w:tcW w:w="8118" w:type="dxa"/>
          </w:tcPr>
          <w:p w14:paraId="11F61D95" w14:textId="77777777" w:rsidR="007935F5" w:rsidRPr="005367BB" w:rsidRDefault="007935F5" w:rsidP="007935F5">
            <w:r w:rsidRPr="005367BB">
              <w:t xml:space="preserve">Total Adjustments to </w:t>
            </w:r>
            <w:r>
              <w:t xml:space="preserve">Water </w:t>
            </w:r>
            <w:r w:rsidRPr="005367BB">
              <w:t xml:space="preserve">Net Book Value as of </w:t>
            </w:r>
            <w:r w:rsidRPr="006859A7">
              <w:t xml:space="preserve">September </w:t>
            </w:r>
            <w:r>
              <w:t>2</w:t>
            </w:r>
            <w:r w:rsidRPr="006859A7">
              <w:t>2, 2025</w:t>
            </w:r>
          </w:p>
        </w:tc>
        <w:tc>
          <w:tcPr>
            <w:tcW w:w="1458" w:type="dxa"/>
          </w:tcPr>
          <w:p w14:paraId="29D9903B" w14:textId="77777777" w:rsidR="007935F5" w:rsidRPr="005367BB" w:rsidRDefault="007935F5" w:rsidP="007935F5">
            <w:pPr>
              <w:jc w:val="right"/>
              <w:rPr>
                <w:u w:val="double"/>
              </w:rPr>
            </w:pPr>
            <w:r>
              <w:rPr>
                <w:u w:val="double"/>
              </w:rPr>
              <w:t>$495,425</w:t>
            </w:r>
          </w:p>
        </w:tc>
      </w:tr>
    </w:tbl>
    <w:p w14:paraId="14AE741F" w14:textId="77777777" w:rsidR="007935F5" w:rsidRDefault="007935F5" w:rsidP="007935F5">
      <w:pPr>
        <w:pStyle w:val="BodyText"/>
      </w:pPr>
    </w:p>
    <w:p w14:paraId="77BD4E91" w14:textId="77777777" w:rsidR="007935F5" w:rsidRDefault="007935F5" w:rsidP="00E275D8">
      <w:pPr>
        <w:pStyle w:val="BodyText"/>
        <w:sectPr w:rsidR="007935F5" w:rsidSect="0068481F">
          <w:headerReference w:type="default" r:id="rId21"/>
          <w:pgSz w:w="12240" w:h="15840" w:code="1"/>
          <w:pgMar w:top="1584" w:right="1440" w:bottom="1440" w:left="1440" w:header="720" w:footer="720" w:gutter="0"/>
          <w:cols w:space="720"/>
          <w:formProt w:val="0"/>
          <w:docGrid w:linePitch="360"/>
        </w:sectPr>
      </w:pPr>
    </w:p>
    <w:p w14:paraId="29B64978" w14:textId="7CCBDC7C" w:rsidR="007935F5" w:rsidRDefault="007935F5" w:rsidP="00E275D8">
      <w:pPr>
        <w:pStyle w:val="BodyText"/>
      </w:pPr>
    </w:p>
    <w:p w14:paraId="796E6886" w14:textId="3FE0E6D9" w:rsidR="007935F5" w:rsidRPr="005367BB" w:rsidRDefault="00985253" w:rsidP="007935F5">
      <w:pPr>
        <w:pStyle w:val="BodyText"/>
        <w:spacing w:after="0"/>
        <w:jc w:val="center"/>
        <w:rPr>
          <w:rFonts w:ascii="Arial" w:hAnsi="Arial" w:cs="Arial"/>
          <w:b/>
        </w:rPr>
      </w:pPr>
      <w:r w:rsidRPr="009115E8">
        <w:rPr>
          <w:rFonts w:ascii="Arial" w:hAnsi="Arial" w:cs="Arial"/>
          <w:b/>
        </w:rPr>
        <w:t>UIP Utilities Company, LLC</w:t>
      </w:r>
    </w:p>
    <w:p w14:paraId="1BACD158" w14:textId="77777777" w:rsidR="007935F5" w:rsidRPr="005367BB" w:rsidRDefault="007935F5" w:rsidP="007935F5">
      <w:pPr>
        <w:pStyle w:val="BodyText"/>
        <w:spacing w:after="0"/>
        <w:jc w:val="center"/>
        <w:rPr>
          <w:rFonts w:ascii="Arial" w:hAnsi="Arial" w:cs="Arial"/>
          <w:b/>
        </w:rPr>
      </w:pPr>
    </w:p>
    <w:p w14:paraId="4FE7EFC4" w14:textId="77777777" w:rsidR="007935F5" w:rsidRPr="005367BB" w:rsidRDefault="007935F5" w:rsidP="007935F5">
      <w:pPr>
        <w:pStyle w:val="BodyText"/>
        <w:spacing w:after="0"/>
        <w:jc w:val="center"/>
        <w:rPr>
          <w:rFonts w:ascii="Arial" w:hAnsi="Arial" w:cs="Arial"/>
          <w:b/>
        </w:rPr>
      </w:pPr>
      <w:r w:rsidRPr="005367BB">
        <w:rPr>
          <w:rFonts w:ascii="Arial" w:hAnsi="Arial" w:cs="Arial"/>
          <w:b/>
        </w:rPr>
        <w:t xml:space="preserve">Schedule of </w:t>
      </w:r>
      <w:r>
        <w:rPr>
          <w:rFonts w:ascii="Arial" w:hAnsi="Arial" w:cs="Arial"/>
          <w:b/>
        </w:rPr>
        <w:t xml:space="preserve">Wastewater </w:t>
      </w:r>
      <w:r w:rsidRPr="005367BB">
        <w:rPr>
          <w:rFonts w:ascii="Arial" w:hAnsi="Arial" w:cs="Arial"/>
          <w:b/>
        </w:rPr>
        <w:t xml:space="preserve">Net Book Value as of </w:t>
      </w:r>
      <w:r>
        <w:rPr>
          <w:rFonts w:ascii="Arial" w:hAnsi="Arial" w:cs="Arial"/>
          <w:b/>
        </w:rPr>
        <w:t>September 22, 2025</w:t>
      </w:r>
    </w:p>
    <w:p w14:paraId="0FE60108" w14:textId="77777777" w:rsidR="007935F5" w:rsidRPr="005367BB" w:rsidRDefault="007935F5" w:rsidP="007935F5">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7935F5" w:rsidRPr="005367BB" w14:paraId="35579ABE" w14:textId="77777777" w:rsidTr="007935F5">
        <w:trPr>
          <w:trHeight w:val="290"/>
        </w:trPr>
        <w:tc>
          <w:tcPr>
            <w:tcW w:w="3568" w:type="dxa"/>
            <w:shd w:val="clear" w:color="auto" w:fill="auto"/>
            <w:noWrap/>
            <w:vAlign w:val="bottom"/>
            <w:hideMark/>
          </w:tcPr>
          <w:p w14:paraId="05C246AF" w14:textId="77777777" w:rsidR="007935F5" w:rsidRPr="005367BB" w:rsidRDefault="007935F5" w:rsidP="007935F5">
            <w:pPr>
              <w:jc w:val="center"/>
            </w:pPr>
            <w:r w:rsidRPr="005367BB">
              <w:rPr>
                <w:b/>
                <w:bCs/>
                <w:u w:val="single"/>
              </w:rPr>
              <w:t>Description</w:t>
            </w:r>
          </w:p>
        </w:tc>
        <w:tc>
          <w:tcPr>
            <w:tcW w:w="1545" w:type="dxa"/>
            <w:shd w:val="clear" w:color="auto" w:fill="auto"/>
            <w:noWrap/>
            <w:vAlign w:val="bottom"/>
            <w:hideMark/>
          </w:tcPr>
          <w:p w14:paraId="091E5296" w14:textId="77777777" w:rsidR="007935F5" w:rsidRPr="005367BB" w:rsidRDefault="007935F5" w:rsidP="007935F5">
            <w:pPr>
              <w:jc w:val="center"/>
              <w:rPr>
                <w:b/>
                <w:bCs/>
                <w:color w:val="000000"/>
              </w:rPr>
            </w:pPr>
            <w:r w:rsidRPr="005367BB">
              <w:rPr>
                <w:b/>
                <w:bCs/>
                <w:color w:val="000000"/>
              </w:rPr>
              <w:t xml:space="preserve">Balance </w:t>
            </w:r>
          </w:p>
          <w:p w14:paraId="6B530202" w14:textId="77777777" w:rsidR="007935F5" w:rsidRPr="00E9272C" w:rsidRDefault="007935F5" w:rsidP="007935F5">
            <w:pPr>
              <w:jc w:val="center"/>
              <w:rPr>
                <w:b/>
                <w:bCs/>
                <w:color w:val="000000"/>
              </w:rPr>
            </w:pPr>
            <w:r w:rsidRPr="00E9272C">
              <w:rPr>
                <w:b/>
                <w:bCs/>
                <w:color w:val="000000"/>
              </w:rPr>
              <w:t>Per Utility</w:t>
            </w:r>
          </w:p>
          <w:p w14:paraId="6A80E56F" w14:textId="77777777" w:rsidR="007935F5" w:rsidRPr="005367BB" w:rsidRDefault="007935F5" w:rsidP="007935F5">
            <w:pPr>
              <w:jc w:val="center"/>
              <w:rPr>
                <w:color w:val="000000"/>
              </w:rPr>
            </w:pPr>
            <w:r>
              <w:rPr>
                <w:b/>
                <w:bCs/>
                <w:color w:val="000000"/>
                <w:u w:val="single"/>
              </w:rPr>
              <w:t>09/22/25</w:t>
            </w:r>
          </w:p>
        </w:tc>
        <w:tc>
          <w:tcPr>
            <w:tcW w:w="1794" w:type="dxa"/>
            <w:shd w:val="clear" w:color="auto" w:fill="auto"/>
            <w:noWrap/>
            <w:vAlign w:val="bottom"/>
            <w:hideMark/>
          </w:tcPr>
          <w:p w14:paraId="6DEEC3F0" w14:textId="77777777" w:rsidR="007935F5" w:rsidRPr="005367BB" w:rsidRDefault="007935F5" w:rsidP="007935F5">
            <w:pPr>
              <w:jc w:val="center"/>
              <w:rPr>
                <w:b/>
                <w:bCs/>
                <w:color w:val="000000"/>
                <w:u w:val="single"/>
              </w:rPr>
            </w:pPr>
          </w:p>
          <w:p w14:paraId="7BDFCE9C" w14:textId="77777777" w:rsidR="007935F5" w:rsidRPr="005367BB" w:rsidRDefault="007935F5" w:rsidP="007935F5">
            <w:pPr>
              <w:jc w:val="center"/>
              <w:rPr>
                <w:b/>
                <w:bCs/>
                <w:color w:val="000000"/>
                <w:u w:val="single"/>
              </w:rPr>
            </w:pPr>
            <w:r w:rsidRPr="005367BB">
              <w:rPr>
                <w:b/>
                <w:bCs/>
                <w:color w:val="000000"/>
                <w:u w:val="single"/>
              </w:rPr>
              <w:t>Adjustments</w:t>
            </w:r>
          </w:p>
        </w:tc>
        <w:tc>
          <w:tcPr>
            <w:tcW w:w="853" w:type="dxa"/>
          </w:tcPr>
          <w:p w14:paraId="540643C3" w14:textId="77777777" w:rsidR="007935F5" w:rsidRPr="005367BB" w:rsidRDefault="007935F5" w:rsidP="007935F5">
            <w:pPr>
              <w:jc w:val="center"/>
              <w:rPr>
                <w:b/>
                <w:bCs/>
                <w:color w:val="000000"/>
                <w:u w:val="single"/>
              </w:rPr>
            </w:pPr>
          </w:p>
        </w:tc>
        <w:tc>
          <w:tcPr>
            <w:tcW w:w="1703" w:type="dxa"/>
            <w:shd w:val="clear" w:color="auto" w:fill="auto"/>
            <w:noWrap/>
            <w:vAlign w:val="bottom"/>
            <w:hideMark/>
          </w:tcPr>
          <w:p w14:paraId="0F626AE2" w14:textId="77777777" w:rsidR="007935F5" w:rsidRPr="00005CE5" w:rsidRDefault="007935F5" w:rsidP="007935F5">
            <w:pPr>
              <w:jc w:val="center"/>
              <w:rPr>
                <w:b/>
                <w:bCs/>
                <w:color w:val="000000"/>
              </w:rPr>
            </w:pPr>
            <w:r>
              <w:rPr>
                <w:b/>
                <w:bCs/>
                <w:color w:val="000000"/>
              </w:rPr>
              <w:t xml:space="preserve">Balance Per </w:t>
            </w:r>
            <w:r w:rsidRPr="00005CE5">
              <w:rPr>
                <w:b/>
                <w:bCs/>
                <w:color w:val="000000"/>
              </w:rPr>
              <w:t>Staff</w:t>
            </w:r>
          </w:p>
          <w:p w14:paraId="4DAB07D0" w14:textId="77777777" w:rsidR="007935F5" w:rsidRPr="005367BB" w:rsidRDefault="007935F5" w:rsidP="007935F5">
            <w:pPr>
              <w:jc w:val="center"/>
              <w:rPr>
                <w:b/>
                <w:bCs/>
                <w:color w:val="000000"/>
                <w:u w:val="single"/>
              </w:rPr>
            </w:pPr>
            <w:r>
              <w:rPr>
                <w:b/>
                <w:bCs/>
                <w:color w:val="000000"/>
                <w:u w:val="single"/>
              </w:rPr>
              <w:t>09/22/25</w:t>
            </w:r>
          </w:p>
        </w:tc>
      </w:tr>
      <w:tr w:rsidR="007935F5" w:rsidRPr="005367BB" w14:paraId="7CB2B7D2" w14:textId="77777777" w:rsidTr="007935F5">
        <w:trPr>
          <w:trHeight w:val="290"/>
        </w:trPr>
        <w:tc>
          <w:tcPr>
            <w:tcW w:w="3568" w:type="dxa"/>
            <w:shd w:val="clear" w:color="auto" w:fill="auto"/>
            <w:noWrap/>
            <w:vAlign w:val="bottom"/>
          </w:tcPr>
          <w:p w14:paraId="7CD83F3D" w14:textId="77777777" w:rsidR="007935F5" w:rsidRPr="005367BB" w:rsidRDefault="007935F5" w:rsidP="007935F5">
            <w:pPr>
              <w:rPr>
                <w:color w:val="000000"/>
              </w:rPr>
            </w:pPr>
          </w:p>
        </w:tc>
        <w:tc>
          <w:tcPr>
            <w:tcW w:w="1545" w:type="dxa"/>
            <w:shd w:val="clear" w:color="auto" w:fill="auto"/>
            <w:noWrap/>
            <w:vAlign w:val="bottom"/>
          </w:tcPr>
          <w:p w14:paraId="0EFF0DA9" w14:textId="77777777" w:rsidR="007935F5" w:rsidRPr="005367BB" w:rsidRDefault="007935F5" w:rsidP="007935F5">
            <w:pPr>
              <w:jc w:val="right"/>
              <w:rPr>
                <w:color w:val="000000"/>
              </w:rPr>
            </w:pPr>
          </w:p>
        </w:tc>
        <w:tc>
          <w:tcPr>
            <w:tcW w:w="1794" w:type="dxa"/>
            <w:shd w:val="clear" w:color="auto" w:fill="auto"/>
            <w:noWrap/>
            <w:vAlign w:val="bottom"/>
          </w:tcPr>
          <w:p w14:paraId="69BBC1AB" w14:textId="77777777" w:rsidR="007935F5" w:rsidRPr="005367BB" w:rsidRDefault="007935F5" w:rsidP="007935F5">
            <w:pPr>
              <w:jc w:val="right"/>
              <w:rPr>
                <w:color w:val="000000"/>
              </w:rPr>
            </w:pPr>
          </w:p>
        </w:tc>
        <w:tc>
          <w:tcPr>
            <w:tcW w:w="853" w:type="dxa"/>
          </w:tcPr>
          <w:p w14:paraId="63019C94" w14:textId="77777777" w:rsidR="007935F5" w:rsidRPr="005367BB" w:rsidRDefault="007935F5" w:rsidP="007935F5">
            <w:pPr>
              <w:jc w:val="right"/>
              <w:rPr>
                <w:color w:val="000000"/>
              </w:rPr>
            </w:pPr>
          </w:p>
        </w:tc>
        <w:tc>
          <w:tcPr>
            <w:tcW w:w="1703" w:type="dxa"/>
            <w:shd w:val="clear" w:color="auto" w:fill="auto"/>
            <w:noWrap/>
            <w:vAlign w:val="bottom"/>
          </w:tcPr>
          <w:p w14:paraId="4FE0C357" w14:textId="77777777" w:rsidR="007935F5" w:rsidRPr="005367BB" w:rsidRDefault="007935F5" w:rsidP="007935F5">
            <w:pPr>
              <w:jc w:val="right"/>
              <w:rPr>
                <w:color w:val="000000"/>
              </w:rPr>
            </w:pPr>
          </w:p>
        </w:tc>
      </w:tr>
      <w:tr w:rsidR="007935F5" w:rsidRPr="005367BB" w14:paraId="6A5E094E" w14:textId="77777777" w:rsidTr="007935F5">
        <w:trPr>
          <w:trHeight w:val="290"/>
        </w:trPr>
        <w:tc>
          <w:tcPr>
            <w:tcW w:w="3568" w:type="dxa"/>
            <w:shd w:val="clear" w:color="auto" w:fill="auto"/>
            <w:noWrap/>
            <w:vAlign w:val="bottom"/>
            <w:hideMark/>
          </w:tcPr>
          <w:p w14:paraId="6F42DD9C" w14:textId="77777777" w:rsidR="007935F5" w:rsidRPr="005367BB" w:rsidRDefault="007935F5" w:rsidP="007935F5">
            <w:pPr>
              <w:rPr>
                <w:color w:val="000000"/>
              </w:rPr>
            </w:pPr>
            <w:r w:rsidRPr="005367BB">
              <w:rPr>
                <w:color w:val="000000"/>
              </w:rPr>
              <w:t xml:space="preserve"> Utility Plant in Service </w:t>
            </w:r>
          </w:p>
        </w:tc>
        <w:tc>
          <w:tcPr>
            <w:tcW w:w="1545" w:type="dxa"/>
            <w:noWrap/>
            <w:hideMark/>
          </w:tcPr>
          <w:p w14:paraId="733CA048" w14:textId="77777777" w:rsidR="007935F5" w:rsidRPr="005367BB" w:rsidRDefault="007935F5" w:rsidP="007935F5">
            <w:pPr>
              <w:jc w:val="right"/>
              <w:rPr>
                <w:color w:val="000000"/>
              </w:rPr>
            </w:pPr>
            <w:r w:rsidRPr="000360EA">
              <w:t>$</w:t>
            </w:r>
            <w:r>
              <w:t>847,716</w:t>
            </w:r>
          </w:p>
        </w:tc>
        <w:tc>
          <w:tcPr>
            <w:tcW w:w="1794" w:type="dxa"/>
            <w:noWrap/>
            <w:hideMark/>
          </w:tcPr>
          <w:p w14:paraId="77DDD8AC" w14:textId="77777777" w:rsidR="007935F5" w:rsidRPr="005367BB" w:rsidRDefault="007935F5" w:rsidP="007935F5">
            <w:pPr>
              <w:jc w:val="right"/>
              <w:rPr>
                <w:color w:val="000000"/>
              </w:rPr>
            </w:pPr>
            <w:r w:rsidRPr="000360EA">
              <w:t>$</w:t>
            </w:r>
            <w:r>
              <w:t>97,312</w:t>
            </w:r>
          </w:p>
        </w:tc>
        <w:tc>
          <w:tcPr>
            <w:tcW w:w="853" w:type="dxa"/>
          </w:tcPr>
          <w:p w14:paraId="14CE3BB1" w14:textId="77777777" w:rsidR="007935F5" w:rsidRPr="005367BB" w:rsidRDefault="007935F5" w:rsidP="007935F5">
            <w:pPr>
              <w:jc w:val="right"/>
            </w:pPr>
            <w:r w:rsidRPr="000360EA">
              <w:t>A</w:t>
            </w:r>
          </w:p>
        </w:tc>
        <w:tc>
          <w:tcPr>
            <w:tcW w:w="1703" w:type="dxa"/>
            <w:noWrap/>
            <w:hideMark/>
          </w:tcPr>
          <w:p w14:paraId="46D4BCDB" w14:textId="77777777" w:rsidR="007935F5" w:rsidRPr="005367BB" w:rsidRDefault="007935F5" w:rsidP="007935F5">
            <w:pPr>
              <w:jc w:val="right"/>
              <w:rPr>
                <w:color w:val="000000"/>
              </w:rPr>
            </w:pPr>
            <w:r w:rsidRPr="000360EA">
              <w:t>$</w:t>
            </w:r>
            <w:r>
              <w:t>945,028</w:t>
            </w:r>
          </w:p>
        </w:tc>
      </w:tr>
      <w:tr w:rsidR="007935F5" w:rsidRPr="005367BB" w14:paraId="20607620" w14:textId="77777777" w:rsidTr="007935F5">
        <w:trPr>
          <w:trHeight w:val="290"/>
        </w:trPr>
        <w:tc>
          <w:tcPr>
            <w:tcW w:w="3568" w:type="dxa"/>
            <w:shd w:val="clear" w:color="auto" w:fill="auto"/>
            <w:noWrap/>
            <w:vAlign w:val="bottom"/>
            <w:hideMark/>
          </w:tcPr>
          <w:p w14:paraId="3497D6D2" w14:textId="77777777" w:rsidR="007935F5" w:rsidRPr="005367BB" w:rsidRDefault="007935F5" w:rsidP="007935F5">
            <w:pPr>
              <w:rPr>
                <w:color w:val="000000"/>
              </w:rPr>
            </w:pPr>
            <w:r w:rsidRPr="005367BB">
              <w:rPr>
                <w:color w:val="000000"/>
              </w:rPr>
              <w:t xml:space="preserve"> Land &amp; Land Rights </w:t>
            </w:r>
          </w:p>
        </w:tc>
        <w:tc>
          <w:tcPr>
            <w:tcW w:w="1545" w:type="dxa"/>
            <w:noWrap/>
            <w:hideMark/>
          </w:tcPr>
          <w:p w14:paraId="4018F5D4" w14:textId="77777777" w:rsidR="007935F5" w:rsidRPr="005367BB" w:rsidRDefault="007935F5" w:rsidP="007935F5">
            <w:pPr>
              <w:jc w:val="right"/>
              <w:rPr>
                <w:color w:val="000000"/>
              </w:rPr>
            </w:pPr>
            <w:r>
              <w:t>3,487</w:t>
            </w:r>
          </w:p>
        </w:tc>
        <w:tc>
          <w:tcPr>
            <w:tcW w:w="1794" w:type="dxa"/>
            <w:noWrap/>
            <w:hideMark/>
          </w:tcPr>
          <w:p w14:paraId="189BA10E" w14:textId="77777777" w:rsidR="007935F5" w:rsidRPr="005367BB" w:rsidRDefault="007935F5" w:rsidP="007935F5">
            <w:pPr>
              <w:jc w:val="right"/>
              <w:rPr>
                <w:color w:val="000000"/>
              </w:rPr>
            </w:pPr>
            <w:r>
              <w:rPr>
                <w:color w:val="000000"/>
              </w:rPr>
              <w:t>0</w:t>
            </w:r>
          </w:p>
        </w:tc>
        <w:tc>
          <w:tcPr>
            <w:tcW w:w="853" w:type="dxa"/>
          </w:tcPr>
          <w:p w14:paraId="257E642A" w14:textId="77777777" w:rsidR="007935F5" w:rsidRPr="005367BB" w:rsidRDefault="007935F5" w:rsidP="007935F5">
            <w:pPr>
              <w:jc w:val="right"/>
            </w:pPr>
          </w:p>
        </w:tc>
        <w:tc>
          <w:tcPr>
            <w:tcW w:w="1703" w:type="dxa"/>
            <w:noWrap/>
            <w:hideMark/>
          </w:tcPr>
          <w:p w14:paraId="7CD55D12" w14:textId="77777777" w:rsidR="007935F5" w:rsidRPr="005367BB" w:rsidRDefault="007935F5" w:rsidP="007935F5">
            <w:pPr>
              <w:jc w:val="right"/>
              <w:rPr>
                <w:color w:val="000000"/>
              </w:rPr>
            </w:pPr>
            <w:r>
              <w:t>3,487</w:t>
            </w:r>
          </w:p>
        </w:tc>
      </w:tr>
      <w:tr w:rsidR="007935F5" w:rsidRPr="005367BB" w14:paraId="5C6B3237" w14:textId="77777777" w:rsidTr="007935F5">
        <w:trPr>
          <w:trHeight w:val="290"/>
        </w:trPr>
        <w:tc>
          <w:tcPr>
            <w:tcW w:w="3568" w:type="dxa"/>
            <w:shd w:val="clear" w:color="auto" w:fill="auto"/>
            <w:noWrap/>
            <w:vAlign w:val="bottom"/>
            <w:hideMark/>
          </w:tcPr>
          <w:p w14:paraId="2FA06365" w14:textId="77777777" w:rsidR="007935F5" w:rsidRPr="005367BB" w:rsidRDefault="007935F5" w:rsidP="007935F5">
            <w:pPr>
              <w:rPr>
                <w:color w:val="000000"/>
              </w:rPr>
            </w:pPr>
            <w:r w:rsidRPr="005367BB">
              <w:rPr>
                <w:color w:val="000000"/>
              </w:rPr>
              <w:t xml:space="preserve"> Accumulated Depreciation </w:t>
            </w:r>
          </w:p>
        </w:tc>
        <w:tc>
          <w:tcPr>
            <w:tcW w:w="1545" w:type="dxa"/>
            <w:noWrap/>
            <w:hideMark/>
          </w:tcPr>
          <w:p w14:paraId="3711F541" w14:textId="77777777" w:rsidR="007935F5" w:rsidRPr="005367BB" w:rsidRDefault="007935F5" w:rsidP="007935F5">
            <w:pPr>
              <w:jc w:val="right"/>
              <w:rPr>
                <w:color w:val="000000"/>
              </w:rPr>
            </w:pPr>
            <w:r w:rsidRPr="000360EA">
              <w:t>(</w:t>
            </w:r>
            <w:r>
              <w:t>529,172</w:t>
            </w:r>
            <w:r w:rsidRPr="000360EA">
              <w:t>)</w:t>
            </w:r>
          </w:p>
        </w:tc>
        <w:tc>
          <w:tcPr>
            <w:tcW w:w="1794" w:type="dxa"/>
            <w:noWrap/>
            <w:hideMark/>
          </w:tcPr>
          <w:p w14:paraId="46FA971A" w14:textId="77777777" w:rsidR="007935F5" w:rsidRPr="005367BB" w:rsidRDefault="007935F5" w:rsidP="007935F5">
            <w:pPr>
              <w:jc w:val="right"/>
              <w:rPr>
                <w:color w:val="000000"/>
              </w:rPr>
            </w:pPr>
            <w:r>
              <w:t>(142,016)</w:t>
            </w:r>
          </w:p>
        </w:tc>
        <w:tc>
          <w:tcPr>
            <w:tcW w:w="853" w:type="dxa"/>
          </w:tcPr>
          <w:p w14:paraId="1683AE25" w14:textId="77777777" w:rsidR="007935F5" w:rsidRPr="005367BB" w:rsidRDefault="007935F5" w:rsidP="007935F5">
            <w:pPr>
              <w:jc w:val="right"/>
            </w:pPr>
            <w:r>
              <w:t>B</w:t>
            </w:r>
          </w:p>
        </w:tc>
        <w:tc>
          <w:tcPr>
            <w:tcW w:w="1703" w:type="dxa"/>
            <w:noWrap/>
            <w:hideMark/>
          </w:tcPr>
          <w:p w14:paraId="54BC71EB" w14:textId="77777777" w:rsidR="007935F5" w:rsidRPr="005367BB" w:rsidRDefault="007935F5" w:rsidP="007935F5">
            <w:pPr>
              <w:jc w:val="right"/>
              <w:rPr>
                <w:color w:val="000000"/>
              </w:rPr>
            </w:pPr>
            <w:r>
              <w:t>(671,188</w:t>
            </w:r>
            <w:r w:rsidRPr="000360EA">
              <w:t>)</w:t>
            </w:r>
          </w:p>
        </w:tc>
      </w:tr>
      <w:tr w:rsidR="007935F5" w:rsidRPr="005367BB" w14:paraId="538744C2" w14:textId="77777777" w:rsidTr="007935F5">
        <w:trPr>
          <w:trHeight w:val="290"/>
        </w:trPr>
        <w:tc>
          <w:tcPr>
            <w:tcW w:w="3568" w:type="dxa"/>
            <w:shd w:val="clear" w:color="auto" w:fill="auto"/>
            <w:noWrap/>
            <w:vAlign w:val="bottom"/>
            <w:hideMark/>
          </w:tcPr>
          <w:p w14:paraId="17724CC3" w14:textId="77777777" w:rsidR="007935F5" w:rsidRPr="005367BB" w:rsidRDefault="007935F5" w:rsidP="007935F5">
            <w:pPr>
              <w:rPr>
                <w:color w:val="000000"/>
              </w:rPr>
            </w:pPr>
            <w:r w:rsidRPr="005367BB">
              <w:rPr>
                <w:color w:val="000000"/>
              </w:rPr>
              <w:t xml:space="preserve"> CIAC </w:t>
            </w:r>
          </w:p>
        </w:tc>
        <w:tc>
          <w:tcPr>
            <w:tcW w:w="1545" w:type="dxa"/>
            <w:noWrap/>
            <w:hideMark/>
          </w:tcPr>
          <w:p w14:paraId="16F79415" w14:textId="77777777" w:rsidR="007935F5" w:rsidRPr="005367BB" w:rsidRDefault="007935F5" w:rsidP="007935F5">
            <w:pPr>
              <w:jc w:val="right"/>
              <w:rPr>
                <w:color w:val="000000"/>
              </w:rPr>
            </w:pPr>
            <w:r>
              <w:rPr>
                <w:color w:val="000000"/>
              </w:rPr>
              <w:t>(230,187)</w:t>
            </w:r>
          </w:p>
        </w:tc>
        <w:tc>
          <w:tcPr>
            <w:tcW w:w="1794" w:type="dxa"/>
            <w:noWrap/>
            <w:hideMark/>
          </w:tcPr>
          <w:p w14:paraId="32F8A8CB" w14:textId="77777777" w:rsidR="007935F5" w:rsidRPr="005367BB" w:rsidRDefault="007935F5" w:rsidP="007935F5">
            <w:pPr>
              <w:jc w:val="right"/>
              <w:rPr>
                <w:color w:val="000000"/>
              </w:rPr>
            </w:pPr>
            <w:r>
              <w:rPr>
                <w:color w:val="000000"/>
              </w:rPr>
              <w:t>0</w:t>
            </w:r>
          </w:p>
        </w:tc>
        <w:tc>
          <w:tcPr>
            <w:tcW w:w="853" w:type="dxa"/>
          </w:tcPr>
          <w:p w14:paraId="0870524F" w14:textId="77777777" w:rsidR="007935F5" w:rsidRPr="005367BB" w:rsidRDefault="007935F5" w:rsidP="007935F5">
            <w:pPr>
              <w:jc w:val="center"/>
            </w:pPr>
          </w:p>
        </w:tc>
        <w:tc>
          <w:tcPr>
            <w:tcW w:w="1703" w:type="dxa"/>
            <w:noWrap/>
            <w:hideMark/>
          </w:tcPr>
          <w:p w14:paraId="58125D04" w14:textId="77777777" w:rsidR="007935F5" w:rsidRPr="005367BB" w:rsidRDefault="007935F5" w:rsidP="007935F5">
            <w:pPr>
              <w:jc w:val="right"/>
              <w:rPr>
                <w:color w:val="000000"/>
              </w:rPr>
            </w:pPr>
            <w:r>
              <w:t>(230,187</w:t>
            </w:r>
            <w:r w:rsidRPr="000360EA">
              <w:t>)</w:t>
            </w:r>
          </w:p>
        </w:tc>
      </w:tr>
      <w:tr w:rsidR="007935F5" w:rsidRPr="005367BB" w14:paraId="2024AD07" w14:textId="77777777" w:rsidTr="007935F5">
        <w:trPr>
          <w:trHeight w:val="301"/>
        </w:trPr>
        <w:tc>
          <w:tcPr>
            <w:tcW w:w="3568" w:type="dxa"/>
            <w:shd w:val="clear" w:color="auto" w:fill="auto"/>
            <w:noWrap/>
            <w:vAlign w:val="bottom"/>
            <w:hideMark/>
          </w:tcPr>
          <w:p w14:paraId="0765AC4F" w14:textId="77777777" w:rsidR="007935F5" w:rsidRPr="005367BB" w:rsidRDefault="007935F5" w:rsidP="007935F5">
            <w:pPr>
              <w:rPr>
                <w:color w:val="000000"/>
              </w:rPr>
            </w:pPr>
            <w:r w:rsidRPr="005367BB">
              <w:rPr>
                <w:color w:val="000000"/>
              </w:rPr>
              <w:t xml:space="preserve"> Amortization of CIAC </w:t>
            </w:r>
          </w:p>
        </w:tc>
        <w:tc>
          <w:tcPr>
            <w:tcW w:w="1545" w:type="dxa"/>
            <w:noWrap/>
            <w:hideMark/>
          </w:tcPr>
          <w:p w14:paraId="62900067" w14:textId="77777777" w:rsidR="007935F5" w:rsidRPr="005367BB" w:rsidRDefault="007935F5" w:rsidP="007935F5">
            <w:pPr>
              <w:jc w:val="right"/>
              <w:rPr>
                <w:color w:val="000000"/>
                <w:u w:val="single"/>
              </w:rPr>
            </w:pPr>
            <w:r>
              <w:rPr>
                <w:u w:val="single"/>
              </w:rPr>
              <w:t>230,187</w:t>
            </w:r>
          </w:p>
        </w:tc>
        <w:tc>
          <w:tcPr>
            <w:tcW w:w="1794" w:type="dxa"/>
            <w:noWrap/>
            <w:hideMark/>
          </w:tcPr>
          <w:p w14:paraId="496C67FA" w14:textId="77777777" w:rsidR="007935F5" w:rsidRPr="005367BB" w:rsidRDefault="007935F5" w:rsidP="007935F5">
            <w:pPr>
              <w:jc w:val="right"/>
              <w:rPr>
                <w:color w:val="000000"/>
                <w:u w:val="single"/>
              </w:rPr>
            </w:pPr>
            <w:r>
              <w:rPr>
                <w:u w:val="single"/>
              </w:rPr>
              <w:t xml:space="preserve">             0</w:t>
            </w:r>
          </w:p>
        </w:tc>
        <w:tc>
          <w:tcPr>
            <w:tcW w:w="853" w:type="dxa"/>
          </w:tcPr>
          <w:p w14:paraId="5EDDC5A0" w14:textId="77777777" w:rsidR="007935F5" w:rsidRPr="005367BB" w:rsidRDefault="007935F5" w:rsidP="007935F5">
            <w:pPr>
              <w:jc w:val="right"/>
            </w:pPr>
          </w:p>
        </w:tc>
        <w:tc>
          <w:tcPr>
            <w:tcW w:w="1703" w:type="dxa"/>
            <w:noWrap/>
            <w:hideMark/>
          </w:tcPr>
          <w:p w14:paraId="7CF362DD" w14:textId="77777777" w:rsidR="007935F5" w:rsidRPr="005367BB" w:rsidRDefault="007935F5" w:rsidP="007935F5">
            <w:pPr>
              <w:jc w:val="right"/>
              <w:rPr>
                <w:color w:val="000000"/>
                <w:u w:val="single"/>
              </w:rPr>
            </w:pPr>
            <w:r>
              <w:rPr>
                <w:u w:val="single"/>
              </w:rPr>
              <w:t>230,187</w:t>
            </w:r>
          </w:p>
        </w:tc>
      </w:tr>
      <w:tr w:rsidR="007935F5" w:rsidRPr="005367BB" w14:paraId="1BA54AA3" w14:textId="77777777" w:rsidTr="007935F5">
        <w:trPr>
          <w:trHeight w:val="301"/>
        </w:trPr>
        <w:tc>
          <w:tcPr>
            <w:tcW w:w="3568" w:type="dxa"/>
            <w:shd w:val="clear" w:color="auto" w:fill="auto"/>
            <w:noWrap/>
            <w:vAlign w:val="bottom"/>
          </w:tcPr>
          <w:p w14:paraId="3A0E9905" w14:textId="77777777" w:rsidR="007935F5" w:rsidRPr="005367BB" w:rsidRDefault="007935F5" w:rsidP="007935F5">
            <w:pPr>
              <w:rPr>
                <w:color w:val="000000"/>
              </w:rPr>
            </w:pPr>
          </w:p>
        </w:tc>
        <w:tc>
          <w:tcPr>
            <w:tcW w:w="1545" w:type="dxa"/>
            <w:noWrap/>
          </w:tcPr>
          <w:p w14:paraId="5D11267D" w14:textId="77777777" w:rsidR="007935F5" w:rsidRPr="005367BB" w:rsidRDefault="007935F5" w:rsidP="007935F5">
            <w:pPr>
              <w:jc w:val="right"/>
              <w:rPr>
                <w:color w:val="000000"/>
              </w:rPr>
            </w:pPr>
          </w:p>
        </w:tc>
        <w:tc>
          <w:tcPr>
            <w:tcW w:w="1794" w:type="dxa"/>
            <w:noWrap/>
          </w:tcPr>
          <w:p w14:paraId="75FE62CC" w14:textId="77777777" w:rsidR="007935F5" w:rsidRPr="005367BB" w:rsidRDefault="007935F5" w:rsidP="007935F5">
            <w:pPr>
              <w:jc w:val="right"/>
              <w:rPr>
                <w:color w:val="000000"/>
              </w:rPr>
            </w:pPr>
          </w:p>
        </w:tc>
        <w:tc>
          <w:tcPr>
            <w:tcW w:w="853" w:type="dxa"/>
          </w:tcPr>
          <w:p w14:paraId="3B2120B3" w14:textId="77777777" w:rsidR="007935F5" w:rsidRPr="005367BB" w:rsidRDefault="007935F5" w:rsidP="007935F5">
            <w:pPr>
              <w:jc w:val="right"/>
              <w:rPr>
                <w:color w:val="000000"/>
              </w:rPr>
            </w:pPr>
          </w:p>
        </w:tc>
        <w:tc>
          <w:tcPr>
            <w:tcW w:w="1703" w:type="dxa"/>
            <w:noWrap/>
          </w:tcPr>
          <w:p w14:paraId="00F03EC9" w14:textId="77777777" w:rsidR="007935F5" w:rsidRPr="005367BB" w:rsidRDefault="007935F5" w:rsidP="007935F5">
            <w:pPr>
              <w:jc w:val="right"/>
              <w:rPr>
                <w:color w:val="000000"/>
              </w:rPr>
            </w:pPr>
          </w:p>
        </w:tc>
      </w:tr>
      <w:tr w:rsidR="007935F5" w:rsidRPr="005367BB" w14:paraId="11B6C20E" w14:textId="77777777" w:rsidTr="007935F5">
        <w:trPr>
          <w:trHeight w:val="301"/>
        </w:trPr>
        <w:tc>
          <w:tcPr>
            <w:tcW w:w="3568" w:type="dxa"/>
            <w:shd w:val="clear" w:color="auto" w:fill="auto"/>
            <w:noWrap/>
            <w:vAlign w:val="bottom"/>
            <w:hideMark/>
          </w:tcPr>
          <w:p w14:paraId="2F2D09BD" w14:textId="77777777" w:rsidR="007935F5" w:rsidRPr="005367BB" w:rsidRDefault="007935F5" w:rsidP="007935F5">
            <w:pPr>
              <w:rPr>
                <w:color w:val="000000"/>
              </w:rPr>
            </w:pPr>
            <w:r>
              <w:rPr>
                <w:color w:val="000000"/>
              </w:rPr>
              <w:t>Net Book Value</w:t>
            </w:r>
          </w:p>
        </w:tc>
        <w:tc>
          <w:tcPr>
            <w:tcW w:w="1545" w:type="dxa"/>
            <w:noWrap/>
            <w:hideMark/>
          </w:tcPr>
          <w:p w14:paraId="6DDB5151" w14:textId="77777777" w:rsidR="007935F5" w:rsidRPr="005367BB" w:rsidRDefault="007935F5" w:rsidP="007935F5">
            <w:pPr>
              <w:jc w:val="right"/>
              <w:rPr>
                <w:color w:val="000000"/>
                <w:u w:val="double"/>
              </w:rPr>
            </w:pPr>
            <w:r w:rsidRPr="000360EA">
              <w:rPr>
                <w:u w:val="double"/>
              </w:rPr>
              <w:t>$</w:t>
            </w:r>
            <w:r>
              <w:rPr>
                <w:u w:val="double"/>
              </w:rPr>
              <w:t>322,031</w:t>
            </w:r>
          </w:p>
        </w:tc>
        <w:tc>
          <w:tcPr>
            <w:tcW w:w="1794" w:type="dxa"/>
            <w:noWrap/>
            <w:hideMark/>
          </w:tcPr>
          <w:p w14:paraId="11CB74B8" w14:textId="77777777" w:rsidR="007935F5" w:rsidRPr="005367BB" w:rsidRDefault="007935F5" w:rsidP="007935F5">
            <w:pPr>
              <w:jc w:val="right"/>
              <w:rPr>
                <w:color w:val="000000"/>
                <w:u w:val="double"/>
              </w:rPr>
            </w:pPr>
            <w:r w:rsidRPr="000360EA">
              <w:rPr>
                <w:u w:val="double"/>
              </w:rPr>
              <w:t>($</w:t>
            </w:r>
            <w:r>
              <w:rPr>
                <w:u w:val="double"/>
              </w:rPr>
              <w:t>44,704</w:t>
            </w:r>
            <w:r w:rsidRPr="000360EA">
              <w:rPr>
                <w:u w:val="double"/>
              </w:rPr>
              <w:t>)</w:t>
            </w:r>
          </w:p>
        </w:tc>
        <w:tc>
          <w:tcPr>
            <w:tcW w:w="853" w:type="dxa"/>
          </w:tcPr>
          <w:p w14:paraId="45498272" w14:textId="77777777" w:rsidR="007935F5" w:rsidRPr="005367BB" w:rsidRDefault="007935F5" w:rsidP="007935F5">
            <w:pPr>
              <w:jc w:val="right"/>
              <w:rPr>
                <w:u w:val="double"/>
              </w:rPr>
            </w:pPr>
          </w:p>
        </w:tc>
        <w:tc>
          <w:tcPr>
            <w:tcW w:w="1703" w:type="dxa"/>
            <w:noWrap/>
            <w:hideMark/>
          </w:tcPr>
          <w:p w14:paraId="301E33D2" w14:textId="77777777" w:rsidR="007935F5" w:rsidRPr="005367BB" w:rsidRDefault="007935F5" w:rsidP="007935F5">
            <w:pPr>
              <w:jc w:val="right"/>
              <w:rPr>
                <w:color w:val="000000"/>
                <w:u w:val="double"/>
              </w:rPr>
            </w:pPr>
            <w:r>
              <w:rPr>
                <w:u w:val="double"/>
              </w:rPr>
              <w:t>$277,327</w:t>
            </w:r>
          </w:p>
        </w:tc>
      </w:tr>
    </w:tbl>
    <w:p w14:paraId="2B3F407E" w14:textId="77777777" w:rsidR="007935F5" w:rsidRDefault="007935F5" w:rsidP="007935F5">
      <w:pPr>
        <w:pStyle w:val="BodyText"/>
      </w:pPr>
    </w:p>
    <w:p w14:paraId="6B59E337" w14:textId="77777777" w:rsidR="007935F5" w:rsidRDefault="007935F5" w:rsidP="00E275D8">
      <w:pPr>
        <w:pStyle w:val="BodyText"/>
        <w:sectPr w:rsidR="007935F5" w:rsidSect="0068481F">
          <w:headerReference w:type="default" r:id="rId22"/>
          <w:pgSz w:w="12240" w:h="15840" w:code="1"/>
          <w:pgMar w:top="1584" w:right="1440" w:bottom="1440" w:left="1440" w:header="720" w:footer="720" w:gutter="0"/>
          <w:cols w:space="720"/>
          <w:formProt w:val="0"/>
          <w:docGrid w:linePitch="360"/>
        </w:sectPr>
      </w:pPr>
    </w:p>
    <w:p w14:paraId="33D67590" w14:textId="2A5281EF" w:rsidR="007935F5" w:rsidRDefault="007935F5" w:rsidP="00E275D8">
      <w:pPr>
        <w:pStyle w:val="BodyText"/>
      </w:pPr>
    </w:p>
    <w:p w14:paraId="1046E75C" w14:textId="3204E747" w:rsidR="007935F5" w:rsidRDefault="00985253" w:rsidP="007935F5">
      <w:pPr>
        <w:pStyle w:val="BodyText"/>
        <w:spacing w:after="0"/>
        <w:jc w:val="center"/>
        <w:rPr>
          <w:rFonts w:ascii="Arial" w:hAnsi="Arial" w:cs="Arial"/>
          <w:b/>
        </w:rPr>
      </w:pPr>
      <w:r w:rsidRPr="009115E8">
        <w:rPr>
          <w:rFonts w:ascii="Arial" w:hAnsi="Arial" w:cs="Arial"/>
          <w:b/>
        </w:rPr>
        <w:t>UIP Utilities Company, LLC</w:t>
      </w:r>
    </w:p>
    <w:p w14:paraId="0B26710B" w14:textId="77777777" w:rsidR="007935F5" w:rsidRPr="005367BB" w:rsidRDefault="007935F5" w:rsidP="007935F5">
      <w:pPr>
        <w:pStyle w:val="BodyText"/>
        <w:spacing w:after="0"/>
        <w:jc w:val="center"/>
        <w:rPr>
          <w:rFonts w:ascii="Arial" w:hAnsi="Arial" w:cs="Arial"/>
          <w:b/>
        </w:rPr>
      </w:pPr>
    </w:p>
    <w:p w14:paraId="5CCB6473" w14:textId="77777777" w:rsidR="007935F5" w:rsidRDefault="007935F5" w:rsidP="007935F5">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 xml:space="preserve">s to Wastewater Net Book Value as of </w:t>
      </w:r>
    </w:p>
    <w:p w14:paraId="01D96520" w14:textId="77777777" w:rsidR="007935F5" w:rsidRDefault="007935F5" w:rsidP="007935F5">
      <w:pPr>
        <w:pStyle w:val="BodyText"/>
        <w:spacing w:after="0"/>
        <w:jc w:val="center"/>
        <w:rPr>
          <w:rFonts w:ascii="Arial" w:hAnsi="Arial" w:cs="Arial"/>
          <w:b/>
        </w:rPr>
      </w:pPr>
      <w:r>
        <w:rPr>
          <w:rFonts w:ascii="Arial" w:hAnsi="Arial" w:cs="Arial"/>
          <w:b/>
        </w:rPr>
        <w:t>September 22, 2025</w:t>
      </w:r>
    </w:p>
    <w:p w14:paraId="0C092BD5" w14:textId="77777777" w:rsidR="007935F5" w:rsidRPr="005367BB" w:rsidRDefault="007935F5" w:rsidP="007935F5">
      <w:pPr>
        <w:pStyle w:val="BodyText"/>
        <w:spacing w:after="0"/>
        <w:jc w:val="center"/>
        <w:rPr>
          <w:rFonts w:ascii="Arial" w:hAnsi="Arial" w:cs="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7935F5" w:rsidRPr="005367BB" w14:paraId="64D1BCD5" w14:textId="77777777" w:rsidTr="007935F5">
        <w:trPr>
          <w:jc w:val="center"/>
        </w:trPr>
        <w:tc>
          <w:tcPr>
            <w:tcW w:w="8118" w:type="dxa"/>
          </w:tcPr>
          <w:p w14:paraId="56E34E7D" w14:textId="77777777" w:rsidR="007935F5" w:rsidRPr="005367BB" w:rsidRDefault="007935F5" w:rsidP="007935F5">
            <w:pPr>
              <w:rPr>
                <w:b/>
                <w:bCs/>
              </w:rPr>
            </w:pPr>
            <w:r w:rsidRPr="005367BB">
              <w:rPr>
                <w:b/>
                <w:bCs/>
              </w:rPr>
              <w:t>Explanation</w:t>
            </w:r>
          </w:p>
        </w:tc>
        <w:tc>
          <w:tcPr>
            <w:tcW w:w="1458" w:type="dxa"/>
          </w:tcPr>
          <w:p w14:paraId="69470683" w14:textId="77777777" w:rsidR="007935F5" w:rsidRPr="005367BB" w:rsidRDefault="007935F5" w:rsidP="007935F5">
            <w:pPr>
              <w:jc w:val="center"/>
              <w:rPr>
                <w:b/>
              </w:rPr>
            </w:pPr>
            <w:r w:rsidRPr="005367BB">
              <w:rPr>
                <w:b/>
              </w:rPr>
              <w:t>Amount</w:t>
            </w:r>
          </w:p>
        </w:tc>
      </w:tr>
      <w:tr w:rsidR="007935F5" w:rsidRPr="005367BB" w14:paraId="3E829F44" w14:textId="77777777" w:rsidTr="007935F5">
        <w:trPr>
          <w:jc w:val="center"/>
        </w:trPr>
        <w:tc>
          <w:tcPr>
            <w:tcW w:w="8118" w:type="dxa"/>
          </w:tcPr>
          <w:p w14:paraId="5D463123" w14:textId="77777777" w:rsidR="007935F5" w:rsidRPr="005367BB" w:rsidRDefault="007935F5" w:rsidP="007935F5">
            <w:pPr>
              <w:rPr>
                <w:b/>
                <w:bCs/>
              </w:rPr>
            </w:pPr>
          </w:p>
        </w:tc>
        <w:tc>
          <w:tcPr>
            <w:tcW w:w="1458" w:type="dxa"/>
          </w:tcPr>
          <w:p w14:paraId="68D7EBEC" w14:textId="77777777" w:rsidR="007935F5" w:rsidRPr="005367BB" w:rsidRDefault="007935F5" w:rsidP="007935F5">
            <w:pPr>
              <w:jc w:val="center"/>
            </w:pPr>
          </w:p>
        </w:tc>
      </w:tr>
      <w:tr w:rsidR="007935F5" w:rsidRPr="005367BB" w14:paraId="121A5BFF" w14:textId="77777777" w:rsidTr="007935F5">
        <w:trPr>
          <w:jc w:val="center"/>
        </w:trPr>
        <w:tc>
          <w:tcPr>
            <w:tcW w:w="8118" w:type="dxa"/>
          </w:tcPr>
          <w:p w14:paraId="3424C813" w14:textId="77777777" w:rsidR="007935F5" w:rsidRPr="005367BB" w:rsidRDefault="007935F5" w:rsidP="007935F5">
            <w:pPr>
              <w:pStyle w:val="ListParagraph"/>
              <w:numPr>
                <w:ilvl w:val="0"/>
                <w:numId w:val="12"/>
              </w:numPr>
            </w:pPr>
            <w:r w:rsidRPr="005367BB">
              <w:t>UPIS</w:t>
            </w:r>
          </w:p>
        </w:tc>
        <w:tc>
          <w:tcPr>
            <w:tcW w:w="1458" w:type="dxa"/>
          </w:tcPr>
          <w:p w14:paraId="021C489D" w14:textId="77777777" w:rsidR="007935F5" w:rsidRPr="005367BB" w:rsidRDefault="007935F5" w:rsidP="007935F5">
            <w:pPr>
              <w:jc w:val="right"/>
            </w:pPr>
          </w:p>
        </w:tc>
      </w:tr>
      <w:tr w:rsidR="007935F5" w:rsidRPr="005367BB" w14:paraId="0823B6D2" w14:textId="77777777" w:rsidTr="007935F5">
        <w:trPr>
          <w:jc w:val="center"/>
        </w:trPr>
        <w:tc>
          <w:tcPr>
            <w:tcW w:w="8118" w:type="dxa"/>
          </w:tcPr>
          <w:p w14:paraId="1847F885" w14:textId="77777777" w:rsidR="007935F5" w:rsidRPr="005367BB" w:rsidRDefault="007935F5" w:rsidP="007935F5">
            <w:pPr>
              <w:ind w:left="360"/>
            </w:pPr>
            <w:r w:rsidRPr="005367BB">
              <w:t xml:space="preserve">To </w:t>
            </w:r>
            <w:r>
              <w:t>reflect the appropriate balance.</w:t>
            </w:r>
          </w:p>
        </w:tc>
        <w:tc>
          <w:tcPr>
            <w:tcW w:w="1458" w:type="dxa"/>
          </w:tcPr>
          <w:p w14:paraId="1C15B73F" w14:textId="77777777" w:rsidR="007935F5" w:rsidRPr="005367BB" w:rsidRDefault="007935F5" w:rsidP="007935F5">
            <w:pPr>
              <w:jc w:val="right"/>
            </w:pPr>
            <w:r>
              <w:t>$97,312</w:t>
            </w:r>
          </w:p>
        </w:tc>
      </w:tr>
      <w:tr w:rsidR="007935F5" w:rsidRPr="005367BB" w14:paraId="11550FE3" w14:textId="77777777" w:rsidTr="007935F5">
        <w:trPr>
          <w:jc w:val="center"/>
        </w:trPr>
        <w:tc>
          <w:tcPr>
            <w:tcW w:w="8118" w:type="dxa"/>
          </w:tcPr>
          <w:p w14:paraId="5D293BFA" w14:textId="77777777" w:rsidR="007935F5" w:rsidRPr="005367BB" w:rsidRDefault="007935F5" w:rsidP="007935F5">
            <w:pPr>
              <w:ind w:left="360"/>
            </w:pPr>
          </w:p>
        </w:tc>
        <w:tc>
          <w:tcPr>
            <w:tcW w:w="1458" w:type="dxa"/>
          </w:tcPr>
          <w:p w14:paraId="11EECDAD" w14:textId="77777777" w:rsidR="007935F5" w:rsidRDefault="007935F5" w:rsidP="007935F5">
            <w:pPr>
              <w:jc w:val="right"/>
            </w:pPr>
          </w:p>
        </w:tc>
      </w:tr>
      <w:tr w:rsidR="007935F5" w:rsidRPr="005367BB" w14:paraId="4C7918AC" w14:textId="77777777" w:rsidTr="007935F5">
        <w:trPr>
          <w:jc w:val="center"/>
        </w:trPr>
        <w:tc>
          <w:tcPr>
            <w:tcW w:w="8118" w:type="dxa"/>
          </w:tcPr>
          <w:p w14:paraId="074F271F" w14:textId="77777777" w:rsidR="007935F5" w:rsidRPr="005367BB" w:rsidRDefault="007935F5" w:rsidP="007935F5">
            <w:pPr>
              <w:pStyle w:val="ListParagraph"/>
              <w:numPr>
                <w:ilvl w:val="0"/>
                <w:numId w:val="12"/>
              </w:numPr>
            </w:pPr>
            <w:r w:rsidRPr="005367BB">
              <w:t>Accumulated Depreciation</w:t>
            </w:r>
          </w:p>
        </w:tc>
        <w:tc>
          <w:tcPr>
            <w:tcW w:w="1458" w:type="dxa"/>
          </w:tcPr>
          <w:p w14:paraId="029C97D3" w14:textId="77777777" w:rsidR="007935F5" w:rsidRPr="005367BB" w:rsidRDefault="007935F5" w:rsidP="007935F5">
            <w:pPr>
              <w:jc w:val="right"/>
            </w:pPr>
          </w:p>
        </w:tc>
      </w:tr>
      <w:tr w:rsidR="007935F5" w:rsidRPr="005367BB" w14:paraId="3D10D630" w14:textId="77777777" w:rsidTr="007935F5">
        <w:trPr>
          <w:jc w:val="center"/>
        </w:trPr>
        <w:tc>
          <w:tcPr>
            <w:tcW w:w="8118" w:type="dxa"/>
          </w:tcPr>
          <w:p w14:paraId="5CB45FF8" w14:textId="77777777" w:rsidR="007935F5" w:rsidRPr="005367BB" w:rsidRDefault="007935F5" w:rsidP="007935F5">
            <w:pPr>
              <w:pStyle w:val="ListParagraph"/>
              <w:ind w:left="360"/>
            </w:pPr>
            <w:r w:rsidRPr="005367BB">
              <w:t xml:space="preserve">To reflect the appropriate </w:t>
            </w:r>
            <w:r>
              <w:t>balance.</w:t>
            </w:r>
          </w:p>
        </w:tc>
        <w:tc>
          <w:tcPr>
            <w:tcW w:w="1458" w:type="dxa"/>
          </w:tcPr>
          <w:p w14:paraId="0ED283A4" w14:textId="77777777" w:rsidR="007935F5" w:rsidRPr="000F4F04" w:rsidRDefault="007935F5" w:rsidP="007935F5">
            <w:pPr>
              <w:jc w:val="right"/>
              <w:rPr>
                <w:u w:val="single"/>
              </w:rPr>
            </w:pPr>
            <w:r w:rsidRPr="000F4F04">
              <w:rPr>
                <w:u w:val="single"/>
              </w:rPr>
              <w:t>(142,016)</w:t>
            </w:r>
          </w:p>
        </w:tc>
      </w:tr>
      <w:tr w:rsidR="007935F5" w:rsidRPr="005367BB" w14:paraId="08399C96" w14:textId="77777777" w:rsidTr="007935F5">
        <w:trPr>
          <w:jc w:val="center"/>
        </w:trPr>
        <w:tc>
          <w:tcPr>
            <w:tcW w:w="8118" w:type="dxa"/>
          </w:tcPr>
          <w:p w14:paraId="49F5BE56" w14:textId="77777777" w:rsidR="007935F5" w:rsidRPr="005367BB" w:rsidRDefault="007935F5" w:rsidP="007935F5"/>
        </w:tc>
        <w:tc>
          <w:tcPr>
            <w:tcW w:w="1458" w:type="dxa"/>
          </w:tcPr>
          <w:p w14:paraId="7393CD58" w14:textId="77777777" w:rsidR="007935F5" w:rsidRPr="005367BB" w:rsidRDefault="007935F5" w:rsidP="007935F5">
            <w:pPr>
              <w:jc w:val="right"/>
            </w:pPr>
          </w:p>
        </w:tc>
      </w:tr>
      <w:tr w:rsidR="007935F5" w:rsidRPr="005367BB" w14:paraId="4EEDB149" w14:textId="77777777" w:rsidTr="007935F5">
        <w:trPr>
          <w:jc w:val="center"/>
        </w:trPr>
        <w:tc>
          <w:tcPr>
            <w:tcW w:w="8118" w:type="dxa"/>
          </w:tcPr>
          <w:p w14:paraId="2538E476" w14:textId="77777777" w:rsidR="007935F5" w:rsidRPr="005367BB" w:rsidRDefault="007935F5" w:rsidP="007935F5">
            <w:pPr>
              <w:ind w:left="360"/>
            </w:pPr>
          </w:p>
        </w:tc>
        <w:tc>
          <w:tcPr>
            <w:tcW w:w="1458" w:type="dxa"/>
          </w:tcPr>
          <w:p w14:paraId="12A13EAA" w14:textId="77777777" w:rsidR="007935F5" w:rsidRPr="005367BB" w:rsidRDefault="007935F5" w:rsidP="007935F5">
            <w:pPr>
              <w:jc w:val="right"/>
              <w:rPr>
                <w:u w:val="single"/>
              </w:rPr>
            </w:pPr>
          </w:p>
        </w:tc>
      </w:tr>
      <w:tr w:rsidR="007935F5" w:rsidRPr="005367BB" w14:paraId="498C7680" w14:textId="77777777" w:rsidTr="007935F5">
        <w:trPr>
          <w:jc w:val="center"/>
        </w:trPr>
        <w:tc>
          <w:tcPr>
            <w:tcW w:w="8118" w:type="dxa"/>
          </w:tcPr>
          <w:p w14:paraId="0FB719D6" w14:textId="77777777" w:rsidR="007935F5" w:rsidRPr="005367BB" w:rsidRDefault="007935F5" w:rsidP="007935F5">
            <w:r w:rsidRPr="005367BB">
              <w:t xml:space="preserve">Total Adjustments to </w:t>
            </w:r>
            <w:r>
              <w:t xml:space="preserve">Wastewater </w:t>
            </w:r>
            <w:r w:rsidRPr="005367BB">
              <w:t xml:space="preserve">Net Book Value as of </w:t>
            </w:r>
            <w:r w:rsidRPr="006859A7">
              <w:t xml:space="preserve">September </w:t>
            </w:r>
            <w:r>
              <w:t>2</w:t>
            </w:r>
            <w:r w:rsidRPr="006859A7">
              <w:t>2, 2025</w:t>
            </w:r>
          </w:p>
        </w:tc>
        <w:tc>
          <w:tcPr>
            <w:tcW w:w="1458" w:type="dxa"/>
          </w:tcPr>
          <w:p w14:paraId="7E66D1D3" w14:textId="77777777" w:rsidR="007935F5" w:rsidRPr="005367BB" w:rsidRDefault="007935F5" w:rsidP="007935F5">
            <w:pPr>
              <w:jc w:val="right"/>
              <w:rPr>
                <w:u w:val="double"/>
              </w:rPr>
            </w:pPr>
            <w:r>
              <w:rPr>
                <w:u w:val="double"/>
              </w:rPr>
              <w:t>($44,704)</w:t>
            </w:r>
          </w:p>
        </w:tc>
      </w:tr>
    </w:tbl>
    <w:p w14:paraId="3A4F7472" w14:textId="3B0FADB5" w:rsidR="007935F5" w:rsidRDefault="007935F5" w:rsidP="00E275D8">
      <w:pPr>
        <w:pStyle w:val="BodyText"/>
      </w:pPr>
    </w:p>
    <w:p w14:paraId="0E10BD75" w14:textId="77777777" w:rsidR="007935F5" w:rsidRDefault="007935F5" w:rsidP="00E275D8">
      <w:pPr>
        <w:pStyle w:val="BodyText"/>
        <w:sectPr w:rsidR="007935F5" w:rsidSect="0068481F">
          <w:headerReference w:type="default" r:id="rId23"/>
          <w:pgSz w:w="12240" w:h="15840" w:code="1"/>
          <w:pgMar w:top="1584" w:right="1440" w:bottom="1440" w:left="1440" w:header="720" w:footer="720" w:gutter="0"/>
          <w:cols w:space="720"/>
          <w:formProt w:val="0"/>
          <w:docGrid w:linePitch="360"/>
        </w:sectPr>
      </w:pPr>
    </w:p>
    <w:p w14:paraId="6387CF85" w14:textId="0465A030" w:rsidR="007935F5" w:rsidRDefault="007935F5" w:rsidP="00E275D8">
      <w:pPr>
        <w:pStyle w:val="BodyText"/>
      </w:pPr>
    </w:p>
    <w:p w14:paraId="224F1A66" w14:textId="042055A4" w:rsidR="007935F5" w:rsidRDefault="00985253" w:rsidP="008C3CC5">
      <w:pPr>
        <w:pStyle w:val="BodyText"/>
        <w:spacing w:after="0"/>
        <w:jc w:val="center"/>
        <w:rPr>
          <w:rFonts w:ascii="Arial" w:hAnsi="Arial" w:cs="Arial"/>
          <w:b/>
        </w:rPr>
      </w:pPr>
      <w:r w:rsidRPr="009115E8">
        <w:rPr>
          <w:rFonts w:ascii="Arial" w:hAnsi="Arial" w:cs="Arial"/>
          <w:b/>
        </w:rPr>
        <w:t>UIP Utilities Company, LLC</w:t>
      </w:r>
    </w:p>
    <w:p w14:paraId="6782285A" w14:textId="77777777" w:rsidR="008C3CC5" w:rsidRPr="005367BB" w:rsidRDefault="008C3CC5" w:rsidP="008C3CC5">
      <w:pPr>
        <w:pStyle w:val="BodyText"/>
        <w:spacing w:after="0"/>
        <w:jc w:val="center"/>
        <w:rPr>
          <w:rFonts w:ascii="Arial" w:hAnsi="Arial" w:cs="Arial"/>
          <w:b/>
        </w:rPr>
      </w:pPr>
    </w:p>
    <w:p w14:paraId="4FB4763F" w14:textId="77777777" w:rsidR="007935F5" w:rsidRDefault="007935F5" w:rsidP="007935F5">
      <w:pPr>
        <w:pStyle w:val="TableTitle"/>
        <w:keepNext/>
      </w:pPr>
      <w:r>
        <w:t xml:space="preserve">Schedule of Staff’s Recommended Water Account Balances as of </w:t>
      </w:r>
    </w:p>
    <w:p w14:paraId="59293BC2" w14:textId="77777777" w:rsidR="007935F5" w:rsidRPr="00A00808" w:rsidRDefault="007935F5" w:rsidP="007935F5">
      <w:pPr>
        <w:pStyle w:val="TableTitle"/>
        <w:keepNext/>
      </w:pPr>
      <w:r>
        <w:t>September 22, 2025</w:t>
      </w:r>
    </w:p>
    <w:p w14:paraId="1DE65865" w14:textId="77777777" w:rsidR="007935F5" w:rsidRPr="005367BB" w:rsidRDefault="007935F5" w:rsidP="007935F5">
      <w:pPr>
        <w:pStyle w:val="BodyText"/>
        <w:spacing w:after="0"/>
      </w:pPr>
    </w:p>
    <w:tbl>
      <w:tblPr>
        <w:tblStyle w:val="TableGrid"/>
        <w:tblW w:w="10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7935F5" w:rsidRPr="005367BB" w14:paraId="7E6F7D21" w14:textId="77777777" w:rsidTr="007935F5">
        <w:trPr>
          <w:jc w:val="center"/>
        </w:trPr>
        <w:tc>
          <w:tcPr>
            <w:tcW w:w="1098" w:type="dxa"/>
            <w:vAlign w:val="bottom"/>
          </w:tcPr>
          <w:p w14:paraId="28D9E925" w14:textId="77777777" w:rsidR="007935F5" w:rsidRPr="005367BB" w:rsidRDefault="007935F5" w:rsidP="007935F5">
            <w:pPr>
              <w:jc w:val="center"/>
              <w:rPr>
                <w:b/>
                <w:bCs/>
              </w:rPr>
            </w:pPr>
            <w:r w:rsidRPr="005367BB">
              <w:rPr>
                <w:b/>
                <w:bCs/>
              </w:rPr>
              <w:t>Account</w:t>
            </w:r>
          </w:p>
          <w:p w14:paraId="4AD1EABC" w14:textId="77777777" w:rsidR="007935F5" w:rsidRPr="005367BB" w:rsidRDefault="007935F5" w:rsidP="007935F5">
            <w:pPr>
              <w:jc w:val="center"/>
              <w:rPr>
                <w:b/>
                <w:bCs/>
              </w:rPr>
            </w:pPr>
            <w:r w:rsidRPr="005367BB">
              <w:rPr>
                <w:b/>
                <w:bCs/>
              </w:rPr>
              <w:t>No.</w:t>
            </w:r>
          </w:p>
        </w:tc>
        <w:tc>
          <w:tcPr>
            <w:tcW w:w="4320" w:type="dxa"/>
            <w:vAlign w:val="bottom"/>
          </w:tcPr>
          <w:p w14:paraId="72271446" w14:textId="77777777" w:rsidR="007935F5" w:rsidRPr="005367BB" w:rsidRDefault="007935F5" w:rsidP="007935F5">
            <w:pPr>
              <w:jc w:val="center"/>
              <w:rPr>
                <w:b/>
                <w:bCs/>
              </w:rPr>
            </w:pPr>
            <w:r w:rsidRPr="005367BB">
              <w:rPr>
                <w:b/>
                <w:bCs/>
              </w:rPr>
              <w:t>Description</w:t>
            </w:r>
          </w:p>
        </w:tc>
        <w:tc>
          <w:tcPr>
            <w:tcW w:w="2214" w:type="dxa"/>
            <w:vAlign w:val="bottom"/>
          </w:tcPr>
          <w:p w14:paraId="6041A36F" w14:textId="77777777" w:rsidR="007935F5" w:rsidRPr="005367BB" w:rsidRDefault="007935F5" w:rsidP="007935F5">
            <w:pPr>
              <w:jc w:val="center"/>
              <w:rPr>
                <w:b/>
                <w:bCs/>
              </w:rPr>
            </w:pPr>
            <w:r>
              <w:rPr>
                <w:b/>
                <w:bCs/>
              </w:rPr>
              <w:t xml:space="preserve">                        </w:t>
            </w:r>
            <w:r w:rsidRPr="005367BB">
              <w:rPr>
                <w:b/>
                <w:bCs/>
              </w:rPr>
              <w:t>UPIS</w:t>
            </w:r>
          </w:p>
        </w:tc>
        <w:tc>
          <w:tcPr>
            <w:tcW w:w="2394" w:type="dxa"/>
            <w:vAlign w:val="bottom"/>
          </w:tcPr>
          <w:p w14:paraId="5127C9A4" w14:textId="77777777" w:rsidR="007935F5" w:rsidRPr="005367BB" w:rsidRDefault="007935F5" w:rsidP="007935F5">
            <w:pPr>
              <w:jc w:val="right"/>
              <w:rPr>
                <w:b/>
                <w:bCs/>
              </w:rPr>
            </w:pPr>
            <w:r>
              <w:rPr>
                <w:b/>
                <w:bCs/>
              </w:rPr>
              <w:t xml:space="preserve"> </w:t>
            </w:r>
            <w:r w:rsidRPr="005367BB">
              <w:rPr>
                <w:b/>
                <w:bCs/>
              </w:rPr>
              <w:t xml:space="preserve">Accumulated </w:t>
            </w:r>
            <w:r>
              <w:rPr>
                <w:b/>
                <w:bCs/>
              </w:rPr>
              <w:t xml:space="preserve">                        D</w:t>
            </w:r>
            <w:r w:rsidRPr="005367BB">
              <w:rPr>
                <w:b/>
                <w:bCs/>
              </w:rPr>
              <w:t>epreciation</w:t>
            </w:r>
          </w:p>
        </w:tc>
      </w:tr>
      <w:tr w:rsidR="007935F5" w:rsidRPr="005367BB" w14:paraId="26B525E4" w14:textId="77777777" w:rsidTr="007935F5">
        <w:trPr>
          <w:jc w:val="center"/>
        </w:trPr>
        <w:tc>
          <w:tcPr>
            <w:tcW w:w="1098" w:type="dxa"/>
            <w:vAlign w:val="bottom"/>
          </w:tcPr>
          <w:p w14:paraId="1620520D" w14:textId="77777777" w:rsidR="007935F5" w:rsidRDefault="007935F5" w:rsidP="007935F5">
            <w:pPr>
              <w:jc w:val="center"/>
              <w:rPr>
                <w:color w:val="000000"/>
              </w:rPr>
            </w:pPr>
          </w:p>
        </w:tc>
        <w:tc>
          <w:tcPr>
            <w:tcW w:w="4320" w:type="dxa"/>
            <w:vAlign w:val="bottom"/>
          </w:tcPr>
          <w:p w14:paraId="70F88853" w14:textId="77777777" w:rsidR="007935F5" w:rsidRDefault="007935F5" w:rsidP="007935F5">
            <w:pPr>
              <w:rPr>
                <w:color w:val="000000"/>
              </w:rPr>
            </w:pPr>
          </w:p>
        </w:tc>
        <w:tc>
          <w:tcPr>
            <w:tcW w:w="2214" w:type="dxa"/>
            <w:vAlign w:val="bottom"/>
          </w:tcPr>
          <w:p w14:paraId="0992BC8F" w14:textId="77777777" w:rsidR="007935F5" w:rsidRDefault="007935F5" w:rsidP="007935F5">
            <w:pPr>
              <w:jc w:val="right"/>
              <w:rPr>
                <w:color w:val="000000"/>
              </w:rPr>
            </w:pPr>
          </w:p>
        </w:tc>
        <w:tc>
          <w:tcPr>
            <w:tcW w:w="2394" w:type="dxa"/>
            <w:vAlign w:val="bottom"/>
          </w:tcPr>
          <w:p w14:paraId="5D587CB5" w14:textId="77777777" w:rsidR="007935F5" w:rsidRDefault="007935F5" w:rsidP="007935F5">
            <w:pPr>
              <w:jc w:val="right"/>
            </w:pPr>
          </w:p>
        </w:tc>
      </w:tr>
      <w:tr w:rsidR="007935F5" w:rsidRPr="005367BB" w14:paraId="6C886766" w14:textId="77777777" w:rsidTr="007935F5">
        <w:trPr>
          <w:jc w:val="center"/>
        </w:trPr>
        <w:tc>
          <w:tcPr>
            <w:tcW w:w="1098" w:type="dxa"/>
            <w:vAlign w:val="bottom"/>
          </w:tcPr>
          <w:p w14:paraId="0E7B5228" w14:textId="77777777" w:rsidR="007935F5" w:rsidRPr="005367BB" w:rsidRDefault="007935F5" w:rsidP="007935F5">
            <w:pPr>
              <w:jc w:val="center"/>
            </w:pPr>
            <w:r>
              <w:rPr>
                <w:color w:val="000000"/>
              </w:rPr>
              <w:t>304</w:t>
            </w:r>
          </w:p>
        </w:tc>
        <w:tc>
          <w:tcPr>
            <w:tcW w:w="4320" w:type="dxa"/>
            <w:vAlign w:val="bottom"/>
          </w:tcPr>
          <w:p w14:paraId="2C0B7018" w14:textId="77777777" w:rsidR="007935F5" w:rsidRPr="005367BB" w:rsidRDefault="007935F5" w:rsidP="007935F5">
            <w:r>
              <w:rPr>
                <w:color w:val="000000"/>
              </w:rPr>
              <w:t>Structures &amp; Improvements</w:t>
            </w:r>
            <w:r w:rsidRPr="005367BB">
              <w:rPr>
                <w:color w:val="000000"/>
              </w:rPr>
              <w:t xml:space="preserve">  </w:t>
            </w:r>
          </w:p>
        </w:tc>
        <w:tc>
          <w:tcPr>
            <w:tcW w:w="2214" w:type="dxa"/>
            <w:vAlign w:val="bottom"/>
          </w:tcPr>
          <w:p w14:paraId="4DD81EF6" w14:textId="77777777" w:rsidR="007935F5" w:rsidRPr="005367BB" w:rsidRDefault="007935F5" w:rsidP="007935F5">
            <w:pPr>
              <w:jc w:val="right"/>
            </w:pPr>
            <w:r>
              <w:rPr>
                <w:color w:val="000000"/>
              </w:rPr>
              <w:t>$167,782</w:t>
            </w:r>
          </w:p>
        </w:tc>
        <w:tc>
          <w:tcPr>
            <w:tcW w:w="2394" w:type="dxa"/>
            <w:vAlign w:val="bottom"/>
          </w:tcPr>
          <w:p w14:paraId="77289FD3" w14:textId="77777777" w:rsidR="007935F5" w:rsidRPr="005367BB" w:rsidRDefault="007935F5" w:rsidP="007935F5">
            <w:pPr>
              <w:jc w:val="right"/>
            </w:pPr>
            <w:r>
              <w:t>($58,625)</w:t>
            </w:r>
          </w:p>
        </w:tc>
      </w:tr>
      <w:tr w:rsidR="007935F5" w:rsidRPr="005367BB" w14:paraId="14D1DF67" w14:textId="77777777" w:rsidTr="007935F5">
        <w:trPr>
          <w:jc w:val="center"/>
        </w:trPr>
        <w:tc>
          <w:tcPr>
            <w:tcW w:w="1098" w:type="dxa"/>
            <w:vAlign w:val="bottom"/>
          </w:tcPr>
          <w:p w14:paraId="47F396BC" w14:textId="77777777" w:rsidR="007935F5" w:rsidRPr="005367BB" w:rsidRDefault="007935F5" w:rsidP="007935F5">
            <w:pPr>
              <w:jc w:val="center"/>
            </w:pPr>
            <w:r>
              <w:rPr>
                <w:color w:val="000000"/>
              </w:rPr>
              <w:t>307</w:t>
            </w:r>
          </w:p>
        </w:tc>
        <w:tc>
          <w:tcPr>
            <w:tcW w:w="4320" w:type="dxa"/>
            <w:vAlign w:val="bottom"/>
          </w:tcPr>
          <w:p w14:paraId="66EA8CAD" w14:textId="77777777" w:rsidR="007935F5" w:rsidRPr="005367BB" w:rsidRDefault="007935F5" w:rsidP="007935F5">
            <w:r>
              <w:t>Wells and Springs</w:t>
            </w:r>
          </w:p>
        </w:tc>
        <w:tc>
          <w:tcPr>
            <w:tcW w:w="2214" w:type="dxa"/>
            <w:vAlign w:val="bottom"/>
          </w:tcPr>
          <w:p w14:paraId="4F23B5A5" w14:textId="77777777" w:rsidR="007935F5" w:rsidRPr="005367BB" w:rsidRDefault="007935F5" w:rsidP="007935F5">
            <w:pPr>
              <w:jc w:val="right"/>
            </w:pPr>
            <w:r>
              <w:t>336,123</w:t>
            </w:r>
          </w:p>
        </w:tc>
        <w:tc>
          <w:tcPr>
            <w:tcW w:w="2394" w:type="dxa"/>
            <w:vAlign w:val="bottom"/>
          </w:tcPr>
          <w:p w14:paraId="27FC4AE4" w14:textId="77777777" w:rsidR="007935F5" w:rsidRPr="005367BB" w:rsidRDefault="007935F5" w:rsidP="007935F5">
            <w:pPr>
              <w:jc w:val="right"/>
            </w:pPr>
            <w:r>
              <w:t>(135,449)</w:t>
            </w:r>
          </w:p>
        </w:tc>
      </w:tr>
      <w:tr w:rsidR="007935F5" w:rsidRPr="005367BB" w14:paraId="0D8EBB64" w14:textId="77777777" w:rsidTr="007935F5">
        <w:trPr>
          <w:jc w:val="center"/>
        </w:trPr>
        <w:tc>
          <w:tcPr>
            <w:tcW w:w="1098" w:type="dxa"/>
            <w:vAlign w:val="bottom"/>
          </w:tcPr>
          <w:p w14:paraId="52742C56" w14:textId="77777777" w:rsidR="007935F5" w:rsidRDefault="007935F5" w:rsidP="007935F5">
            <w:pPr>
              <w:jc w:val="center"/>
              <w:rPr>
                <w:color w:val="000000"/>
              </w:rPr>
            </w:pPr>
            <w:r>
              <w:rPr>
                <w:color w:val="000000"/>
              </w:rPr>
              <w:t>309</w:t>
            </w:r>
          </w:p>
        </w:tc>
        <w:tc>
          <w:tcPr>
            <w:tcW w:w="4320" w:type="dxa"/>
            <w:vAlign w:val="bottom"/>
          </w:tcPr>
          <w:p w14:paraId="4DD5C8BE" w14:textId="77777777" w:rsidR="007935F5" w:rsidRDefault="007935F5" w:rsidP="007935F5">
            <w:pPr>
              <w:rPr>
                <w:color w:val="000000"/>
              </w:rPr>
            </w:pPr>
            <w:r>
              <w:rPr>
                <w:color w:val="000000"/>
              </w:rPr>
              <w:t>Supply Mains</w:t>
            </w:r>
          </w:p>
        </w:tc>
        <w:tc>
          <w:tcPr>
            <w:tcW w:w="2214" w:type="dxa"/>
            <w:vAlign w:val="bottom"/>
          </w:tcPr>
          <w:p w14:paraId="1D82F146" w14:textId="77777777" w:rsidR="007935F5" w:rsidRDefault="007935F5" w:rsidP="007935F5">
            <w:pPr>
              <w:jc w:val="right"/>
            </w:pPr>
            <w:r>
              <w:t>2,326</w:t>
            </w:r>
          </w:p>
        </w:tc>
        <w:tc>
          <w:tcPr>
            <w:tcW w:w="2394" w:type="dxa"/>
            <w:vAlign w:val="bottom"/>
          </w:tcPr>
          <w:p w14:paraId="436ED283" w14:textId="77777777" w:rsidR="007935F5" w:rsidRDefault="007935F5" w:rsidP="007935F5">
            <w:pPr>
              <w:jc w:val="right"/>
            </w:pPr>
            <w:r>
              <w:t>(164)</w:t>
            </w:r>
          </w:p>
        </w:tc>
      </w:tr>
      <w:tr w:rsidR="007935F5" w:rsidRPr="005367BB" w14:paraId="7CC27E60" w14:textId="77777777" w:rsidTr="007935F5">
        <w:trPr>
          <w:jc w:val="center"/>
        </w:trPr>
        <w:tc>
          <w:tcPr>
            <w:tcW w:w="1098" w:type="dxa"/>
            <w:vAlign w:val="bottom"/>
          </w:tcPr>
          <w:p w14:paraId="37B7AFF7" w14:textId="77777777" w:rsidR="007935F5" w:rsidRPr="005367BB" w:rsidRDefault="007935F5" w:rsidP="007935F5">
            <w:pPr>
              <w:jc w:val="center"/>
            </w:pPr>
            <w:r>
              <w:rPr>
                <w:color w:val="000000"/>
              </w:rPr>
              <w:t>311</w:t>
            </w:r>
          </w:p>
        </w:tc>
        <w:tc>
          <w:tcPr>
            <w:tcW w:w="4320" w:type="dxa"/>
            <w:vAlign w:val="bottom"/>
          </w:tcPr>
          <w:p w14:paraId="1CE658E5" w14:textId="77777777" w:rsidR="007935F5" w:rsidRPr="005367BB" w:rsidRDefault="007935F5" w:rsidP="007935F5">
            <w:r>
              <w:rPr>
                <w:color w:val="000000"/>
              </w:rPr>
              <w:t>Pumping Equipment</w:t>
            </w:r>
            <w:r w:rsidRPr="005367BB">
              <w:rPr>
                <w:color w:val="000000"/>
              </w:rPr>
              <w:t xml:space="preserve"> </w:t>
            </w:r>
          </w:p>
        </w:tc>
        <w:tc>
          <w:tcPr>
            <w:tcW w:w="2214" w:type="dxa"/>
            <w:vAlign w:val="bottom"/>
          </w:tcPr>
          <w:p w14:paraId="4BED0B94" w14:textId="77777777" w:rsidR="007935F5" w:rsidRPr="00AA1D61" w:rsidRDefault="007935F5" w:rsidP="007935F5">
            <w:pPr>
              <w:jc w:val="right"/>
            </w:pPr>
            <w:r>
              <w:t>181,917</w:t>
            </w:r>
          </w:p>
        </w:tc>
        <w:tc>
          <w:tcPr>
            <w:tcW w:w="2394" w:type="dxa"/>
            <w:vAlign w:val="bottom"/>
          </w:tcPr>
          <w:p w14:paraId="5FE2040E" w14:textId="77777777" w:rsidR="007935F5" w:rsidRPr="00AA1D61" w:rsidRDefault="007935F5" w:rsidP="007935F5">
            <w:pPr>
              <w:jc w:val="right"/>
            </w:pPr>
            <w:r w:rsidRPr="00AA1D61">
              <w:t>(</w:t>
            </w:r>
            <w:r>
              <w:t>85,818</w:t>
            </w:r>
            <w:r w:rsidRPr="00AA1D61">
              <w:t>)</w:t>
            </w:r>
          </w:p>
        </w:tc>
      </w:tr>
      <w:tr w:rsidR="007935F5" w:rsidRPr="005367BB" w14:paraId="4B556855" w14:textId="77777777" w:rsidTr="007935F5">
        <w:trPr>
          <w:jc w:val="center"/>
        </w:trPr>
        <w:tc>
          <w:tcPr>
            <w:tcW w:w="1098" w:type="dxa"/>
            <w:vAlign w:val="bottom"/>
          </w:tcPr>
          <w:p w14:paraId="4C771B4A" w14:textId="77777777" w:rsidR="007935F5" w:rsidRPr="005367BB" w:rsidRDefault="007935F5" w:rsidP="007935F5">
            <w:pPr>
              <w:jc w:val="center"/>
            </w:pPr>
            <w:r>
              <w:rPr>
                <w:color w:val="000000"/>
              </w:rPr>
              <w:t>320</w:t>
            </w:r>
          </w:p>
        </w:tc>
        <w:tc>
          <w:tcPr>
            <w:tcW w:w="4320" w:type="dxa"/>
            <w:vAlign w:val="bottom"/>
          </w:tcPr>
          <w:p w14:paraId="105ECDD0" w14:textId="77777777" w:rsidR="007935F5" w:rsidRPr="005367BB" w:rsidRDefault="007935F5" w:rsidP="007935F5">
            <w:r>
              <w:rPr>
                <w:color w:val="000000"/>
              </w:rPr>
              <w:t>Water Treatment Equipment</w:t>
            </w:r>
            <w:r w:rsidRPr="005367BB">
              <w:rPr>
                <w:color w:val="000000"/>
              </w:rPr>
              <w:t xml:space="preserve"> </w:t>
            </w:r>
          </w:p>
        </w:tc>
        <w:tc>
          <w:tcPr>
            <w:tcW w:w="2214" w:type="dxa"/>
            <w:vAlign w:val="bottom"/>
          </w:tcPr>
          <w:p w14:paraId="200A5591" w14:textId="77777777" w:rsidR="007935F5" w:rsidRPr="005367BB" w:rsidRDefault="007935F5" w:rsidP="007935F5">
            <w:pPr>
              <w:jc w:val="right"/>
            </w:pPr>
            <w:r>
              <w:t>281,703</w:t>
            </w:r>
          </w:p>
        </w:tc>
        <w:tc>
          <w:tcPr>
            <w:tcW w:w="2394" w:type="dxa"/>
            <w:vAlign w:val="bottom"/>
          </w:tcPr>
          <w:p w14:paraId="47816D93" w14:textId="77777777" w:rsidR="007935F5" w:rsidRPr="005367BB" w:rsidRDefault="007935F5" w:rsidP="007935F5">
            <w:pPr>
              <w:jc w:val="right"/>
            </w:pPr>
            <w:r>
              <w:t>(205,054)</w:t>
            </w:r>
          </w:p>
        </w:tc>
      </w:tr>
      <w:tr w:rsidR="007935F5" w:rsidRPr="005367BB" w14:paraId="1DEF31C4" w14:textId="77777777" w:rsidTr="007935F5">
        <w:trPr>
          <w:jc w:val="center"/>
        </w:trPr>
        <w:tc>
          <w:tcPr>
            <w:tcW w:w="1098" w:type="dxa"/>
            <w:vAlign w:val="bottom"/>
          </w:tcPr>
          <w:p w14:paraId="26906D1B" w14:textId="77777777" w:rsidR="007935F5" w:rsidRDefault="007935F5" w:rsidP="007935F5">
            <w:pPr>
              <w:jc w:val="center"/>
              <w:rPr>
                <w:color w:val="000000"/>
              </w:rPr>
            </w:pPr>
            <w:r>
              <w:rPr>
                <w:color w:val="000000"/>
              </w:rPr>
              <w:t>320.2</w:t>
            </w:r>
          </w:p>
        </w:tc>
        <w:tc>
          <w:tcPr>
            <w:tcW w:w="4320" w:type="dxa"/>
            <w:vAlign w:val="bottom"/>
          </w:tcPr>
          <w:p w14:paraId="0DB671B0" w14:textId="77777777" w:rsidR="007935F5" w:rsidRDefault="007935F5" w:rsidP="007935F5">
            <w:pPr>
              <w:rPr>
                <w:color w:val="000000"/>
              </w:rPr>
            </w:pPr>
            <w:r>
              <w:rPr>
                <w:color w:val="000000"/>
              </w:rPr>
              <w:t>Water Treatment Equipment - Membranes</w:t>
            </w:r>
          </w:p>
        </w:tc>
        <w:tc>
          <w:tcPr>
            <w:tcW w:w="2214" w:type="dxa"/>
            <w:vAlign w:val="bottom"/>
          </w:tcPr>
          <w:p w14:paraId="2B342E5A" w14:textId="77777777" w:rsidR="007935F5" w:rsidRDefault="007935F5" w:rsidP="007935F5">
            <w:pPr>
              <w:jc w:val="right"/>
            </w:pPr>
            <w:r>
              <w:t>12,300</w:t>
            </w:r>
          </w:p>
        </w:tc>
        <w:tc>
          <w:tcPr>
            <w:tcW w:w="2394" w:type="dxa"/>
            <w:vAlign w:val="bottom"/>
          </w:tcPr>
          <w:p w14:paraId="0BE2FC21" w14:textId="77777777" w:rsidR="007935F5" w:rsidRDefault="007935F5" w:rsidP="007935F5">
            <w:pPr>
              <w:jc w:val="right"/>
            </w:pPr>
            <w:r>
              <w:t>(12,300)</w:t>
            </w:r>
          </w:p>
        </w:tc>
      </w:tr>
      <w:tr w:rsidR="007935F5" w:rsidRPr="005367BB" w14:paraId="21E199B1" w14:textId="77777777" w:rsidTr="007935F5">
        <w:trPr>
          <w:jc w:val="center"/>
        </w:trPr>
        <w:tc>
          <w:tcPr>
            <w:tcW w:w="1098" w:type="dxa"/>
            <w:vAlign w:val="bottom"/>
          </w:tcPr>
          <w:p w14:paraId="7C54F362" w14:textId="77777777" w:rsidR="007935F5" w:rsidRPr="005367BB" w:rsidRDefault="007935F5" w:rsidP="007935F5">
            <w:pPr>
              <w:jc w:val="center"/>
            </w:pPr>
            <w:r>
              <w:rPr>
                <w:color w:val="000000"/>
              </w:rPr>
              <w:t>330</w:t>
            </w:r>
          </w:p>
        </w:tc>
        <w:tc>
          <w:tcPr>
            <w:tcW w:w="4320" w:type="dxa"/>
            <w:vAlign w:val="bottom"/>
          </w:tcPr>
          <w:p w14:paraId="6209E5DE" w14:textId="77777777" w:rsidR="007935F5" w:rsidRPr="005367BB" w:rsidRDefault="007935F5" w:rsidP="007935F5">
            <w:r>
              <w:rPr>
                <w:color w:val="000000"/>
              </w:rPr>
              <w:t>Distribution Reservoirs &amp; Standpipes</w:t>
            </w:r>
          </w:p>
        </w:tc>
        <w:tc>
          <w:tcPr>
            <w:tcW w:w="2214" w:type="dxa"/>
            <w:vAlign w:val="bottom"/>
          </w:tcPr>
          <w:p w14:paraId="30C46BD0" w14:textId="77777777" w:rsidR="007935F5" w:rsidRPr="005367BB" w:rsidRDefault="007935F5" w:rsidP="007935F5">
            <w:pPr>
              <w:jc w:val="right"/>
            </w:pPr>
            <w:r>
              <w:t xml:space="preserve">  498,314</w:t>
            </w:r>
          </w:p>
        </w:tc>
        <w:tc>
          <w:tcPr>
            <w:tcW w:w="2394" w:type="dxa"/>
            <w:vAlign w:val="bottom"/>
          </w:tcPr>
          <w:p w14:paraId="7A68CF32" w14:textId="77777777" w:rsidR="007935F5" w:rsidRPr="005367BB" w:rsidRDefault="007935F5" w:rsidP="007935F5">
            <w:pPr>
              <w:jc w:val="right"/>
            </w:pPr>
            <w:r>
              <w:t>(155,102)</w:t>
            </w:r>
          </w:p>
        </w:tc>
      </w:tr>
      <w:tr w:rsidR="007935F5" w:rsidRPr="005367BB" w14:paraId="0DD871F7" w14:textId="77777777" w:rsidTr="007935F5">
        <w:trPr>
          <w:jc w:val="center"/>
        </w:trPr>
        <w:tc>
          <w:tcPr>
            <w:tcW w:w="1098" w:type="dxa"/>
            <w:vAlign w:val="bottom"/>
          </w:tcPr>
          <w:p w14:paraId="66D1DDC3" w14:textId="77777777" w:rsidR="007935F5" w:rsidRPr="005367BB" w:rsidRDefault="007935F5" w:rsidP="007935F5">
            <w:pPr>
              <w:jc w:val="center"/>
            </w:pPr>
            <w:r>
              <w:rPr>
                <w:color w:val="000000"/>
              </w:rPr>
              <w:t>331</w:t>
            </w:r>
          </w:p>
        </w:tc>
        <w:tc>
          <w:tcPr>
            <w:tcW w:w="4320" w:type="dxa"/>
            <w:vAlign w:val="bottom"/>
          </w:tcPr>
          <w:p w14:paraId="1C35601A" w14:textId="77777777" w:rsidR="007935F5" w:rsidRPr="005367BB" w:rsidRDefault="007935F5" w:rsidP="007935F5">
            <w:r>
              <w:rPr>
                <w:color w:val="000000"/>
              </w:rPr>
              <w:t>Transmission &amp; Distribution Mains</w:t>
            </w:r>
          </w:p>
        </w:tc>
        <w:tc>
          <w:tcPr>
            <w:tcW w:w="2214" w:type="dxa"/>
            <w:vAlign w:val="bottom"/>
          </w:tcPr>
          <w:p w14:paraId="46B48C41" w14:textId="77777777" w:rsidR="007935F5" w:rsidRPr="005367BB" w:rsidRDefault="007935F5" w:rsidP="007935F5">
            <w:pPr>
              <w:jc w:val="right"/>
            </w:pPr>
            <w:r>
              <w:t>102,027</w:t>
            </w:r>
          </w:p>
        </w:tc>
        <w:tc>
          <w:tcPr>
            <w:tcW w:w="2394" w:type="dxa"/>
            <w:vAlign w:val="bottom"/>
          </w:tcPr>
          <w:p w14:paraId="1775660B" w14:textId="77777777" w:rsidR="007935F5" w:rsidRPr="005367BB" w:rsidRDefault="007935F5" w:rsidP="007935F5">
            <w:pPr>
              <w:jc w:val="right"/>
            </w:pPr>
            <w:r>
              <w:t>(66,985)</w:t>
            </w:r>
          </w:p>
        </w:tc>
      </w:tr>
      <w:tr w:rsidR="007935F5" w:rsidRPr="005367BB" w14:paraId="3FDB3300" w14:textId="77777777" w:rsidTr="007935F5">
        <w:trPr>
          <w:jc w:val="center"/>
        </w:trPr>
        <w:tc>
          <w:tcPr>
            <w:tcW w:w="1098" w:type="dxa"/>
            <w:vAlign w:val="bottom"/>
          </w:tcPr>
          <w:p w14:paraId="4398CC86" w14:textId="77777777" w:rsidR="007935F5" w:rsidRPr="005367BB" w:rsidRDefault="007935F5" w:rsidP="007935F5">
            <w:pPr>
              <w:jc w:val="center"/>
            </w:pPr>
            <w:r>
              <w:t>333</w:t>
            </w:r>
          </w:p>
        </w:tc>
        <w:tc>
          <w:tcPr>
            <w:tcW w:w="4320" w:type="dxa"/>
            <w:vAlign w:val="bottom"/>
          </w:tcPr>
          <w:p w14:paraId="57EB0892" w14:textId="77777777" w:rsidR="007935F5" w:rsidRPr="00A26EB3" w:rsidRDefault="007935F5" w:rsidP="007935F5">
            <w:pPr>
              <w:rPr>
                <w:color w:val="000000"/>
              </w:rPr>
            </w:pPr>
            <w:r>
              <w:t>Services</w:t>
            </w:r>
          </w:p>
        </w:tc>
        <w:tc>
          <w:tcPr>
            <w:tcW w:w="2214" w:type="dxa"/>
            <w:vAlign w:val="bottom"/>
          </w:tcPr>
          <w:p w14:paraId="6EB4A559" w14:textId="77777777" w:rsidR="007935F5" w:rsidRPr="005367BB" w:rsidRDefault="007935F5" w:rsidP="007935F5">
            <w:pPr>
              <w:jc w:val="right"/>
            </w:pPr>
            <w:r>
              <w:t>3,020</w:t>
            </w:r>
          </w:p>
        </w:tc>
        <w:tc>
          <w:tcPr>
            <w:tcW w:w="2394" w:type="dxa"/>
            <w:vAlign w:val="bottom"/>
          </w:tcPr>
          <w:p w14:paraId="23383F25" w14:textId="77777777" w:rsidR="007935F5" w:rsidRPr="005367BB" w:rsidRDefault="007935F5" w:rsidP="007935F5">
            <w:pPr>
              <w:jc w:val="right"/>
            </w:pPr>
            <w:r>
              <w:t>(3,020)</w:t>
            </w:r>
          </w:p>
        </w:tc>
      </w:tr>
      <w:tr w:rsidR="007935F5" w:rsidRPr="005367BB" w14:paraId="1BF0863C" w14:textId="77777777" w:rsidTr="007935F5">
        <w:trPr>
          <w:jc w:val="center"/>
        </w:trPr>
        <w:tc>
          <w:tcPr>
            <w:tcW w:w="1098" w:type="dxa"/>
            <w:vAlign w:val="bottom"/>
          </w:tcPr>
          <w:p w14:paraId="5740688E" w14:textId="77777777" w:rsidR="007935F5" w:rsidRDefault="007935F5" w:rsidP="007935F5">
            <w:pPr>
              <w:jc w:val="center"/>
              <w:rPr>
                <w:color w:val="000000"/>
              </w:rPr>
            </w:pPr>
            <w:r>
              <w:t>334</w:t>
            </w:r>
          </w:p>
        </w:tc>
        <w:tc>
          <w:tcPr>
            <w:tcW w:w="4320" w:type="dxa"/>
            <w:vAlign w:val="bottom"/>
          </w:tcPr>
          <w:p w14:paraId="5CF7FC75" w14:textId="77777777" w:rsidR="007935F5" w:rsidRDefault="007935F5" w:rsidP="007935F5">
            <w:pPr>
              <w:rPr>
                <w:color w:val="000000"/>
              </w:rPr>
            </w:pPr>
            <w:r>
              <w:t>Meters &amp; Meter Installations</w:t>
            </w:r>
          </w:p>
        </w:tc>
        <w:tc>
          <w:tcPr>
            <w:tcW w:w="2214" w:type="dxa"/>
            <w:vAlign w:val="bottom"/>
          </w:tcPr>
          <w:p w14:paraId="309CEB6C" w14:textId="77777777" w:rsidR="007935F5" w:rsidRDefault="007935F5" w:rsidP="007935F5">
            <w:pPr>
              <w:jc w:val="right"/>
            </w:pPr>
            <w:r>
              <w:t>58,783</w:t>
            </w:r>
          </w:p>
        </w:tc>
        <w:tc>
          <w:tcPr>
            <w:tcW w:w="2394" w:type="dxa"/>
            <w:vAlign w:val="bottom"/>
          </w:tcPr>
          <w:p w14:paraId="0F005CB0" w14:textId="77777777" w:rsidR="007935F5" w:rsidRDefault="007935F5" w:rsidP="007935F5">
            <w:pPr>
              <w:jc w:val="right"/>
            </w:pPr>
            <w:r>
              <w:t>(44,378)</w:t>
            </w:r>
          </w:p>
        </w:tc>
      </w:tr>
      <w:tr w:rsidR="007935F5" w:rsidRPr="005367BB" w14:paraId="18F98AC7" w14:textId="77777777" w:rsidTr="007935F5">
        <w:trPr>
          <w:jc w:val="center"/>
        </w:trPr>
        <w:tc>
          <w:tcPr>
            <w:tcW w:w="1098" w:type="dxa"/>
            <w:vAlign w:val="bottom"/>
          </w:tcPr>
          <w:p w14:paraId="755A6B68" w14:textId="77777777" w:rsidR="007935F5" w:rsidRPr="005367BB" w:rsidRDefault="007935F5" w:rsidP="007935F5">
            <w:pPr>
              <w:jc w:val="center"/>
            </w:pPr>
            <w:r>
              <w:t>339</w:t>
            </w:r>
          </w:p>
        </w:tc>
        <w:tc>
          <w:tcPr>
            <w:tcW w:w="4320" w:type="dxa"/>
            <w:vAlign w:val="bottom"/>
          </w:tcPr>
          <w:p w14:paraId="28D77D27" w14:textId="77777777" w:rsidR="007935F5" w:rsidRPr="005367BB" w:rsidRDefault="007935F5" w:rsidP="007935F5">
            <w:r>
              <w:t>Miscellaneous Equipment</w:t>
            </w:r>
          </w:p>
        </w:tc>
        <w:tc>
          <w:tcPr>
            <w:tcW w:w="2214" w:type="dxa"/>
            <w:vAlign w:val="bottom"/>
          </w:tcPr>
          <w:p w14:paraId="6DE90B1F" w14:textId="77777777" w:rsidR="007935F5" w:rsidRPr="005367BB" w:rsidRDefault="007935F5" w:rsidP="007935F5">
            <w:pPr>
              <w:jc w:val="right"/>
            </w:pPr>
            <w:r>
              <w:t>2,485</w:t>
            </w:r>
          </w:p>
        </w:tc>
        <w:tc>
          <w:tcPr>
            <w:tcW w:w="2394" w:type="dxa"/>
            <w:vAlign w:val="bottom"/>
          </w:tcPr>
          <w:p w14:paraId="205C88D1" w14:textId="77777777" w:rsidR="007935F5" w:rsidRPr="009D4A08" w:rsidRDefault="007935F5" w:rsidP="007935F5">
            <w:pPr>
              <w:jc w:val="right"/>
            </w:pPr>
            <w:r>
              <w:t>(2,485)</w:t>
            </w:r>
          </w:p>
        </w:tc>
      </w:tr>
      <w:tr w:rsidR="007935F5" w:rsidRPr="005367BB" w14:paraId="083654B0" w14:textId="77777777" w:rsidTr="007935F5">
        <w:trPr>
          <w:jc w:val="center"/>
        </w:trPr>
        <w:tc>
          <w:tcPr>
            <w:tcW w:w="1098" w:type="dxa"/>
            <w:vAlign w:val="bottom"/>
          </w:tcPr>
          <w:p w14:paraId="384DA765" w14:textId="77777777" w:rsidR="007935F5" w:rsidRDefault="007935F5" w:rsidP="007935F5">
            <w:pPr>
              <w:jc w:val="center"/>
            </w:pPr>
            <w:r>
              <w:t>340</w:t>
            </w:r>
          </w:p>
        </w:tc>
        <w:tc>
          <w:tcPr>
            <w:tcW w:w="4320" w:type="dxa"/>
            <w:vAlign w:val="bottom"/>
          </w:tcPr>
          <w:p w14:paraId="161BA2E3" w14:textId="77777777" w:rsidR="007935F5" w:rsidRDefault="007935F5" w:rsidP="007935F5">
            <w:r>
              <w:t>Office Furniture &amp; Equipment</w:t>
            </w:r>
          </w:p>
        </w:tc>
        <w:tc>
          <w:tcPr>
            <w:tcW w:w="2214" w:type="dxa"/>
            <w:vAlign w:val="bottom"/>
          </w:tcPr>
          <w:p w14:paraId="3D44A619" w14:textId="77777777" w:rsidR="007935F5" w:rsidRPr="006F7889" w:rsidRDefault="007935F5" w:rsidP="007935F5">
            <w:pPr>
              <w:jc w:val="right"/>
            </w:pPr>
            <w:r w:rsidRPr="006F7889">
              <w:t>115</w:t>
            </w:r>
          </w:p>
        </w:tc>
        <w:tc>
          <w:tcPr>
            <w:tcW w:w="2394" w:type="dxa"/>
            <w:vAlign w:val="bottom"/>
          </w:tcPr>
          <w:p w14:paraId="0DA4D970" w14:textId="77777777" w:rsidR="007935F5" w:rsidRPr="006F7889" w:rsidRDefault="007935F5" w:rsidP="007935F5">
            <w:pPr>
              <w:jc w:val="right"/>
            </w:pPr>
            <w:r>
              <w:t>357</w:t>
            </w:r>
          </w:p>
        </w:tc>
      </w:tr>
      <w:tr w:rsidR="007935F5" w:rsidRPr="005367BB" w14:paraId="7A9244F3" w14:textId="77777777" w:rsidTr="007935F5">
        <w:trPr>
          <w:jc w:val="center"/>
        </w:trPr>
        <w:tc>
          <w:tcPr>
            <w:tcW w:w="1098" w:type="dxa"/>
            <w:vAlign w:val="bottom"/>
          </w:tcPr>
          <w:p w14:paraId="275BA3DA" w14:textId="77777777" w:rsidR="007935F5" w:rsidRDefault="007935F5" w:rsidP="007935F5">
            <w:pPr>
              <w:jc w:val="center"/>
            </w:pPr>
            <w:r>
              <w:t>341</w:t>
            </w:r>
          </w:p>
        </w:tc>
        <w:tc>
          <w:tcPr>
            <w:tcW w:w="4320" w:type="dxa"/>
            <w:vAlign w:val="bottom"/>
          </w:tcPr>
          <w:p w14:paraId="01A9B9B7" w14:textId="77777777" w:rsidR="007935F5" w:rsidRDefault="007935F5" w:rsidP="007935F5">
            <w:r>
              <w:t>Transportation Equipment</w:t>
            </w:r>
          </w:p>
        </w:tc>
        <w:tc>
          <w:tcPr>
            <w:tcW w:w="2214" w:type="dxa"/>
            <w:vAlign w:val="bottom"/>
          </w:tcPr>
          <w:p w14:paraId="67465AF3" w14:textId="77777777" w:rsidR="007935F5" w:rsidRPr="006F7889" w:rsidRDefault="007935F5" w:rsidP="007935F5">
            <w:pPr>
              <w:jc w:val="right"/>
            </w:pPr>
            <w:r w:rsidRPr="006F7889">
              <w:t>800</w:t>
            </w:r>
          </w:p>
        </w:tc>
        <w:tc>
          <w:tcPr>
            <w:tcW w:w="2394" w:type="dxa"/>
            <w:vAlign w:val="bottom"/>
          </w:tcPr>
          <w:p w14:paraId="111C0256" w14:textId="77777777" w:rsidR="007935F5" w:rsidRPr="006F7889" w:rsidRDefault="007935F5" w:rsidP="007935F5">
            <w:pPr>
              <w:jc w:val="right"/>
            </w:pPr>
            <w:r>
              <w:t>(800)</w:t>
            </w:r>
          </w:p>
        </w:tc>
      </w:tr>
      <w:tr w:rsidR="007935F5" w:rsidRPr="005367BB" w14:paraId="7BBD173D" w14:textId="77777777" w:rsidTr="007935F5">
        <w:trPr>
          <w:jc w:val="center"/>
        </w:trPr>
        <w:tc>
          <w:tcPr>
            <w:tcW w:w="1098" w:type="dxa"/>
            <w:vAlign w:val="bottom"/>
          </w:tcPr>
          <w:p w14:paraId="586C28D2" w14:textId="77777777" w:rsidR="007935F5" w:rsidRDefault="007935F5" w:rsidP="007935F5">
            <w:pPr>
              <w:jc w:val="center"/>
            </w:pPr>
            <w:r>
              <w:t>343</w:t>
            </w:r>
          </w:p>
        </w:tc>
        <w:tc>
          <w:tcPr>
            <w:tcW w:w="4320" w:type="dxa"/>
            <w:vAlign w:val="bottom"/>
          </w:tcPr>
          <w:p w14:paraId="4866D495" w14:textId="77777777" w:rsidR="007935F5" w:rsidRDefault="007935F5" w:rsidP="007935F5">
            <w:r>
              <w:t>Tolls, Shop &amp; Garage Equipment</w:t>
            </w:r>
          </w:p>
        </w:tc>
        <w:tc>
          <w:tcPr>
            <w:tcW w:w="2214" w:type="dxa"/>
            <w:vAlign w:val="bottom"/>
          </w:tcPr>
          <w:p w14:paraId="2BF63F3B" w14:textId="77777777" w:rsidR="007935F5" w:rsidRPr="006F7889" w:rsidRDefault="007935F5" w:rsidP="007935F5">
            <w:pPr>
              <w:jc w:val="right"/>
            </w:pPr>
            <w:r w:rsidRPr="006F7889">
              <w:t>1,857</w:t>
            </w:r>
          </w:p>
        </w:tc>
        <w:tc>
          <w:tcPr>
            <w:tcW w:w="2394" w:type="dxa"/>
            <w:vAlign w:val="bottom"/>
          </w:tcPr>
          <w:p w14:paraId="20E491E1" w14:textId="77777777" w:rsidR="007935F5" w:rsidRPr="006F7889" w:rsidRDefault="007935F5" w:rsidP="007935F5">
            <w:pPr>
              <w:jc w:val="right"/>
            </w:pPr>
            <w:r>
              <w:t>(1,857)</w:t>
            </w:r>
          </w:p>
        </w:tc>
      </w:tr>
      <w:tr w:rsidR="007935F5" w:rsidRPr="005367BB" w14:paraId="0BB0AE58" w14:textId="77777777" w:rsidTr="007935F5">
        <w:trPr>
          <w:jc w:val="center"/>
        </w:trPr>
        <w:tc>
          <w:tcPr>
            <w:tcW w:w="1098" w:type="dxa"/>
            <w:vAlign w:val="bottom"/>
          </w:tcPr>
          <w:p w14:paraId="20316956" w14:textId="77777777" w:rsidR="007935F5" w:rsidRDefault="007935F5" w:rsidP="007935F5">
            <w:pPr>
              <w:jc w:val="center"/>
            </w:pPr>
            <w:r>
              <w:t>344</w:t>
            </w:r>
          </w:p>
        </w:tc>
        <w:tc>
          <w:tcPr>
            <w:tcW w:w="4320" w:type="dxa"/>
            <w:vAlign w:val="bottom"/>
          </w:tcPr>
          <w:p w14:paraId="22A2CA8E" w14:textId="77777777" w:rsidR="007935F5" w:rsidRDefault="007935F5" w:rsidP="007935F5">
            <w:r>
              <w:t>Laboratory Equipment</w:t>
            </w:r>
          </w:p>
        </w:tc>
        <w:tc>
          <w:tcPr>
            <w:tcW w:w="2214" w:type="dxa"/>
            <w:vAlign w:val="bottom"/>
          </w:tcPr>
          <w:p w14:paraId="5A4179E8" w14:textId="77777777" w:rsidR="007935F5" w:rsidRPr="006F7889" w:rsidRDefault="007935F5" w:rsidP="007935F5">
            <w:pPr>
              <w:jc w:val="right"/>
            </w:pPr>
            <w:r w:rsidRPr="006F7889">
              <w:t>1,360</w:t>
            </w:r>
          </w:p>
        </w:tc>
        <w:tc>
          <w:tcPr>
            <w:tcW w:w="2394" w:type="dxa"/>
            <w:vAlign w:val="bottom"/>
          </w:tcPr>
          <w:p w14:paraId="1CEEAEB2" w14:textId="77777777" w:rsidR="007935F5" w:rsidRPr="006F7889" w:rsidRDefault="007935F5" w:rsidP="007935F5">
            <w:pPr>
              <w:jc w:val="right"/>
            </w:pPr>
            <w:r>
              <w:t>(1,360)</w:t>
            </w:r>
          </w:p>
        </w:tc>
      </w:tr>
      <w:tr w:rsidR="007935F5" w:rsidRPr="005367BB" w14:paraId="6797CF1C" w14:textId="77777777" w:rsidTr="007935F5">
        <w:trPr>
          <w:jc w:val="center"/>
        </w:trPr>
        <w:tc>
          <w:tcPr>
            <w:tcW w:w="1098" w:type="dxa"/>
            <w:vAlign w:val="bottom"/>
          </w:tcPr>
          <w:p w14:paraId="141D2AFB" w14:textId="77777777" w:rsidR="007935F5" w:rsidRDefault="007935F5" w:rsidP="007935F5">
            <w:pPr>
              <w:jc w:val="center"/>
            </w:pPr>
            <w:r>
              <w:t>345</w:t>
            </w:r>
          </w:p>
        </w:tc>
        <w:tc>
          <w:tcPr>
            <w:tcW w:w="4320" w:type="dxa"/>
            <w:vAlign w:val="bottom"/>
          </w:tcPr>
          <w:p w14:paraId="3E069DD3" w14:textId="77777777" w:rsidR="007935F5" w:rsidRDefault="007935F5" w:rsidP="007935F5">
            <w:r>
              <w:t>Power Operated Equipment</w:t>
            </w:r>
          </w:p>
        </w:tc>
        <w:tc>
          <w:tcPr>
            <w:tcW w:w="2214" w:type="dxa"/>
            <w:vAlign w:val="bottom"/>
          </w:tcPr>
          <w:p w14:paraId="1EE17BCD" w14:textId="77777777" w:rsidR="007935F5" w:rsidRPr="006F7889" w:rsidRDefault="007935F5" w:rsidP="007935F5">
            <w:pPr>
              <w:jc w:val="right"/>
              <w:rPr>
                <w:u w:val="single"/>
              </w:rPr>
            </w:pPr>
            <w:r w:rsidRPr="006F7889">
              <w:rPr>
                <w:u w:val="single"/>
              </w:rPr>
              <w:t>2,756</w:t>
            </w:r>
          </w:p>
        </w:tc>
        <w:tc>
          <w:tcPr>
            <w:tcW w:w="2394" w:type="dxa"/>
            <w:vAlign w:val="bottom"/>
          </w:tcPr>
          <w:p w14:paraId="4B571A46" w14:textId="77777777" w:rsidR="007935F5" w:rsidRPr="006F7889" w:rsidRDefault="007935F5" w:rsidP="007935F5">
            <w:pPr>
              <w:jc w:val="right"/>
              <w:rPr>
                <w:u w:val="single"/>
              </w:rPr>
            </w:pPr>
            <w:r>
              <w:rPr>
                <w:u w:val="single"/>
              </w:rPr>
              <w:t>(851)</w:t>
            </w:r>
          </w:p>
        </w:tc>
      </w:tr>
      <w:tr w:rsidR="007935F5" w:rsidRPr="005367BB" w14:paraId="1DBE5897" w14:textId="77777777" w:rsidTr="007935F5">
        <w:trPr>
          <w:jc w:val="center"/>
        </w:trPr>
        <w:tc>
          <w:tcPr>
            <w:tcW w:w="1098" w:type="dxa"/>
            <w:vAlign w:val="bottom"/>
          </w:tcPr>
          <w:p w14:paraId="45F163A7" w14:textId="77777777" w:rsidR="007935F5" w:rsidRPr="005367BB" w:rsidRDefault="007935F5" w:rsidP="007935F5">
            <w:pPr>
              <w:jc w:val="center"/>
            </w:pPr>
          </w:p>
        </w:tc>
        <w:tc>
          <w:tcPr>
            <w:tcW w:w="4320" w:type="dxa"/>
            <w:vAlign w:val="bottom"/>
          </w:tcPr>
          <w:p w14:paraId="5888C885" w14:textId="77777777" w:rsidR="007935F5" w:rsidRPr="005367BB" w:rsidRDefault="007935F5" w:rsidP="007935F5">
            <w:pPr>
              <w:rPr>
                <w:color w:val="000000"/>
              </w:rPr>
            </w:pPr>
          </w:p>
        </w:tc>
        <w:tc>
          <w:tcPr>
            <w:tcW w:w="2214" w:type="dxa"/>
            <w:vAlign w:val="bottom"/>
          </w:tcPr>
          <w:p w14:paraId="128181C4" w14:textId="77777777" w:rsidR="007935F5" w:rsidRDefault="007935F5" w:rsidP="007935F5">
            <w:pPr>
              <w:jc w:val="right"/>
              <w:rPr>
                <w:color w:val="000000"/>
                <w:u w:val="double"/>
              </w:rPr>
            </w:pPr>
          </w:p>
        </w:tc>
        <w:tc>
          <w:tcPr>
            <w:tcW w:w="2394" w:type="dxa"/>
            <w:vAlign w:val="bottom"/>
          </w:tcPr>
          <w:p w14:paraId="0D5C01D1" w14:textId="77777777" w:rsidR="007935F5" w:rsidRDefault="007935F5" w:rsidP="007935F5">
            <w:pPr>
              <w:jc w:val="right"/>
              <w:rPr>
                <w:color w:val="000000"/>
                <w:u w:val="double"/>
              </w:rPr>
            </w:pPr>
          </w:p>
        </w:tc>
      </w:tr>
      <w:tr w:rsidR="007935F5" w:rsidRPr="005367BB" w14:paraId="338E759E" w14:textId="77777777" w:rsidTr="007935F5">
        <w:trPr>
          <w:jc w:val="center"/>
        </w:trPr>
        <w:tc>
          <w:tcPr>
            <w:tcW w:w="1098" w:type="dxa"/>
            <w:vAlign w:val="bottom"/>
          </w:tcPr>
          <w:p w14:paraId="2A594C08" w14:textId="77777777" w:rsidR="007935F5" w:rsidRPr="005367BB" w:rsidRDefault="007935F5" w:rsidP="007935F5">
            <w:pPr>
              <w:jc w:val="center"/>
            </w:pPr>
          </w:p>
        </w:tc>
        <w:tc>
          <w:tcPr>
            <w:tcW w:w="4320" w:type="dxa"/>
            <w:vAlign w:val="bottom"/>
          </w:tcPr>
          <w:p w14:paraId="3EC6AB12" w14:textId="77777777" w:rsidR="007935F5" w:rsidRDefault="007935F5" w:rsidP="007935F5">
            <w:r w:rsidRPr="005367BB">
              <w:rPr>
                <w:color w:val="000000"/>
              </w:rPr>
              <w:t>Total</w:t>
            </w:r>
          </w:p>
        </w:tc>
        <w:tc>
          <w:tcPr>
            <w:tcW w:w="2214" w:type="dxa"/>
            <w:vAlign w:val="bottom"/>
          </w:tcPr>
          <w:p w14:paraId="669D950C" w14:textId="77777777" w:rsidR="007935F5" w:rsidRPr="00C449C4" w:rsidRDefault="007935F5" w:rsidP="007935F5">
            <w:pPr>
              <w:jc w:val="right"/>
              <w:rPr>
                <w:u w:val="double"/>
              </w:rPr>
            </w:pPr>
            <w:r>
              <w:rPr>
                <w:color w:val="000000"/>
                <w:u w:val="double"/>
              </w:rPr>
              <w:t>$1,653,668</w:t>
            </w:r>
          </w:p>
        </w:tc>
        <w:tc>
          <w:tcPr>
            <w:tcW w:w="2394" w:type="dxa"/>
            <w:vAlign w:val="bottom"/>
          </w:tcPr>
          <w:p w14:paraId="466BE073" w14:textId="77777777" w:rsidR="007935F5" w:rsidRPr="00C449C4" w:rsidRDefault="007935F5" w:rsidP="007935F5">
            <w:pPr>
              <w:jc w:val="right"/>
              <w:rPr>
                <w:u w:val="double"/>
              </w:rPr>
            </w:pPr>
            <w:r>
              <w:rPr>
                <w:color w:val="000000"/>
                <w:u w:val="double"/>
              </w:rPr>
              <w:t>($773,892</w:t>
            </w:r>
            <w:r w:rsidRPr="00D3637D">
              <w:rPr>
                <w:color w:val="000000"/>
                <w:u w:val="double"/>
              </w:rPr>
              <w:t>)</w:t>
            </w:r>
          </w:p>
        </w:tc>
      </w:tr>
    </w:tbl>
    <w:p w14:paraId="49BF0643" w14:textId="6C299CE5" w:rsidR="007935F5" w:rsidRDefault="007935F5" w:rsidP="00E275D8">
      <w:pPr>
        <w:pStyle w:val="BodyText"/>
      </w:pPr>
    </w:p>
    <w:p w14:paraId="4CD73FD5" w14:textId="77777777" w:rsidR="007935F5" w:rsidRDefault="007935F5" w:rsidP="00E275D8">
      <w:pPr>
        <w:pStyle w:val="BodyText"/>
        <w:sectPr w:rsidR="007935F5" w:rsidSect="0068481F">
          <w:headerReference w:type="default" r:id="rId24"/>
          <w:pgSz w:w="12240" w:h="15840" w:code="1"/>
          <w:pgMar w:top="1584" w:right="1440" w:bottom="1440" w:left="1440" w:header="720" w:footer="720" w:gutter="0"/>
          <w:cols w:space="720"/>
          <w:formProt w:val="0"/>
          <w:docGrid w:linePitch="360"/>
        </w:sectPr>
      </w:pPr>
    </w:p>
    <w:p w14:paraId="2523FDC9" w14:textId="77777777" w:rsidR="007935F5" w:rsidRDefault="007935F5" w:rsidP="007935F5"/>
    <w:p w14:paraId="70CBBEF0" w14:textId="5D79AC5C" w:rsidR="007935F5" w:rsidRDefault="00985253" w:rsidP="007935F5">
      <w:pPr>
        <w:pStyle w:val="BodyText"/>
        <w:spacing w:after="0"/>
        <w:jc w:val="center"/>
        <w:rPr>
          <w:rFonts w:ascii="Arial" w:hAnsi="Arial" w:cs="Arial"/>
          <w:b/>
        </w:rPr>
      </w:pPr>
      <w:r w:rsidRPr="009115E8">
        <w:rPr>
          <w:rFonts w:ascii="Arial" w:hAnsi="Arial" w:cs="Arial"/>
          <w:b/>
        </w:rPr>
        <w:t>UIP Utilities Company, LLC</w:t>
      </w:r>
    </w:p>
    <w:p w14:paraId="536902DC" w14:textId="77777777" w:rsidR="007935F5" w:rsidRPr="005367BB" w:rsidRDefault="007935F5" w:rsidP="007935F5">
      <w:pPr>
        <w:pStyle w:val="BodyText"/>
        <w:spacing w:after="0"/>
        <w:rPr>
          <w:rFonts w:ascii="Arial" w:hAnsi="Arial" w:cs="Arial"/>
          <w:b/>
        </w:rPr>
      </w:pPr>
    </w:p>
    <w:p w14:paraId="7E9F8D8E" w14:textId="77777777" w:rsidR="007935F5" w:rsidRPr="00A00808" w:rsidRDefault="007935F5" w:rsidP="007935F5">
      <w:pPr>
        <w:pStyle w:val="TableTitle"/>
        <w:keepNext/>
      </w:pPr>
      <w:r>
        <w:t>Schedule of Staff’s Recommended Wastewater Account Balances as of September 22, 2025</w:t>
      </w:r>
    </w:p>
    <w:p w14:paraId="4A068668" w14:textId="77777777" w:rsidR="007935F5" w:rsidRPr="005367BB" w:rsidRDefault="007935F5" w:rsidP="007935F5">
      <w:pPr>
        <w:pStyle w:val="BodyText"/>
        <w:spacing w:after="0"/>
      </w:pPr>
    </w:p>
    <w:tbl>
      <w:tblPr>
        <w:tblStyle w:val="TableGrid"/>
        <w:tblW w:w="10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7935F5" w:rsidRPr="005367BB" w14:paraId="36852DC7" w14:textId="77777777" w:rsidTr="007935F5">
        <w:trPr>
          <w:jc w:val="center"/>
        </w:trPr>
        <w:tc>
          <w:tcPr>
            <w:tcW w:w="1098" w:type="dxa"/>
            <w:vAlign w:val="bottom"/>
          </w:tcPr>
          <w:p w14:paraId="775F2D81" w14:textId="77777777" w:rsidR="007935F5" w:rsidRPr="005367BB" w:rsidRDefault="007935F5" w:rsidP="007935F5">
            <w:pPr>
              <w:jc w:val="center"/>
              <w:rPr>
                <w:b/>
                <w:bCs/>
              </w:rPr>
            </w:pPr>
            <w:r w:rsidRPr="005367BB">
              <w:rPr>
                <w:b/>
                <w:bCs/>
              </w:rPr>
              <w:t>Account</w:t>
            </w:r>
          </w:p>
          <w:p w14:paraId="19619305" w14:textId="77777777" w:rsidR="007935F5" w:rsidRPr="005367BB" w:rsidRDefault="007935F5" w:rsidP="007935F5">
            <w:pPr>
              <w:jc w:val="center"/>
              <w:rPr>
                <w:b/>
                <w:bCs/>
              </w:rPr>
            </w:pPr>
            <w:r w:rsidRPr="005367BB">
              <w:rPr>
                <w:b/>
                <w:bCs/>
              </w:rPr>
              <w:t>No.</w:t>
            </w:r>
          </w:p>
        </w:tc>
        <w:tc>
          <w:tcPr>
            <w:tcW w:w="4320" w:type="dxa"/>
            <w:vAlign w:val="bottom"/>
          </w:tcPr>
          <w:p w14:paraId="4F51E2AF" w14:textId="77777777" w:rsidR="007935F5" w:rsidRPr="005367BB" w:rsidRDefault="007935F5" w:rsidP="007935F5">
            <w:pPr>
              <w:jc w:val="center"/>
              <w:rPr>
                <w:b/>
                <w:bCs/>
              </w:rPr>
            </w:pPr>
            <w:r w:rsidRPr="005367BB">
              <w:rPr>
                <w:b/>
                <w:bCs/>
              </w:rPr>
              <w:t>Description</w:t>
            </w:r>
          </w:p>
        </w:tc>
        <w:tc>
          <w:tcPr>
            <w:tcW w:w="2214" w:type="dxa"/>
            <w:vAlign w:val="bottom"/>
          </w:tcPr>
          <w:p w14:paraId="13723270" w14:textId="77777777" w:rsidR="007935F5" w:rsidRPr="005367BB" w:rsidRDefault="007935F5" w:rsidP="007935F5">
            <w:pPr>
              <w:jc w:val="center"/>
              <w:rPr>
                <w:b/>
                <w:bCs/>
              </w:rPr>
            </w:pPr>
            <w:r>
              <w:rPr>
                <w:b/>
                <w:bCs/>
              </w:rPr>
              <w:t xml:space="preserve">                        </w:t>
            </w:r>
            <w:r w:rsidRPr="005367BB">
              <w:rPr>
                <w:b/>
                <w:bCs/>
              </w:rPr>
              <w:t>UPIS</w:t>
            </w:r>
          </w:p>
        </w:tc>
        <w:tc>
          <w:tcPr>
            <w:tcW w:w="2394" w:type="dxa"/>
            <w:vAlign w:val="bottom"/>
          </w:tcPr>
          <w:p w14:paraId="1F05A484" w14:textId="77777777" w:rsidR="007935F5" w:rsidRPr="005367BB" w:rsidRDefault="007935F5" w:rsidP="007935F5">
            <w:pPr>
              <w:jc w:val="right"/>
              <w:rPr>
                <w:b/>
                <w:bCs/>
              </w:rPr>
            </w:pPr>
            <w:r>
              <w:rPr>
                <w:b/>
                <w:bCs/>
              </w:rPr>
              <w:t xml:space="preserve"> </w:t>
            </w:r>
            <w:r w:rsidRPr="005367BB">
              <w:rPr>
                <w:b/>
                <w:bCs/>
              </w:rPr>
              <w:t xml:space="preserve">Accumulated </w:t>
            </w:r>
            <w:r>
              <w:rPr>
                <w:b/>
                <w:bCs/>
              </w:rPr>
              <w:t xml:space="preserve">                        D</w:t>
            </w:r>
            <w:r w:rsidRPr="005367BB">
              <w:rPr>
                <w:b/>
                <w:bCs/>
              </w:rPr>
              <w:t>epreciation</w:t>
            </w:r>
          </w:p>
        </w:tc>
      </w:tr>
      <w:tr w:rsidR="007935F5" w:rsidRPr="005367BB" w14:paraId="026EBEE6" w14:textId="77777777" w:rsidTr="007935F5">
        <w:trPr>
          <w:jc w:val="center"/>
        </w:trPr>
        <w:tc>
          <w:tcPr>
            <w:tcW w:w="1098" w:type="dxa"/>
            <w:vAlign w:val="bottom"/>
          </w:tcPr>
          <w:p w14:paraId="2E39EC42" w14:textId="77777777" w:rsidR="007935F5" w:rsidRDefault="007935F5" w:rsidP="007935F5">
            <w:pPr>
              <w:jc w:val="center"/>
              <w:rPr>
                <w:color w:val="000000"/>
              </w:rPr>
            </w:pPr>
          </w:p>
        </w:tc>
        <w:tc>
          <w:tcPr>
            <w:tcW w:w="4320" w:type="dxa"/>
            <w:vAlign w:val="bottom"/>
          </w:tcPr>
          <w:p w14:paraId="7F2965F5" w14:textId="77777777" w:rsidR="007935F5" w:rsidRPr="005367BB" w:rsidRDefault="007935F5" w:rsidP="007935F5">
            <w:pPr>
              <w:rPr>
                <w:color w:val="000000"/>
              </w:rPr>
            </w:pPr>
          </w:p>
        </w:tc>
        <w:tc>
          <w:tcPr>
            <w:tcW w:w="2214" w:type="dxa"/>
            <w:vAlign w:val="bottom"/>
          </w:tcPr>
          <w:p w14:paraId="72395ADE" w14:textId="77777777" w:rsidR="007935F5" w:rsidRDefault="007935F5" w:rsidP="007935F5">
            <w:pPr>
              <w:jc w:val="right"/>
              <w:rPr>
                <w:color w:val="000000"/>
              </w:rPr>
            </w:pPr>
          </w:p>
        </w:tc>
        <w:tc>
          <w:tcPr>
            <w:tcW w:w="2394" w:type="dxa"/>
            <w:vAlign w:val="bottom"/>
          </w:tcPr>
          <w:p w14:paraId="1D5FE206" w14:textId="77777777" w:rsidR="007935F5" w:rsidRDefault="007935F5" w:rsidP="007935F5">
            <w:pPr>
              <w:jc w:val="right"/>
            </w:pPr>
          </w:p>
        </w:tc>
      </w:tr>
      <w:tr w:rsidR="007935F5" w:rsidRPr="005367BB" w14:paraId="5853D7EF" w14:textId="77777777" w:rsidTr="007935F5">
        <w:trPr>
          <w:jc w:val="center"/>
        </w:trPr>
        <w:tc>
          <w:tcPr>
            <w:tcW w:w="1098" w:type="dxa"/>
            <w:vAlign w:val="bottom"/>
          </w:tcPr>
          <w:p w14:paraId="6D9E324D" w14:textId="77777777" w:rsidR="007935F5" w:rsidRDefault="007935F5" w:rsidP="007935F5">
            <w:pPr>
              <w:jc w:val="center"/>
              <w:rPr>
                <w:color w:val="000000"/>
              </w:rPr>
            </w:pPr>
            <w:r>
              <w:rPr>
                <w:color w:val="000000"/>
              </w:rPr>
              <w:t>354</w:t>
            </w:r>
          </w:p>
        </w:tc>
        <w:tc>
          <w:tcPr>
            <w:tcW w:w="4320" w:type="dxa"/>
            <w:vAlign w:val="bottom"/>
          </w:tcPr>
          <w:p w14:paraId="68FCAF61" w14:textId="77777777" w:rsidR="007935F5" w:rsidRDefault="007935F5" w:rsidP="007935F5">
            <w:pPr>
              <w:rPr>
                <w:color w:val="000000"/>
              </w:rPr>
            </w:pPr>
            <w:r>
              <w:rPr>
                <w:color w:val="000000"/>
              </w:rPr>
              <w:t>Structure and Improvements</w:t>
            </w:r>
          </w:p>
        </w:tc>
        <w:tc>
          <w:tcPr>
            <w:tcW w:w="2214" w:type="dxa"/>
            <w:vAlign w:val="bottom"/>
          </w:tcPr>
          <w:p w14:paraId="40E1134D" w14:textId="77777777" w:rsidR="007935F5" w:rsidRDefault="007935F5" w:rsidP="007935F5">
            <w:pPr>
              <w:jc w:val="right"/>
              <w:rPr>
                <w:color w:val="000000"/>
              </w:rPr>
            </w:pPr>
            <w:r>
              <w:rPr>
                <w:color w:val="000000"/>
              </w:rPr>
              <w:t>$351,266</w:t>
            </w:r>
          </w:p>
        </w:tc>
        <w:tc>
          <w:tcPr>
            <w:tcW w:w="2394" w:type="dxa"/>
            <w:vAlign w:val="bottom"/>
          </w:tcPr>
          <w:p w14:paraId="15AE3C81" w14:textId="77777777" w:rsidR="007935F5" w:rsidRDefault="007935F5" w:rsidP="007935F5">
            <w:pPr>
              <w:jc w:val="right"/>
            </w:pPr>
            <w:r>
              <w:t>($237,921)</w:t>
            </w:r>
          </w:p>
        </w:tc>
      </w:tr>
      <w:tr w:rsidR="007935F5" w:rsidRPr="005367BB" w14:paraId="3035F90F" w14:textId="77777777" w:rsidTr="007935F5">
        <w:trPr>
          <w:jc w:val="center"/>
        </w:trPr>
        <w:tc>
          <w:tcPr>
            <w:tcW w:w="1098" w:type="dxa"/>
            <w:vAlign w:val="bottom"/>
          </w:tcPr>
          <w:p w14:paraId="238FD912" w14:textId="77777777" w:rsidR="007935F5" w:rsidRPr="005367BB" w:rsidRDefault="007935F5" w:rsidP="007935F5">
            <w:pPr>
              <w:jc w:val="center"/>
            </w:pPr>
            <w:r>
              <w:rPr>
                <w:color w:val="000000"/>
              </w:rPr>
              <w:t>355</w:t>
            </w:r>
          </w:p>
        </w:tc>
        <w:tc>
          <w:tcPr>
            <w:tcW w:w="4320" w:type="dxa"/>
            <w:vAlign w:val="bottom"/>
          </w:tcPr>
          <w:p w14:paraId="60875AEF" w14:textId="77777777" w:rsidR="007935F5" w:rsidRPr="005367BB" w:rsidRDefault="007935F5" w:rsidP="007935F5">
            <w:r>
              <w:rPr>
                <w:color w:val="000000"/>
              </w:rPr>
              <w:t>Power Generation Equipment</w:t>
            </w:r>
          </w:p>
        </w:tc>
        <w:tc>
          <w:tcPr>
            <w:tcW w:w="2214" w:type="dxa"/>
            <w:vAlign w:val="bottom"/>
          </w:tcPr>
          <w:p w14:paraId="43B86308" w14:textId="77777777" w:rsidR="007935F5" w:rsidRPr="005367BB" w:rsidRDefault="007935F5" w:rsidP="007935F5">
            <w:pPr>
              <w:jc w:val="right"/>
            </w:pPr>
            <w:r>
              <w:t>47,221</w:t>
            </w:r>
          </w:p>
        </w:tc>
        <w:tc>
          <w:tcPr>
            <w:tcW w:w="2394" w:type="dxa"/>
            <w:vAlign w:val="bottom"/>
          </w:tcPr>
          <w:p w14:paraId="13BC0C71" w14:textId="77777777" w:rsidR="007935F5" w:rsidRPr="005367BB" w:rsidRDefault="007935F5" w:rsidP="007935F5">
            <w:pPr>
              <w:jc w:val="right"/>
            </w:pPr>
            <w:r>
              <w:t>(22,400)</w:t>
            </w:r>
          </w:p>
        </w:tc>
      </w:tr>
      <w:tr w:rsidR="007935F5" w:rsidRPr="005367BB" w14:paraId="47DCA7D1" w14:textId="77777777" w:rsidTr="007935F5">
        <w:trPr>
          <w:jc w:val="center"/>
        </w:trPr>
        <w:tc>
          <w:tcPr>
            <w:tcW w:w="1098" w:type="dxa"/>
            <w:vAlign w:val="bottom"/>
          </w:tcPr>
          <w:p w14:paraId="21A07C28" w14:textId="77777777" w:rsidR="007935F5" w:rsidRDefault="007935F5" w:rsidP="007935F5">
            <w:pPr>
              <w:jc w:val="center"/>
              <w:rPr>
                <w:color w:val="000000"/>
              </w:rPr>
            </w:pPr>
            <w:r>
              <w:rPr>
                <w:color w:val="000000"/>
              </w:rPr>
              <w:t>360</w:t>
            </w:r>
          </w:p>
        </w:tc>
        <w:tc>
          <w:tcPr>
            <w:tcW w:w="4320" w:type="dxa"/>
            <w:vAlign w:val="bottom"/>
          </w:tcPr>
          <w:p w14:paraId="24C7DDDA" w14:textId="77777777" w:rsidR="007935F5" w:rsidRPr="005367BB" w:rsidRDefault="007935F5" w:rsidP="007935F5">
            <w:pPr>
              <w:rPr>
                <w:color w:val="000000"/>
              </w:rPr>
            </w:pPr>
            <w:r>
              <w:rPr>
                <w:color w:val="000000"/>
              </w:rPr>
              <w:t>Collection Sewers - Force</w:t>
            </w:r>
          </w:p>
        </w:tc>
        <w:tc>
          <w:tcPr>
            <w:tcW w:w="2214" w:type="dxa"/>
            <w:vAlign w:val="bottom"/>
          </w:tcPr>
          <w:p w14:paraId="2296CD70" w14:textId="77777777" w:rsidR="007935F5" w:rsidRDefault="007935F5" w:rsidP="007935F5">
            <w:pPr>
              <w:jc w:val="right"/>
              <w:rPr>
                <w:color w:val="000000"/>
              </w:rPr>
            </w:pPr>
            <w:r>
              <w:t>190,755</w:t>
            </w:r>
          </w:p>
        </w:tc>
        <w:tc>
          <w:tcPr>
            <w:tcW w:w="2394" w:type="dxa"/>
            <w:vAlign w:val="bottom"/>
          </w:tcPr>
          <w:p w14:paraId="0E5401FB" w14:textId="77777777" w:rsidR="007935F5" w:rsidRDefault="007935F5" w:rsidP="007935F5">
            <w:pPr>
              <w:jc w:val="right"/>
            </w:pPr>
            <w:r>
              <w:t>(140,385)</w:t>
            </w:r>
          </w:p>
        </w:tc>
      </w:tr>
      <w:tr w:rsidR="007935F5" w:rsidRPr="005367BB" w14:paraId="452FBD85" w14:textId="77777777" w:rsidTr="007935F5">
        <w:trPr>
          <w:jc w:val="center"/>
        </w:trPr>
        <w:tc>
          <w:tcPr>
            <w:tcW w:w="1098" w:type="dxa"/>
            <w:vAlign w:val="bottom"/>
          </w:tcPr>
          <w:p w14:paraId="771EC827" w14:textId="77777777" w:rsidR="007935F5" w:rsidRDefault="007935F5" w:rsidP="007935F5">
            <w:pPr>
              <w:jc w:val="center"/>
              <w:rPr>
                <w:color w:val="000000"/>
              </w:rPr>
            </w:pPr>
            <w:r>
              <w:rPr>
                <w:color w:val="000000"/>
              </w:rPr>
              <w:t>361</w:t>
            </w:r>
          </w:p>
        </w:tc>
        <w:tc>
          <w:tcPr>
            <w:tcW w:w="4320" w:type="dxa"/>
            <w:vAlign w:val="bottom"/>
          </w:tcPr>
          <w:p w14:paraId="72F16817" w14:textId="77777777" w:rsidR="007935F5" w:rsidRPr="005367BB" w:rsidRDefault="007935F5" w:rsidP="007935F5">
            <w:pPr>
              <w:rPr>
                <w:color w:val="000000"/>
              </w:rPr>
            </w:pPr>
            <w:r>
              <w:rPr>
                <w:color w:val="000000"/>
              </w:rPr>
              <w:t>Collection Sewers - Gravity</w:t>
            </w:r>
          </w:p>
        </w:tc>
        <w:tc>
          <w:tcPr>
            <w:tcW w:w="2214" w:type="dxa"/>
            <w:vAlign w:val="bottom"/>
          </w:tcPr>
          <w:p w14:paraId="32333829" w14:textId="77777777" w:rsidR="007935F5" w:rsidRDefault="007935F5" w:rsidP="007935F5">
            <w:pPr>
              <w:jc w:val="right"/>
              <w:rPr>
                <w:color w:val="000000"/>
              </w:rPr>
            </w:pPr>
            <w:r>
              <w:t>377</w:t>
            </w:r>
          </w:p>
        </w:tc>
        <w:tc>
          <w:tcPr>
            <w:tcW w:w="2394" w:type="dxa"/>
            <w:vAlign w:val="bottom"/>
          </w:tcPr>
          <w:p w14:paraId="71FE55D5" w14:textId="77777777" w:rsidR="007935F5" w:rsidRDefault="007935F5" w:rsidP="007935F5">
            <w:pPr>
              <w:jc w:val="right"/>
            </w:pPr>
            <w:r>
              <w:t>(298)</w:t>
            </w:r>
          </w:p>
        </w:tc>
      </w:tr>
      <w:tr w:rsidR="007935F5" w:rsidRPr="005367BB" w14:paraId="1C16ED7E" w14:textId="77777777" w:rsidTr="007935F5">
        <w:trPr>
          <w:jc w:val="center"/>
        </w:trPr>
        <w:tc>
          <w:tcPr>
            <w:tcW w:w="1098" w:type="dxa"/>
            <w:vAlign w:val="bottom"/>
          </w:tcPr>
          <w:p w14:paraId="53867BF2" w14:textId="77777777" w:rsidR="007935F5" w:rsidRPr="005367BB" w:rsidRDefault="007935F5" w:rsidP="007935F5">
            <w:pPr>
              <w:jc w:val="center"/>
            </w:pPr>
            <w:r>
              <w:rPr>
                <w:color w:val="000000"/>
              </w:rPr>
              <w:t>363</w:t>
            </w:r>
          </w:p>
        </w:tc>
        <w:tc>
          <w:tcPr>
            <w:tcW w:w="4320" w:type="dxa"/>
            <w:vAlign w:val="bottom"/>
          </w:tcPr>
          <w:p w14:paraId="694DCA94" w14:textId="77777777" w:rsidR="007935F5" w:rsidRPr="005367BB" w:rsidRDefault="007935F5" w:rsidP="007935F5">
            <w:r>
              <w:rPr>
                <w:color w:val="000000"/>
              </w:rPr>
              <w:t>Service to Customers</w:t>
            </w:r>
            <w:r w:rsidRPr="005367BB">
              <w:rPr>
                <w:color w:val="000000"/>
              </w:rPr>
              <w:t xml:space="preserve"> </w:t>
            </w:r>
          </w:p>
        </w:tc>
        <w:tc>
          <w:tcPr>
            <w:tcW w:w="2214" w:type="dxa"/>
            <w:vAlign w:val="bottom"/>
          </w:tcPr>
          <w:p w14:paraId="68617D89" w14:textId="77777777" w:rsidR="007935F5" w:rsidRPr="005367BB" w:rsidRDefault="007935F5" w:rsidP="007935F5">
            <w:pPr>
              <w:jc w:val="right"/>
            </w:pPr>
            <w:r>
              <w:t>2,815</w:t>
            </w:r>
          </w:p>
        </w:tc>
        <w:tc>
          <w:tcPr>
            <w:tcW w:w="2394" w:type="dxa"/>
            <w:vAlign w:val="bottom"/>
          </w:tcPr>
          <w:p w14:paraId="7F19CE94" w14:textId="77777777" w:rsidR="007935F5" w:rsidRPr="005367BB" w:rsidRDefault="007935F5" w:rsidP="007935F5">
            <w:pPr>
              <w:jc w:val="right"/>
            </w:pPr>
            <w:r>
              <w:t>(1,291)</w:t>
            </w:r>
          </w:p>
        </w:tc>
      </w:tr>
      <w:tr w:rsidR="007935F5" w:rsidRPr="005367BB" w14:paraId="1EF210E8" w14:textId="77777777" w:rsidTr="007935F5">
        <w:trPr>
          <w:jc w:val="center"/>
        </w:trPr>
        <w:tc>
          <w:tcPr>
            <w:tcW w:w="1098" w:type="dxa"/>
            <w:vAlign w:val="bottom"/>
          </w:tcPr>
          <w:p w14:paraId="36A1B9A4" w14:textId="77777777" w:rsidR="007935F5" w:rsidRPr="005367BB" w:rsidRDefault="007935F5" w:rsidP="007935F5">
            <w:pPr>
              <w:jc w:val="center"/>
            </w:pPr>
            <w:r>
              <w:rPr>
                <w:color w:val="000000"/>
              </w:rPr>
              <w:t>364</w:t>
            </w:r>
          </w:p>
        </w:tc>
        <w:tc>
          <w:tcPr>
            <w:tcW w:w="4320" w:type="dxa"/>
            <w:vAlign w:val="bottom"/>
          </w:tcPr>
          <w:p w14:paraId="755B8B43" w14:textId="77777777" w:rsidR="007935F5" w:rsidRPr="005367BB" w:rsidRDefault="007935F5" w:rsidP="007935F5">
            <w:r>
              <w:rPr>
                <w:color w:val="000000"/>
              </w:rPr>
              <w:t>Flow Measuring Devices</w:t>
            </w:r>
          </w:p>
        </w:tc>
        <w:tc>
          <w:tcPr>
            <w:tcW w:w="2214" w:type="dxa"/>
            <w:vAlign w:val="bottom"/>
          </w:tcPr>
          <w:p w14:paraId="53FA7C81" w14:textId="77777777" w:rsidR="007935F5" w:rsidRPr="005367BB" w:rsidRDefault="007935F5" w:rsidP="007935F5">
            <w:pPr>
              <w:jc w:val="right"/>
            </w:pPr>
            <w:r>
              <w:t>888</w:t>
            </w:r>
          </w:p>
        </w:tc>
        <w:tc>
          <w:tcPr>
            <w:tcW w:w="2394" w:type="dxa"/>
            <w:vAlign w:val="bottom"/>
          </w:tcPr>
          <w:p w14:paraId="4B8741BF" w14:textId="77777777" w:rsidR="007935F5" w:rsidRPr="005367BB" w:rsidRDefault="007935F5" w:rsidP="007935F5">
            <w:pPr>
              <w:jc w:val="right"/>
            </w:pPr>
            <w:r>
              <w:t>(888)</w:t>
            </w:r>
          </w:p>
        </w:tc>
      </w:tr>
      <w:tr w:rsidR="007935F5" w:rsidRPr="005367BB" w14:paraId="0CDF7237" w14:textId="77777777" w:rsidTr="007935F5">
        <w:trPr>
          <w:jc w:val="center"/>
        </w:trPr>
        <w:tc>
          <w:tcPr>
            <w:tcW w:w="1098" w:type="dxa"/>
            <w:vAlign w:val="bottom"/>
          </w:tcPr>
          <w:p w14:paraId="477F69ED" w14:textId="77777777" w:rsidR="007935F5" w:rsidRPr="005367BB" w:rsidRDefault="007935F5" w:rsidP="007935F5">
            <w:pPr>
              <w:jc w:val="center"/>
            </w:pPr>
            <w:r>
              <w:rPr>
                <w:color w:val="000000"/>
              </w:rPr>
              <w:t>370</w:t>
            </w:r>
          </w:p>
        </w:tc>
        <w:tc>
          <w:tcPr>
            <w:tcW w:w="4320" w:type="dxa"/>
            <w:vAlign w:val="bottom"/>
          </w:tcPr>
          <w:p w14:paraId="7E0F742C" w14:textId="77777777" w:rsidR="007935F5" w:rsidRPr="005367BB" w:rsidRDefault="007935F5" w:rsidP="007935F5">
            <w:r>
              <w:rPr>
                <w:color w:val="000000"/>
              </w:rPr>
              <w:t>Receiving Wells</w:t>
            </w:r>
          </w:p>
        </w:tc>
        <w:tc>
          <w:tcPr>
            <w:tcW w:w="2214" w:type="dxa"/>
            <w:vAlign w:val="bottom"/>
          </w:tcPr>
          <w:p w14:paraId="31E8BC56" w14:textId="77777777" w:rsidR="007935F5" w:rsidRPr="005367BB" w:rsidRDefault="007935F5" w:rsidP="007935F5">
            <w:pPr>
              <w:jc w:val="right"/>
            </w:pPr>
            <w:r>
              <w:t xml:space="preserve">  145,649</w:t>
            </w:r>
          </w:p>
        </w:tc>
        <w:tc>
          <w:tcPr>
            <w:tcW w:w="2394" w:type="dxa"/>
            <w:vAlign w:val="bottom"/>
          </w:tcPr>
          <w:p w14:paraId="488E0EED" w14:textId="77777777" w:rsidR="007935F5" w:rsidRPr="005367BB" w:rsidRDefault="007935F5" w:rsidP="007935F5">
            <w:pPr>
              <w:jc w:val="right"/>
            </w:pPr>
            <w:r>
              <w:t>(85,111)</w:t>
            </w:r>
          </w:p>
        </w:tc>
      </w:tr>
      <w:tr w:rsidR="007935F5" w:rsidRPr="005367BB" w14:paraId="79DB5B1F" w14:textId="77777777" w:rsidTr="007935F5">
        <w:trPr>
          <w:jc w:val="center"/>
        </w:trPr>
        <w:tc>
          <w:tcPr>
            <w:tcW w:w="1098" w:type="dxa"/>
            <w:vAlign w:val="bottom"/>
          </w:tcPr>
          <w:p w14:paraId="732D72D5" w14:textId="77777777" w:rsidR="007935F5" w:rsidRDefault="007935F5" w:rsidP="007935F5">
            <w:pPr>
              <w:jc w:val="center"/>
              <w:rPr>
                <w:color w:val="000000"/>
              </w:rPr>
            </w:pPr>
            <w:r>
              <w:rPr>
                <w:color w:val="000000"/>
              </w:rPr>
              <w:t>380</w:t>
            </w:r>
          </w:p>
        </w:tc>
        <w:tc>
          <w:tcPr>
            <w:tcW w:w="4320" w:type="dxa"/>
            <w:vAlign w:val="bottom"/>
          </w:tcPr>
          <w:p w14:paraId="319B40D4" w14:textId="77777777" w:rsidR="007935F5" w:rsidRDefault="007935F5" w:rsidP="007935F5">
            <w:pPr>
              <w:rPr>
                <w:color w:val="000000"/>
              </w:rPr>
            </w:pPr>
            <w:r>
              <w:rPr>
                <w:color w:val="000000"/>
              </w:rPr>
              <w:t>Treatment &amp; Disposal Equipment</w:t>
            </w:r>
          </w:p>
        </w:tc>
        <w:tc>
          <w:tcPr>
            <w:tcW w:w="2214" w:type="dxa"/>
            <w:vAlign w:val="bottom"/>
          </w:tcPr>
          <w:p w14:paraId="2C12CAC7" w14:textId="77777777" w:rsidR="007935F5" w:rsidRDefault="007935F5" w:rsidP="007935F5">
            <w:pPr>
              <w:jc w:val="right"/>
            </w:pPr>
            <w:r>
              <w:t>172,315</w:t>
            </w:r>
          </w:p>
        </w:tc>
        <w:tc>
          <w:tcPr>
            <w:tcW w:w="2394" w:type="dxa"/>
            <w:vAlign w:val="bottom"/>
          </w:tcPr>
          <w:p w14:paraId="67F9EBE3" w14:textId="77777777" w:rsidR="007935F5" w:rsidRDefault="007935F5" w:rsidP="007935F5">
            <w:pPr>
              <w:jc w:val="right"/>
            </w:pPr>
            <w:r>
              <w:t>(150,128)</w:t>
            </w:r>
          </w:p>
        </w:tc>
      </w:tr>
      <w:tr w:rsidR="007935F5" w:rsidRPr="005367BB" w14:paraId="249F6CDF" w14:textId="77777777" w:rsidTr="007935F5">
        <w:trPr>
          <w:jc w:val="center"/>
        </w:trPr>
        <w:tc>
          <w:tcPr>
            <w:tcW w:w="1098" w:type="dxa"/>
            <w:vAlign w:val="bottom"/>
          </w:tcPr>
          <w:p w14:paraId="6F43B789" w14:textId="77777777" w:rsidR="007935F5" w:rsidRDefault="007935F5" w:rsidP="007935F5">
            <w:pPr>
              <w:jc w:val="center"/>
              <w:rPr>
                <w:color w:val="000000"/>
              </w:rPr>
            </w:pPr>
            <w:r>
              <w:rPr>
                <w:color w:val="000000"/>
              </w:rPr>
              <w:t>389</w:t>
            </w:r>
          </w:p>
        </w:tc>
        <w:tc>
          <w:tcPr>
            <w:tcW w:w="4320" w:type="dxa"/>
            <w:vAlign w:val="bottom"/>
          </w:tcPr>
          <w:p w14:paraId="13E4E59A" w14:textId="77777777" w:rsidR="007935F5" w:rsidRDefault="007935F5" w:rsidP="007935F5">
            <w:pPr>
              <w:rPr>
                <w:color w:val="000000"/>
              </w:rPr>
            </w:pPr>
            <w:r>
              <w:rPr>
                <w:color w:val="000000"/>
              </w:rPr>
              <w:t>Other Plant &amp; Misc. Equipment</w:t>
            </w:r>
          </w:p>
        </w:tc>
        <w:tc>
          <w:tcPr>
            <w:tcW w:w="2214" w:type="dxa"/>
            <w:vAlign w:val="bottom"/>
          </w:tcPr>
          <w:p w14:paraId="4F490EE6" w14:textId="77777777" w:rsidR="007935F5" w:rsidRDefault="007935F5" w:rsidP="007935F5">
            <w:pPr>
              <w:jc w:val="right"/>
            </w:pPr>
            <w:r>
              <w:t>32,429</w:t>
            </w:r>
          </w:p>
        </w:tc>
        <w:tc>
          <w:tcPr>
            <w:tcW w:w="2394" w:type="dxa"/>
            <w:vAlign w:val="bottom"/>
          </w:tcPr>
          <w:p w14:paraId="40CD721C" w14:textId="77777777" w:rsidR="007935F5" w:rsidRDefault="007935F5" w:rsidP="007935F5">
            <w:pPr>
              <w:jc w:val="right"/>
            </w:pPr>
            <w:r>
              <w:t>(32,032)</w:t>
            </w:r>
          </w:p>
        </w:tc>
      </w:tr>
      <w:tr w:rsidR="007935F5" w:rsidRPr="005367BB" w14:paraId="57F48745" w14:textId="77777777" w:rsidTr="007935F5">
        <w:trPr>
          <w:jc w:val="center"/>
        </w:trPr>
        <w:tc>
          <w:tcPr>
            <w:tcW w:w="1098" w:type="dxa"/>
            <w:vAlign w:val="bottom"/>
          </w:tcPr>
          <w:p w14:paraId="1320728B" w14:textId="77777777" w:rsidR="007935F5" w:rsidRPr="005367BB" w:rsidRDefault="007935F5" w:rsidP="007935F5">
            <w:pPr>
              <w:jc w:val="center"/>
            </w:pPr>
            <w:r>
              <w:rPr>
                <w:color w:val="000000"/>
              </w:rPr>
              <w:t>390</w:t>
            </w:r>
          </w:p>
        </w:tc>
        <w:tc>
          <w:tcPr>
            <w:tcW w:w="4320" w:type="dxa"/>
            <w:vAlign w:val="bottom"/>
          </w:tcPr>
          <w:p w14:paraId="5ED6F591" w14:textId="77777777" w:rsidR="007935F5" w:rsidRPr="005367BB" w:rsidRDefault="007935F5" w:rsidP="007935F5">
            <w:r>
              <w:rPr>
                <w:color w:val="000000"/>
              </w:rPr>
              <w:t>Office Furniture &amp; Equipment</w:t>
            </w:r>
          </w:p>
        </w:tc>
        <w:tc>
          <w:tcPr>
            <w:tcW w:w="2214" w:type="dxa"/>
            <w:vAlign w:val="bottom"/>
          </w:tcPr>
          <w:p w14:paraId="7797A8EB" w14:textId="77777777" w:rsidR="007935F5" w:rsidRPr="00B825A1" w:rsidRDefault="007935F5" w:rsidP="007935F5">
            <w:pPr>
              <w:jc w:val="right"/>
            </w:pPr>
            <w:r w:rsidRPr="00B825A1">
              <w:t>113</w:t>
            </w:r>
          </w:p>
        </w:tc>
        <w:tc>
          <w:tcPr>
            <w:tcW w:w="2394" w:type="dxa"/>
            <w:vAlign w:val="bottom"/>
          </w:tcPr>
          <w:p w14:paraId="10383922" w14:textId="77777777" w:rsidR="007935F5" w:rsidRPr="000D52E9" w:rsidRDefault="007935F5" w:rsidP="007935F5">
            <w:pPr>
              <w:jc w:val="right"/>
            </w:pPr>
            <w:r w:rsidRPr="000D52E9">
              <w:t>467</w:t>
            </w:r>
          </w:p>
        </w:tc>
      </w:tr>
      <w:tr w:rsidR="007935F5" w:rsidRPr="005367BB" w14:paraId="0FC5633A" w14:textId="77777777" w:rsidTr="007935F5">
        <w:trPr>
          <w:jc w:val="center"/>
        </w:trPr>
        <w:tc>
          <w:tcPr>
            <w:tcW w:w="1098" w:type="dxa"/>
            <w:vAlign w:val="bottom"/>
          </w:tcPr>
          <w:p w14:paraId="5AF64B90" w14:textId="77777777" w:rsidR="007935F5" w:rsidRDefault="007935F5" w:rsidP="007935F5">
            <w:pPr>
              <w:jc w:val="center"/>
              <w:rPr>
                <w:color w:val="000000"/>
              </w:rPr>
            </w:pPr>
            <w:r>
              <w:rPr>
                <w:color w:val="000000"/>
              </w:rPr>
              <w:t>391</w:t>
            </w:r>
          </w:p>
        </w:tc>
        <w:tc>
          <w:tcPr>
            <w:tcW w:w="4320" w:type="dxa"/>
            <w:vAlign w:val="bottom"/>
          </w:tcPr>
          <w:p w14:paraId="35BDC9ED" w14:textId="36036D07" w:rsidR="007935F5" w:rsidRDefault="008C3CC5" w:rsidP="007935F5">
            <w:pPr>
              <w:rPr>
                <w:color w:val="000000"/>
              </w:rPr>
            </w:pPr>
            <w:r>
              <w:rPr>
                <w:color w:val="000000"/>
              </w:rPr>
              <w:t>Transportatio</w:t>
            </w:r>
            <w:r w:rsidR="007935F5">
              <w:rPr>
                <w:color w:val="000000"/>
              </w:rPr>
              <w:t>n Equipment</w:t>
            </w:r>
          </w:p>
        </w:tc>
        <w:tc>
          <w:tcPr>
            <w:tcW w:w="2214" w:type="dxa"/>
            <w:vAlign w:val="bottom"/>
          </w:tcPr>
          <w:p w14:paraId="4CF8512E" w14:textId="77777777" w:rsidR="007935F5" w:rsidRDefault="007935F5" w:rsidP="007935F5">
            <w:pPr>
              <w:jc w:val="right"/>
              <w:rPr>
                <w:u w:val="single"/>
              </w:rPr>
            </w:pPr>
            <w:r>
              <w:rPr>
                <w:u w:val="single"/>
              </w:rPr>
              <w:t>1,200</w:t>
            </w:r>
          </w:p>
        </w:tc>
        <w:tc>
          <w:tcPr>
            <w:tcW w:w="2394" w:type="dxa"/>
            <w:vAlign w:val="bottom"/>
          </w:tcPr>
          <w:p w14:paraId="6D4F2182" w14:textId="77777777" w:rsidR="007935F5" w:rsidRPr="00B7255A" w:rsidRDefault="007935F5" w:rsidP="007935F5">
            <w:pPr>
              <w:jc w:val="right"/>
              <w:rPr>
                <w:u w:val="single"/>
              </w:rPr>
            </w:pPr>
            <w:r>
              <w:rPr>
                <w:u w:val="single"/>
              </w:rPr>
              <w:t>(1,200)</w:t>
            </w:r>
          </w:p>
        </w:tc>
      </w:tr>
      <w:tr w:rsidR="007935F5" w:rsidRPr="005367BB" w14:paraId="3B554452" w14:textId="77777777" w:rsidTr="007935F5">
        <w:trPr>
          <w:jc w:val="center"/>
        </w:trPr>
        <w:tc>
          <w:tcPr>
            <w:tcW w:w="1098" w:type="dxa"/>
            <w:vAlign w:val="bottom"/>
          </w:tcPr>
          <w:p w14:paraId="227C6A3C" w14:textId="77777777" w:rsidR="007935F5" w:rsidRDefault="007935F5" w:rsidP="007935F5">
            <w:pPr>
              <w:jc w:val="center"/>
              <w:rPr>
                <w:color w:val="000000"/>
              </w:rPr>
            </w:pPr>
          </w:p>
        </w:tc>
        <w:tc>
          <w:tcPr>
            <w:tcW w:w="4320" w:type="dxa"/>
            <w:vAlign w:val="bottom"/>
          </w:tcPr>
          <w:p w14:paraId="1A044230" w14:textId="77777777" w:rsidR="007935F5" w:rsidRDefault="007935F5" w:rsidP="007935F5">
            <w:pPr>
              <w:rPr>
                <w:color w:val="000000"/>
              </w:rPr>
            </w:pPr>
          </w:p>
        </w:tc>
        <w:tc>
          <w:tcPr>
            <w:tcW w:w="2214" w:type="dxa"/>
            <w:vAlign w:val="bottom"/>
          </w:tcPr>
          <w:p w14:paraId="306BDC5E" w14:textId="77777777" w:rsidR="007935F5" w:rsidRDefault="007935F5" w:rsidP="007935F5">
            <w:pPr>
              <w:jc w:val="right"/>
            </w:pPr>
          </w:p>
        </w:tc>
        <w:tc>
          <w:tcPr>
            <w:tcW w:w="2394" w:type="dxa"/>
            <w:vAlign w:val="bottom"/>
          </w:tcPr>
          <w:p w14:paraId="34F1CD14" w14:textId="77777777" w:rsidR="007935F5" w:rsidRDefault="007935F5" w:rsidP="007935F5">
            <w:pPr>
              <w:jc w:val="right"/>
            </w:pPr>
          </w:p>
        </w:tc>
      </w:tr>
      <w:tr w:rsidR="007935F5" w:rsidRPr="005367BB" w14:paraId="137EB538" w14:textId="77777777" w:rsidTr="007935F5">
        <w:trPr>
          <w:jc w:val="center"/>
        </w:trPr>
        <w:tc>
          <w:tcPr>
            <w:tcW w:w="1098" w:type="dxa"/>
            <w:vAlign w:val="bottom"/>
          </w:tcPr>
          <w:p w14:paraId="512ABF47" w14:textId="77777777" w:rsidR="007935F5" w:rsidRDefault="007935F5" w:rsidP="007935F5">
            <w:pPr>
              <w:jc w:val="center"/>
              <w:rPr>
                <w:color w:val="000000"/>
              </w:rPr>
            </w:pPr>
          </w:p>
        </w:tc>
        <w:tc>
          <w:tcPr>
            <w:tcW w:w="4320" w:type="dxa"/>
            <w:vAlign w:val="bottom"/>
          </w:tcPr>
          <w:p w14:paraId="6FF8D730" w14:textId="77777777" w:rsidR="007935F5" w:rsidRDefault="007935F5" w:rsidP="007935F5">
            <w:pPr>
              <w:rPr>
                <w:color w:val="000000"/>
              </w:rPr>
            </w:pPr>
            <w:r w:rsidRPr="005367BB">
              <w:rPr>
                <w:color w:val="000000"/>
              </w:rPr>
              <w:t>Total</w:t>
            </w:r>
          </w:p>
        </w:tc>
        <w:tc>
          <w:tcPr>
            <w:tcW w:w="2214" w:type="dxa"/>
            <w:vAlign w:val="bottom"/>
          </w:tcPr>
          <w:p w14:paraId="386448D2" w14:textId="77777777" w:rsidR="007935F5" w:rsidRPr="00C449C4" w:rsidRDefault="007935F5" w:rsidP="007935F5">
            <w:pPr>
              <w:jc w:val="right"/>
              <w:rPr>
                <w:u w:val="double"/>
              </w:rPr>
            </w:pPr>
            <w:r>
              <w:rPr>
                <w:color w:val="000000"/>
                <w:u w:val="double"/>
              </w:rPr>
              <w:t>$945,028</w:t>
            </w:r>
          </w:p>
        </w:tc>
        <w:tc>
          <w:tcPr>
            <w:tcW w:w="2394" w:type="dxa"/>
            <w:vAlign w:val="bottom"/>
          </w:tcPr>
          <w:p w14:paraId="7A4A67D8" w14:textId="77777777" w:rsidR="007935F5" w:rsidRPr="0014652A" w:rsidRDefault="007935F5" w:rsidP="007935F5">
            <w:pPr>
              <w:jc w:val="right"/>
              <w:rPr>
                <w:color w:val="000000"/>
                <w:u w:val="double"/>
              </w:rPr>
            </w:pPr>
            <w:r w:rsidRPr="00D3637D">
              <w:rPr>
                <w:color w:val="000000"/>
                <w:u w:val="double"/>
              </w:rPr>
              <w:t>($</w:t>
            </w:r>
            <w:r>
              <w:rPr>
                <w:color w:val="000000"/>
                <w:u w:val="double"/>
              </w:rPr>
              <w:t>671,188</w:t>
            </w:r>
            <w:r w:rsidRPr="00D3637D">
              <w:rPr>
                <w:color w:val="000000"/>
                <w:u w:val="double"/>
              </w:rPr>
              <w:t>)</w:t>
            </w:r>
          </w:p>
        </w:tc>
      </w:tr>
    </w:tbl>
    <w:p w14:paraId="7EFAE09C" w14:textId="77777777" w:rsidR="007935F5" w:rsidRDefault="007935F5" w:rsidP="007935F5">
      <w:pPr>
        <w:pStyle w:val="BodyText"/>
      </w:pPr>
    </w:p>
    <w:p w14:paraId="0055D736" w14:textId="77777777" w:rsidR="00675912" w:rsidRDefault="00675912" w:rsidP="00E275D8">
      <w:pPr>
        <w:pStyle w:val="BodyText"/>
        <w:sectPr w:rsidR="00675912" w:rsidSect="0068481F">
          <w:headerReference w:type="default" r:id="rId25"/>
          <w:pgSz w:w="12240" w:h="15840" w:code="1"/>
          <w:pgMar w:top="1584" w:right="1440" w:bottom="1440" w:left="1440" w:header="720" w:footer="720" w:gutter="0"/>
          <w:cols w:space="720"/>
          <w:formProt w:val="0"/>
          <w:docGrid w:linePitch="360"/>
        </w:sectPr>
      </w:pPr>
    </w:p>
    <w:p w14:paraId="1374FA66" w14:textId="16CFEF15" w:rsidR="007935F5" w:rsidRDefault="007935F5" w:rsidP="00E275D8">
      <w:pPr>
        <w:pStyle w:val="BodyText"/>
      </w:pPr>
    </w:p>
    <w:p w14:paraId="75134E22" w14:textId="5AC790B6" w:rsidR="007C4C1E" w:rsidRDefault="00985253" w:rsidP="007C4C1E">
      <w:pPr>
        <w:jc w:val="center"/>
        <w:rPr>
          <w:rFonts w:ascii="Arial" w:hAnsi="Arial" w:cs="Arial"/>
          <w:b/>
        </w:rPr>
      </w:pPr>
      <w:r w:rsidRPr="009115E8">
        <w:rPr>
          <w:rFonts w:ascii="Arial" w:hAnsi="Arial" w:cs="Arial"/>
          <w:b/>
        </w:rPr>
        <w:t>UIP Utilities Company, LLC</w:t>
      </w:r>
    </w:p>
    <w:p w14:paraId="35077A86" w14:textId="77777777" w:rsidR="007C4C1E" w:rsidRDefault="007C4C1E" w:rsidP="007C4C1E">
      <w:pPr>
        <w:jc w:val="center"/>
        <w:rPr>
          <w:rFonts w:ascii="Arial" w:hAnsi="Arial" w:cs="Arial"/>
          <w:b/>
        </w:rPr>
      </w:pPr>
    </w:p>
    <w:p w14:paraId="407046D4" w14:textId="5A868118" w:rsidR="00675912" w:rsidRDefault="00675912" w:rsidP="00675912">
      <w:pPr>
        <w:jc w:val="center"/>
        <w:rPr>
          <w:rFonts w:ascii="Arial" w:hAnsi="Arial" w:cs="Arial"/>
          <w:b/>
        </w:rPr>
      </w:pPr>
      <w:r>
        <w:rPr>
          <w:rFonts w:ascii="Arial" w:hAnsi="Arial" w:cs="Arial"/>
          <w:b/>
        </w:rPr>
        <w:t xml:space="preserve">Existing </w:t>
      </w:r>
      <w:r w:rsidRPr="007F21AE">
        <w:rPr>
          <w:rFonts w:ascii="Arial" w:hAnsi="Arial" w:cs="Arial"/>
          <w:b/>
        </w:rPr>
        <w:t>Monthly Water Rates</w:t>
      </w:r>
    </w:p>
    <w:p w14:paraId="2E59F8C6" w14:textId="77777777" w:rsidR="00675912" w:rsidRDefault="00675912" w:rsidP="00675912">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5912" w14:paraId="00979D8A" w14:textId="77777777" w:rsidTr="008C3CC5">
        <w:trPr>
          <w:jc w:val="right"/>
        </w:trPr>
        <w:tc>
          <w:tcPr>
            <w:tcW w:w="4788" w:type="dxa"/>
          </w:tcPr>
          <w:p w14:paraId="4CA9A1E4" w14:textId="77777777" w:rsidR="00675912" w:rsidRPr="00931493" w:rsidRDefault="00675912" w:rsidP="008C3CC5">
            <w:pPr>
              <w:rPr>
                <w:b/>
              </w:rPr>
            </w:pPr>
            <w:r w:rsidRPr="00931493">
              <w:rPr>
                <w:b/>
              </w:rPr>
              <w:t>Residential and General Service</w:t>
            </w:r>
          </w:p>
        </w:tc>
        <w:tc>
          <w:tcPr>
            <w:tcW w:w="4788" w:type="dxa"/>
          </w:tcPr>
          <w:p w14:paraId="22B47921" w14:textId="77777777" w:rsidR="00675912" w:rsidRDefault="00675912" w:rsidP="008C3CC5">
            <w:pPr>
              <w:rPr>
                <w:u w:val="single"/>
              </w:rPr>
            </w:pPr>
          </w:p>
        </w:tc>
      </w:tr>
      <w:tr w:rsidR="00675912" w14:paraId="351E1BB4" w14:textId="77777777" w:rsidTr="008C3CC5">
        <w:trPr>
          <w:jc w:val="right"/>
        </w:trPr>
        <w:tc>
          <w:tcPr>
            <w:tcW w:w="4788" w:type="dxa"/>
          </w:tcPr>
          <w:p w14:paraId="53837399" w14:textId="77777777" w:rsidR="00675912" w:rsidRPr="00931493" w:rsidRDefault="00675912" w:rsidP="008C3CC5">
            <w:r>
              <w:t>Base Facility Charge by Meter Size</w:t>
            </w:r>
          </w:p>
        </w:tc>
        <w:tc>
          <w:tcPr>
            <w:tcW w:w="4788" w:type="dxa"/>
          </w:tcPr>
          <w:p w14:paraId="74F6A4D3" w14:textId="77777777" w:rsidR="00675912" w:rsidRDefault="00675912" w:rsidP="008C3CC5">
            <w:pPr>
              <w:rPr>
                <w:u w:val="single"/>
              </w:rPr>
            </w:pPr>
          </w:p>
        </w:tc>
      </w:tr>
      <w:tr w:rsidR="00675912" w:rsidRPr="00931493" w14:paraId="07705702" w14:textId="77777777" w:rsidTr="008C3CC5">
        <w:trPr>
          <w:jc w:val="right"/>
        </w:trPr>
        <w:tc>
          <w:tcPr>
            <w:tcW w:w="4788" w:type="dxa"/>
          </w:tcPr>
          <w:p w14:paraId="5F199557" w14:textId="77777777" w:rsidR="00675912" w:rsidRPr="00931493" w:rsidRDefault="00675912" w:rsidP="008C3CC5">
            <w:r>
              <w:t>5/8” X 3/4”</w:t>
            </w:r>
          </w:p>
        </w:tc>
        <w:tc>
          <w:tcPr>
            <w:tcW w:w="4788" w:type="dxa"/>
          </w:tcPr>
          <w:p w14:paraId="73831959" w14:textId="77777777" w:rsidR="00675912" w:rsidRPr="00931493" w:rsidRDefault="00675912" w:rsidP="008C3CC5">
            <w:pPr>
              <w:jc w:val="right"/>
            </w:pPr>
            <w:r>
              <w:t>$38.13</w:t>
            </w:r>
          </w:p>
        </w:tc>
      </w:tr>
      <w:tr w:rsidR="00675912" w:rsidRPr="00931493" w14:paraId="43E5EF9C" w14:textId="77777777" w:rsidTr="008C3CC5">
        <w:trPr>
          <w:jc w:val="right"/>
        </w:trPr>
        <w:tc>
          <w:tcPr>
            <w:tcW w:w="4788" w:type="dxa"/>
          </w:tcPr>
          <w:p w14:paraId="7BC69BF3" w14:textId="77777777" w:rsidR="00675912" w:rsidRPr="00931493" w:rsidRDefault="00675912" w:rsidP="008C3CC5">
            <w:r>
              <w:t>3/4”</w:t>
            </w:r>
          </w:p>
        </w:tc>
        <w:tc>
          <w:tcPr>
            <w:tcW w:w="4788" w:type="dxa"/>
          </w:tcPr>
          <w:p w14:paraId="0D59AA46" w14:textId="77777777" w:rsidR="00675912" w:rsidRPr="00931493" w:rsidRDefault="00675912" w:rsidP="008C3CC5">
            <w:pPr>
              <w:jc w:val="right"/>
            </w:pPr>
            <w:r>
              <w:t>$57.20</w:t>
            </w:r>
          </w:p>
        </w:tc>
      </w:tr>
      <w:tr w:rsidR="00675912" w:rsidRPr="00931493" w14:paraId="538A7135" w14:textId="77777777" w:rsidTr="008C3CC5">
        <w:trPr>
          <w:jc w:val="right"/>
        </w:trPr>
        <w:tc>
          <w:tcPr>
            <w:tcW w:w="4788" w:type="dxa"/>
          </w:tcPr>
          <w:p w14:paraId="672605A4" w14:textId="77777777" w:rsidR="00675912" w:rsidRPr="00931493" w:rsidRDefault="00675912" w:rsidP="008C3CC5">
            <w:r>
              <w:t>1”</w:t>
            </w:r>
          </w:p>
        </w:tc>
        <w:tc>
          <w:tcPr>
            <w:tcW w:w="4788" w:type="dxa"/>
          </w:tcPr>
          <w:p w14:paraId="38B359D7" w14:textId="77777777" w:rsidR="00675912" w:rsidRPr="00931493" w:rsidRDefault="00675912" w:rsidP="008C3CC5">
            <w:pPr>
              <w:jc w:val="right"/>
            </w:pPr>
            <w:r>
              <w:t>$95.33</w:t>
            </w:r>
          </w:p>
        </w:tc>
      </w:tr>
      <w:tr w:rsidR="00675912" w:rsidRPr="00931493" w14:paraId="0D9B3A1C" w14:textId="77777777" w:rsidTr="008C3CC5">
        <w:trPr>
          <w:jc w:val="right"/>
        </w:trPr>
        <w:tc>
          <w:tcPr>
            <w:tcW w:w="4788" w:type="dxa"/>
          </w:tcPr>
          <w:p w14:paraId="0125F1DF" w14:textId="77777777" w:rsidR="00675912" w:rsidRPr="00931493" w:rsidRDefault="00675912" w:rsidP="008C3CC5">
            <w:r>
              <w:t>1 1/2”</w:t>
            </w:r>
          </w:p>
        </w:tc>
        <w:tc>
          <w:tcPr>
            <w:tcW w:w="4788" w:type="dxa"/>
          </w:tcPr>
          <w:p w14:paraId="27BCB5E8" w14:textId="77777777" w:rsidR="00675912" w:rsidRPr="00931493" w:rsidRDefault="00675912" w:rsidP="008C3CC5">
            <w:pPr>
              <w:jc w:val="right"/>
            </w:pPr>
            <w:r>
              <w:t>$190.65</w:t>
            </w:r>
          </w:p>
        </w:tc>
      </w:tr>
      <w:tr w:rsidR="00675912" w:rsidRPr="00931493" w14:paraId="19090942" w14:textId="77777777" w:rsidTr="008C3CC5">
        <w:trPr>
          <w:jc w:val="right"/>
        </w:trPr>
        <w:tc>
          <w:tcPr>
            <w:tcW w:w="4788" w:type="dxa"/>
          </w:tcPr>
          <w:p w14:paraId="17110553" w14:textId="77777777" w:rsidR="00675912" w:rsidRPr="00931493" w:rsidRDefault="00675912" w:rsidP="008C3CC5">
            <w:r>
              <w:t>2”</w:t>
            </w:r>
          </w:p>
        </w:tc>
        <w:tc>
          <w:tcPr>
            <w:tcW w:w="4788" w:type="dxa"/>
          </w:tcPr>
          <w:p w14:paraId="03060561" w14:textId="77777777" w:rsidR="00675912" w:rsidRPr="00931493" w:rsidRDefault="00675912" w:rsidP="008C3CC5">
            <w:pPr>
              <w:jc w:val="right"/>
            </w:pPr>
            <w:r>
              <w:t>$305.04</w:t>
            </w:r>
          </w:p>
        </w:tc>
      </w:tr>
      <w:tr w:rsidR="00675912" w:rsidRPr="00931493" w14:paraId="471C4C68" w14:textId="77777777" w:rsidTr="008C3CC5">
        <w:trPr>
          <w:jc w:val="right"/>
        </w:trPr>
        <w:tc>
          <w:tcPr>
            <w:tcW w:w="4788" w:type="dxa"/>
          </w:tcPr>
          <w:p w14:paraId="0AB4EEDA" w14:textId="77777777" w:rsidR="00675912" w:rsidRPr="00931493" w:rsidRDefault="00675912" w:rsidP="008C3CC5">
            <w:r>
              <w:t>3”</w:t>
            </w:r>
          </w:p>
        </w:tc>
        <w:tc>
          <w:tcPr>
            <w:tcW w:w="4788" w:type="dxa"/>
          </w:tcPr>
          <w:p w14:paraId="5A3BE711" w14:textId="77777777" w:rsidR="00675912" w:rsidRPr="00931493" w:rsidRDefault="00675912" w:rsidP="008C3CC5">
            <w:pPr>
              <w:jc w:val="right"/>
            </w:pPr>
            <w:r>
              <w:t>$610.08</w:t>
            </w:r>
          </w:p>
        </w:tc>
      </w:tr>
      <w:tr w:rsidR="00675912" w:rsidRPr="00931493" w14:paraId="0D597744" w14:textId="77777777" w:rsidTr="008C3CC5">
        <w:trPr>
          <w:jc w:val="right"/>
        </w:trPr>
        <w:tc>
          <w:tcPr>
            <w:tcW w:w="4788" w:type="dxa"/>
          </w:tcPr>
          <w:p w14:paraId="23AC100B" w14:textId="77777777" w:rsidR="00675912" w:rsidRPr="00931493" w:rsidRDefault="00675912" w:rsidP="008C3CC5">
            <w:r>
              <w:t>4”</w:t>
            </w:r>
          </w:p>
        </w:tc>
        <w:tc>
          <w:tcPr>
            <w:tcW w:w="4788" w:type="dxa"/>
          </w:tcPr>
          <w:p w14:paraId="1AF03CCE" w14:textId="77777777" w:rsidR="00675912" w:rsidRPr="00931493" w:rsidRDefault="00675912" w:rsidP="008C3CC5">
            <w:pPr>
              <w:jc w:val="right"/>
            </w:pPr>
            <w:r>
              <w:t>$953.25</w:t>
            </w:r>
          </w:p>
        </w:tc>
      </w:tr>
      <w:tr w:rsidR="00675912" w:rsidRPr="00931493" w14:paraId="30CEE6AF" w14:textId="77777777" w:rsidTr="008C3CC5">
        <w:trPr>
          <w:jc w:val="right"/>
        </w:trPr>
        <w:tc>
          <w:tcPr>
            <w:tcW w:w="4788" w:type="dxa"/>
          </w:tcPr>
          <w:p w14:paraId="3C4129AB" w14:textId="77777777" w:rsidR="00675912" w:rsidRPr="00931493" w:rsidRDefault="00675912" w:rsidP="008C3CC5">
            <w:r>
              <w:t>6”</w:t>
            </w:r>
          </w:p>
        </w:tc>
        <w:tc>
          <w:tcPr>
            <w:tcW w:w="4788" w:type="dxa"/>
          </w:tcPr>
          <w:p w14:paraId="2AE86747" w14:textId="77777777" w:rsidR="00675912" w:rsidRPr="00931493" w:rsidRDefault="00675912" w:rsidP="008C3CC5">
            <w:pPr>
              <w:jc w:val="right"/>
            </w:pPr>
            <w:r>
              <w:t>$1,906.50</w:t>
            </w:r>
          </w:p>
        </w:tc>
      </w:tr>
      <w:tr w:rsidR="00675912" w:rsidRPr="00931493" w14:paraId="6FBC317D" w14:textId="77777777" w:rsidTr="008C3CC5">
        <w:trPr>
          <w:jc w:val="right"/>
        </w:trPr>
        <w:tc>
          <w:tcPr>
            <w:tcW w:w="4788" w:type="dxa"/>
          </w:tcPr>
          <w:p w14:paraId="0C74A3E4" w14:textId="77777777" w:rsidR="00675912" w:rsidRDefault="00675912" w:rsidP="008C3CC5">
            <w:r>
              <w:t>8”</w:t>
            </w:r>
          </w:p>
        </w:tc>
        <w:tc>
          <w:tcPr>
            <w:tcW w:w="4788" w:type="dxa"/>
          </w:tcPr>
          <w:p w14:paraId="71C00CE9" w14:textId="77777777" w:rsidR="00675912" w:rsidRDefault="00675912" w:rsidP="008C3CC5">
            <w:pPr>
              <w:jc w:val="right"/>
            </w:pPr>
            <w:r>
              <w:t>$3,050.40</w:t>
            </w:r>
          </w:p>
        </w:tc>
      </w:tr>
      <w:tr w:rsidR="00675912" w:rsidRPr="00931493" w14:paraId="5DA98FB3" w14:textId="77777777" w:rsidTr="008C3CC5">
        <w:trPr>
          <w:jc w:val="right"/>
        </w:trPr>
        <w:tc>
          <w:tcPr>
            <w:tcW w:w="4788" w:type="dxa"/>
          </w:tcPr>
          <w:p w14:paraId="21C38984" w14:textId="77777777" w:rsidR="00675912" w:rsidRPr="00931493" w:rsidRDefault="00675912" w:rsidP="008C3CC5"/>
        </w:tc>
        <w:tc>
          <w:tcPr>
            <w:tcW w:w="4788" w:type="dxa"/>
          </w:tcPr>
          <w:p w14:paraId="657F3F3A" w14:textId="77777777" w:rsidR="00675912" w:rsidRPr="00931493" w:rsidRDefault="00675912" w:rsidP="008C3CC5"/>
        </w:tc>
      </w:tr>
      <w:tr w:rsidR="00675912" w:rsidRPr="00931493" w14:paraId="5AD6B499" w14:textId="77777777" w:rsidTr="008C3CC5">
        <w:trPr>
          <w:jc w:val="right"/>
        </w:trPr>
        <w:tc>
          <w:tcPr>
            <w:tcW w:w="4788" w:type="dxa"/>
          </w:tcPr>
          <w:p w14:paraId="4CFABAFD" w14:textId="77777777" w:rsidR="00675912" w:rsidRPr="00931493" w:rsidRDefault="00675912" w:rsidP="008C3CC5">
            <w:r>
              <w:t>Charge Per 1,000 gallons</w:t>
            </w:r>
          </w:p>
        </w:tc>
        <w:tc>
          <w:tcPr>
            <w:tcW w:w="4788" w:type="dxa"/>
          </w:tcPr>
          <w:p w14:paraId="49E46A81" w14:textId="77777777" w:rsidR="00675912" w:rsidRPr="00931493" w:rsidRDefault="00675912" w:rsidP="008C3CC5">
            <w:pPr>
              <w:jc w:val="right"/>
            </w:pPr>
            <w:r>
              <w:t>$7.16</w:t>
            </w:r>
          </w:p>
        </w:tc>
      </w:tr>
      <w:tr w:rsidR="00675912" w:rsidRPr="00931493" w14:paraId="164799BD" w14:textId="77777777" w:rsidTr="008C3CC5">
        <w:trPr>
          <w:jc w:val="right"/>
        </w:trPr>
        <w:tc>
          <w:tcPr>
            <w:tcW w:w="4788" w:type="dxa"/>
          </w:tcPr>
          <w:p w14:paraId="79DB3456" w14:textId="77777777" w:rsidR="00675912" w:rsidRPr="00931493" w:rsidRDefault="00675912" w:rsidP="008C3CC5"/>
        </w:tc>
        <w:tc>
          <w:tcPr>
            <w:tcW w:w="4788" w:type="dxa"/>
          </w:tcPr>
          <w:p w14:paraId="6973B084" w14:textId="77777777" w:rsidR="00675912" w:rsidRPr="00931493" w:rsidRDefault="00675912" w:rsidP="008C3CC5">
            <w:pPr>
              <w:jc w:val="right"/>
            </w:pPr>
          </w:p>
        </w:tc>
      </w:tr>
    </w:tbl>
    <w:p w14:paraId="53E19CB5" w14:textId="77777777" w:rsidR="00675912" w:rsidRPr="0085762C" w:rsidRDefault="00675912" w:rsidP="00675912">
      <w:pPr>
        <w:rPr>
          <w:rFonts w:ascii="Arial" w:hAnsi="Arial" w:cs="Arial"/>
          <w:b/>
        </w:rPr>
      </w:pPr>
    </w:p>
    <w:p w14:paraId="1145BCAD" w14:textId="77777777" w:rsidR="00675912" w:rsidRDefault="00675912" w:rsidP="00675912"/>
    <w:p w14:paraId="3B63E20F" w14:textId="77777777" w:rsidR="00675912" w:rsidRDefault="00675912" w:rsidP="00675912">
      <w:pPr>
        <w:jc w:val="center"/>
        <w:rPr>
          <w:rFonts w:ascii="Arial" w:hAnsi="Arial" w:cs="Arial"/>
          <w:b/>
        </w:rPr>
      </w:pPr>
      <w:r>
        <w:rPr>
          <w:rFonts w:ascii="Arial" w:hAnsi="Arial" w:cs="Arial"/>
          <w:b/>
        </w:rPr>
        <w:t>Miscellaneous Service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5912" w14:paraId="7853C571" w14:textId="77777777" w:rsidTr="008C3CC5">
        <w:tc>
          <w:tcPr>
            <w:tcW w:w="4788" w:type="dxa"/>
          </w:tcPr>
          <w:p w14:paraId="01E42F8C" w14:textId="77777777" w:rsidR="00675912" w:rsidRDefault="00675912" w:rsidP="008C3CC5">
            <w:r>
              <w:t>Violation Reconnection Charge</w:t>
            </w:r>
          </w:p>
        </w:tc>
        <w:tc>
          <w:tcPr>
            <w:tcW w:w="4788" w:type="dxa"/>
          </w:tcPr>
          <w:p w14:paraId="2A00B606" w14:textId="77777777" w:rsidR="00675912" w:rsidRDefault="00675912" w:rsidP="008C3CC5">
            <w:pPr>
              <w:jc w:val="right"/>
            </w:pPr>
            <w:r>
              <w:t>$22.00</w:t>
            </w:r>
          </w:p>
        </w:tc>
      </w:tr>
    </w:tbl>
    <w:p w14:paraId="40CA78E9" w14:textId="77777777" w:rsidR="00675912" w:rsidRDefault="00675912" w:rsidP="00675912"/>
    <w:p w14:paraId="328D5C09" w14:textId="77777777" w:rsidR="00675912" w:rsidRDefault="00675912" w:rsidP="00675912">
      <w:pPr>
        <w:jc w:val="center"/>
        <w:rPr>
          <w:rFonts w:ascii="Arial" w:hAnsi="Arial" w:cs="Arial"/>
          <w:b/>
        </w:rPr>
      </w:pPr>
    </w:p>
    <w:p w14:paraId="7410937E" w14:textId="77777777" w:rsidR="00675912" w:rsidRDefault="00675912" w:rsidP="00675912">
      <w:pPr>
        <w:jc w:val="center"/>
      </w:pPr>
      <w:r>
        <w:rPr>
          <w:rFonts w:ascii="Arial" w:hAnsi="Arial" w:cs="Arial"/>
          <w:b/>
        </w:rPr>
        <w:t>Service Availability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5912" w14:paraId="0BB08798" w14:textId="77777777" w:rsidTr="008C3CC5">
        <w:tc>
          <w:tcPr>
            <w:tcW w:w="4788" w:type="dxa"/>
          </w:tcPr>
          <w:p w14:paraId="3AF73AE4" w14:textId="77777777" w:rsidR="00675912" w:rsidRDefault="00675912" w:rsidP="008C3CC5">
            <w:pPr>
              <w:jc w:val="both"/>
            </w:pPr>
            <w:r>
              <w:t>Customer Connection (Tap-in) Charge</w:t>
            </w:r>
          </w:p>
        </w:tc>
        <w:tc>
          <w:tcPr>
            <w:tcW w:w="4788" w:type="dxa"/>
          </w:tcPr>
          <w:p w14:paraId="399B08E2" w14:textId="77777777" w:rsidR="00675912" w:rsidRDefault="00675912" w:rsidP="008C3CC5">
            <w:pPr>
              <w:jc w:val="right"/>
            </w:pPr>
          </w:p>
        </w:tc>
      </w:tr>
      <w:tr w:rsidR="00675912" w14:paraId="7D55D168" w14:textId="77777777" w:rsidTr="008C3CC5">
        <w:tc>
          <w:tcPr>
            <w:tcW w:w="4788" w:type="dxa"/>
          </w:tcPr>
          <w:p w14:paraId="0E4E7C42" w14:textId="77777777" w:rsidR="00675912" w:rsidRDefault="00675912" w:rsidP="008C3CC5">
            <w:pPr>
              <w:jc w:val="both"/>
            </w:pPr>
            <w:r>
              <w:t>5/8” x 3/4”</w:t>
            </w:r>
          </w:p>
        </w:tc>
        <w:tc>
          <w:tcPr>
            <w:tcW w:w="4788" w:type="dxa"/>
          </w:tcPr>
          <w:p w14:paraId="74019FA1" w14:textId="77777777" w:rsidR="00675912" w:rsidRDefault="00675912" w:rsidP="008C3CC5">
            <w:pPr>
              <w:jc w:val="right"/>
            </w:pPr>
            <w:r>
              <w:t>$115.00</w:t>
            </w:r>
          </w:p>
        </w:tc>
      </w:tr>
      <w:tr w:rsidR="00675912" w14:paraId="232CCE58" w14:textId="77777777" w:rsidTr="008C3CC5">
        <w:tc>
          <w:tcPr>
            <w:tcW w:w="4788" w:type="dxa"/>
          </w:tcPr>
          <w:p w14:paraId="604F6E9A" w14:textId="77777777" w:rsidR="00675912" w:rsidRDefault="00675912" w:rsidP="008C3CC5">
            <w:pPr>
              <w:jc w:val="both"/>
            </w:pPr>
            <w:r>
              <w:t>1”</w:t>
            </w:r>
          </w:p>
        </w:tc>
        <w:tc>
          <w:tcPr>
            <w:tcW w:w="4788" w:type="dxa"/>
          </w:tcPr>
          <w:p w14:paraId="6252F278" w14:textId="77777777" w:rsidR="00675912" w:rsidRDefault="00675912" w:rsidP="008C3CC5">
            <w:pPr>
              <w:jc w:val="right"/>
            </w:pPr>
            <w:r>
              <w:t>$115.00</w:t>
            </w:r>
          </w:p>
        </w:tc>
      </w:tr>
      <w:tr w:rsidR="00675912" w14:paraId="086B091F" w14:textId="77777777" w:rsidTr="008C3CC5">
        <w:tc>
          <w:tcPr>
            <w:tcW w:w="4788" w:type="dxa"/>
          </w:tcPr>
          <w:p w14:paraId="08F4DD44" w14:textId="77777777" w:rsidR="00675912" w:rsidRDefault="00675912" w:rsidP="008C3CC5">
            <w:pPr>
              <w:jc w:val="both"/>
            </w:pPr>
            <w:r>
              <w:t>1 1/2”</w:t>
            </w:r>
          </w:p>
        </w:tc>
        <w:tc>
          <w:tcPr>
            <w:tcW w:w="4788" w:type="dxa"/>
          </w:tcPr>
          <w:p w14:paraId="34D91E45" w14:textId="77777777" w:rsidR="00675912" w:rsidRDefault="00675912" w:rsidP="008C3CC5">
            <w:pPr>
              <w:jc w:val="right"/>
            </w:pPr>
            <w:r>
              <w:t>$120.00</w:t>
            </w:r>
          </w:p>
        </w:tc>
      </w:tr>
      <w:tr w:rsidR="00675912" w14:paraId="0C8848D3" w14:textId="77777777" w:rsidTr="008C3CC5">
        <w:tc>
          <w:tcPr>
            <w:tcW w:w="4788" w:type="dxa"/>
          </w:tcPr>
          <w:p w14:paraId="0D49ABC1" w14:textId="77777777" w:rsidR="00675912" w:rsidRDefault="00675912" w:rsidP="008C3CC5">
            <w:pPr>
              <w:jc w:val="both"/>
            </w:pPr>
            <w:r>
              <w:t>2”</w:t>
            </w:r>
          </w:p>
        </w:tc>
        <w:tc>
          <w:tcPr>
            <w:tcW w:w="4788" w:type="dxa"/>
          </w:tcPr>
          <w:p w14:paraId="5E4EB526" w14:textId="77777777" w:rsidR="00675912" w:rsidRDefault="00675912" w:rsidP="008C3CC5">
            <w:pPr>
              <w:jc w:val="right"/>
            </w:pPr>
            <w:r>
              <w:t>$120.00</w:t>
            </w:r>
          </w:p>
        </w:tc>
      </w:tr>
      <w:tr w:rsidR="00675912" w14:paraId="5082A87B" w14:textId="77777777" w:rsidTr="008C3CC5">
        <w:tc>
          <w:tcPr>
            <w:tcW w:w="4788" w:type="dxa"/>
          </w:tcPr>
          <w:p w14:paraId="635E8E35" w14:textId="77777777" w:rsidR="00675912" w:rsidRDefault="00675912" w:rsidP="008C3CC5">
            <w:pPr>
              <w:jc w:val="both"/>
            </w:pPr>
            <w:r>
              <w:t>Over 2”</w:t>
            </w:r>
          </w:p>
        </w:tc>
        <w:tc>
          <w:tcPr>
            <w:tcW w:w="4788" w:type="dxa"/>
          </w:tcPr>
          <w:p w14:paraId="3D827300" w14:textId="77777777" w:rsidR="00675912" w:rsidRDefault="00675912" w:rsidP="008C3CC5">
            <w:pPr>
              <w:jc w:val="right"/>
            </w:pPr>
            <w:r>
              <w:t>Actual Cost</w:t>
            </w:r>
          </w:p>
        </w:tc>
      </w:tr>
    </w:tbl>
    <w:p w14:paraId="3F865C96" w14:textId="77777777" w:rsidR="00675912" w:rsidRDefault="00675912" w:rsidP="0067591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5912" w14:paraId="3C25EEDD" w14:textId="77777777" w:rsidTr="008C3CC5">
        <w:tc>
          <w:tcPr>
            <w:tcW w:w="4788" w:type="dxa"/>
          </w:tcPr>
          <w:p w14:paraId="209AC188" w14:textId="77777777" w:rsidR="00675912" w:rsidRDefault="00675912" w:rsidP="008C3CC5">
            <w:pPr>
              <w:jc w:val="both"/>
            </w:pPr>
            <w:r>
              <w:t>Inspection Charge</w:t>
            </w:r>
          </w:p>
        </w:tc>
        <w:tc>
          <w:tcPr>
            <w:tcW w:w="4788" w:type="dxa"/>
          </w:tcPr>
          <w:p w14:paraId="6BFF4C7B" w14:textId="77777777" w:rsidR="00675912" w:rsidRDefault="00675912" w:rsidP="008C3CC5">
            <w:pPr>
              <w:jc w:val="right"/>
            </w:pPr>
            <w:r>
              <w:t>Actual Cost</w:t>
            </w:r>
          </w:p>
        </w:tc>
      </w:tr>
      <w:tr w:rsidR="00675912" w14:paraId="754F0816" w14:textId="77777777" w:rsidTr="008C3CC5">
        <w:tc>
          <w:tcPr>
            <w:tcW w:w="4788" w:type="dxa"/>
          </w:tcPr>
          <w:p w14:paraId="16496895" w14:textId="77777777" w:rsidR="00675912" w:rsidRDefault="00675912" w:rsidP="008C3CC5">
            <w:pPr>
              <w:jc w:val="both"/>
            </w:pPr>
            <w:r>
              <w:t xml:space="preserve">Plant Review Charge </w:t>
            </w:r>
          </w:p>
        </w:tc>
        <w:tc>
          <w:tcPr>
            <w:tcW w:w="4788" w:type="dxa"/>
          </w:tcPr>
          <w:p w14:paraId="193DDCDF" w14:textId="77777777" w:rsidR="00675912" w:rsidRDefault="00675912" w:rsidP="008C3CC5">
            <w:pPr>
              <w:jc w:val="right"/>
            </w:pPr>
            <w:r>
              <w:t>Actual Cost</w:t>
            </w:r>
          </w:p>
        </w:tc>
      </w:tr>
    </w:tbl>
    <w:p w14:paraId="73F63338" w14:textId="77777777" w:rsidR="00675912" w:rsidRDefault="00675912" w:rsidP="0067591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5912" w14:paraId="01A8F199" w14:textId="77777777" w:rsidTr="008C3CC5">
        <w:tc>
          <w:tcPr>
            <w:tcW w:w="4788" w:type="dxa"/>
          </w:tcPr>
          <w:p w14:paraId="4717D5AB" w14:textId="77777777" w:rsidR="00675912" w:rsidRDefault="00675912" w:rsidP="008C3CC5">
            <w:pPr>
              <w:jc w:val="both"/>
            </w:pPr>
            <w:r>
              <w:t>Meter Installation Charge</w:t>
            </w:r>
          </w:p>
        </w:tc>
        <w:tc>
          <w:tcPr>
            <w:tcW w:w="4788" w:type="dxa"/>
          </w:tcPr>
          <w:p w14:paraId="786CD15E" w14:textId="77777777" w:rsidR="00675912" w:rsidRDefault="00675912" w:rsidP="008C3CC5">
            <w:pPr>
              <w:jc w:val="both"/>
            </w:pPr>
          </w:p>
        </w:tc>
      </w:tr>
      <w:tr w:rsidR="00675912" w14:paraId="332D3B8C" w14:textId="77777777" w:rsidTr="008C3CC5">
        <w:tc>
          <w:tcPr>
            <w:tcW w:w="4788" w:type="dxa"/>
          </w:tcPr>
          <w:p w14:paraId="4949242B" w14:textId="77777777" w:rsidR="00675912" w:rsidRDefault="00675912" w:rsidP="008C3CC5">
            <w:pPr>
              <w:jc w:val="both"/>
            </w:pPr>
            <w:r>
              <w:t>5/8” x 3/4”</w:t>
            </w:r>
          </w:p>
        </w:tc>
        <w:tc>
          <w:tcPr>
            <w:tcW w:w="4788" w:type="dxa"/>
          </w:tcPr>
          <w:p w14:paraId="15FD5832" w14:textId="77777777" w:rsidR="00675912" w:rsidRDefault="00675912" w:rsidP="008C3CC5">
            <w:pPr>
              <w:jc w:val="right"/>
            </w:pPr>
            <w:r>
              <w:t>$105.00</w:t>
            </w:r>
          </w:p>
        </w:tc>
      </w:tr>
      <w:tr w:rsidR="00675912" w14:paraId="35020C44" w14:textId="77777777" w:rsidTr="008C3CC5">
        <w:tc>
          <w:tcPr>
            <w:tcW w:w="4788" w:type="dxa"/>
          </w:tcPr>
          <w:p w14:paraId="69524B57" w14:textId="77777777" w:rsidR="00675912" w:rsidRDefault="00675912" w:rsidP="008C3CC5">
            <w:pPr>
              <w:jc w:val="both"/>
            </w:pPr>
            <w:r>
              <w:t>1”</w:t>
            </w:r>
          </w:p>
        </w:tc>
        <w:tc>
          <w:tcPr>
            <w:tcW w:w="4788" w:type="dxa"/>
          </w:tcPr>
          <w:p w14:paraId="15212E83" w14:textId="77777777" w:rsidR="00675912" w:rsidRDefault="00675912" w:rsidP="008C3CC5">
            <w:pPr>
              <w:jc w:val="right"/>
            </w:pPr>
            <w:r>
              <w:t>$105.00</w:t>
            </w:r>
          </w:p>
        </w:tc>
      </w:tr>
      <w:tr w:rsidR="00675912" w14:paraId="17A4BE2E" w14:textId="77777777" w:rsidTr="008C3CC5">
        <w:tc>
          <w:tcPr>
            <w:tcW w:w="4788" w:type="dxa"/>
          </w:tcPr>
          <w:p w14:paraId="2A9D5AC8" w14:textId="77777777" w:rsidR="00675912" w:rsidRDefault="00675912" w:rsidP="008C3CC5">
            <w:pPr>
              <w:jc w:val="both"/>
            </w:pPr>
            <w:r>
              <w:t>1 1/2”</w:t>
            </w:r>
          </w:p>
        </w:tc>
        <w:tc>
          <w:tcPr>
            <w:tcW w:w="4788" w:type="dxa"/>
          </w:tcPr>
          <w:p w14:paraId="71B06878" w14:textId="77777777" w:rsidR="00675912" w:rsidRDefault="00675912" w:rsidP="008C3CC5">
            <w:pPr>
              <w:jc w:val="right"/>
            </w:pPr>
            <w:r>
              <w:t>$230.00</w:t>
            </w:r>
          </w:p>
        </w:tc>
      </w:tr>
      <w:tr w:rsidR="00675912" w14:paraId="7F24EF60" w14:textId="77777777" w:rsidTr="008C3CC5">
        <w:tc>
          <w:tcPr>
            <w:tcW w:w="4788" w:type="dxa"/>
          </w:tcPr>
          <w:p w14:paraId="2620A47C" w14:textId="77777777" w:rsidR="00675912" w:rsidRDefault="00675912" w:rsidP="008C3CC5">
            <w:pPr>
              <w:jc w:val="both"/>
            </w:pPr>
            <w:r>
              <w:t>2”</w:t>
            </w:r>
          </w:p>
        </w:tc>
        <w:tc>
          <w:tcPr>
            <w:tcW w:w="4788" w:type="dxa"/>
          </w:tcPr>
          <w:p w14:paraId="4D52DE3F" w14:textId="77777777" w:rsidR="00675912" w:rsidRDefault="00675912" w:rsidP="008C3CC5">
            <w:pPr>
              <w:jc w:val="right"/>
            </w:pPr>
            <w:r>
              <w:t>$350.00</w:t>
            </w:r>
          </w:p>
        </w:tc>
      </w:tr>
      <w:tr w:rsidR="00675912" w14:paraId="13E79B96" w14:textId="77777777" w:rsidTr="008C3CC5">
        <w:tc>
          <w:tcPr>
            <w:tcW w:w="4788" w:type="dxa"/>
          </w:tcPr>
          <w:p w14:paraId="47002392" w14:textId="77777777" w:rsidR="00675912" w:rsidRDefault="00675912" w:rsidP="008C3CC5">
            <w:pPr>
              <w:jc w:val="both"/>
            </w:pPr>
            <w:r>
              <w:t>Over 2”</w:t>
            </w:r>
          </w:p>
        </w:tc>
        <w:tc>
          <w:tcPr>
            <w:tcW w:w="4788" w:type="dxa"/>
          </w:tcPr>
          <w:p w14:paraId="6B616EE1" w14:textId="77777777" w:rsidR="00675912" w:rsidRDefault="00675912" w:rsidP="008C3CC5">
            <w:pPr>
              <w:jc w:val="right"/>
            </w:pPr>
            <w:r>
              <w:t>Actual Cost</w:t>
            </w:r>
          </w:p>
        </w:tc>
      </w:tr>
    </w:tbl>
    <w:p w14:paraId="4213B938" w14:textId="6465169F" w:rsidR="00675912" w:rsidRDefault="00675912" w:rsidP="00E275D8">
      <w:pPr>
        <w:pStyle w:val="BodyText"/>
      </w:pPr>
    </w:p>
    <w:p w14:paraId="73C03266" w14:textId="77777777" w:rsidR="00675912" w:rsidRDefault="00675912" w:rsidP="00E275D8">
      <w:pPr>
        <w:pStyle w:val="BodyText"/>
        <w:sectPr w:rsidR="00675912" w:rsidSect="0068481F">
          <w:headerReference w:type="default" r:id="rId26"/>
          <w:pgSz w:w="12240" w:h="15840" w:code="1"/>
          <w:pgMar w:top="1584" w:right="1440" w:bottom="1440" w:left="1440" w:header="720" w:footer="720" w:gutter="0"/>
          <w:cols w:space="720"/>
          <w:formProt w:val="0"/>
          <w:docGrid w:linePitch="360"/>
        </w:sectPr>
      </w:pPr>
    </w:p>
    <w:p w14:paraId="1521CF32" w14:textId="0E0F46C0" w:rsidR="00675912" w:rsidRDefault="00675912" w:rsidP="00E275D8">
      <w:pPr>
        <w:pStyle w:val="BodyText"/>
      </w:pPr>
    </w:p>
    <w:p w14:paraId="0C847390" w14:textId="52E2260F" w:rsidR="00985253" w:rsidRDefault="00985253" w:rsidP="00675912">
      <w:pPr>
        <w:jc w:val="center"/>
        <w:rPr>
          <w:rFonts w:ascii="Arial" w:hAnsi="Arial" w:cs="Arial"/>
          <w:b/>
        </w:rPr>
      </w:pPr>
      <w:r w:rsidRPr="009115E8">
        <w:rPr>
          <w:rFonts w:ascii="Arial" w:hAnsi="Arial" w:cs="Arial"/>
          <w:b/>
        </w:rPr>
        <w:t>UIP Utilities Company, LLC</w:t>
      </w:r>
    </w:p>
    <w:p w14:paraId="48DADD2C" w14:textId="77777777" w:rsidR="007C4C1E" w:rsidRDefault="007C4C1E" w:rsidP="00675912">
      <w:pPr>
        <w:jc w:val="center"/>
        <w:rPr>
          <w:rFonts w:ascii="Arial" w:hAnsi="Arial" w:cs="Arial"/>
          <w:b/>
        </w:rPr>
      </w:pPr>
    </w:p>
    <w:p w14:paraId="798E9F73" w14:textId="22615EF4" w:rsidR="00675912" w:rsidRDefault="00675912" w:rsidP="00675912">
      <w:pPr>
        <w:jc w:val="center"/>
        <w:rPr>
          <w:rFonts w:ascii="Arial" w:hAnsi="Arial" w:cs="Arial"/>
          <w:b/>
        </w:rPr>
      </w:pPr>
      <w:r>
        <w:rPr>
          <w:rFonts w:ascii="Arial" w:hAnsi="Arial" w:cs="Arial"/>
          <w:b/>
        </w:rPr>
        <w:t>Existing Monthly Wastew</w:t>
      </w:r>
      <w:r w:rsidRPr="007F21AE">
        <w:rPr>
          <w:rFonts w:ascii="Arial" w:hAnsi="Arial" w:cs="Arial"/>
          <w:b/>
        </w:rPr>
        <w:t>ater Rates</w:t>
      </w:r>
    </w:p>
    <w:p w14:paraId="6F87F529" w14:textId="77777777" w:rsidR="00675912" w:rsidRDefault="00675912" w:rsidP="00675912">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5912" w14:paraId="7FE023CF" w14:textId="77777777" w:rsidTr="008C3CC5">
        <w:trPr>
          <w:jc w:val="right"/>
        </w:trPr>
        <w:tc>
          <w:tcPr>
            <w:tcW w:w="4788" w:type="dxa"/>
          </w:tcPr>
          <w:p w14:paraId="4DD525CC" w14:textId="77777777" w:rsidR="00675912" w:rsidRPr="00931493" w:rsidRDefault="00675912" w:rsidP="008C3CC5">
            <w:pPr>
              <w:rPr>
                <w:b/>
              </w:rPr>
            </w:pPr>
            <w:r w:rsidRPr="00931493">
              <w:rPr>
                <w:b/>
              </w:rPr>
              <w:t>General Service</w:t>
            </w:r>
          </w:p>
        </w:tc>
        <w:tc>
          <w:tcPr>
            <w:tcW w:w="4788" w:type="dxa"/>
          </w:tcPr>
          <w:p w14:paraId="0517DF5A" w14:textId="77777777" w:rsidR="00675912" w:rsidRDefault="00675912" w:rsidP="008C3CC5">
            <w:pPr>
              <w:rPr>
                <w:u w:val="single"/>
              </w:rPr>
            </w:pPr>
          </w:p>
        </w:tc>
      </w:tr>
      <w:tr w:rsidR="00675912" w14:paraId="16B341C4" w14:textId="77777777" w:rsidTr="008C3CC5">
        <w:trPr>
          <w:jc w:val="right"/>
        </w:trPr>
        <w:tc>
          <w:tcPr>
            <w:tcW w:w="4788" w:type="dxa"/>
          </w:tcPr>
          <w:p w14:paraId="54CAAB2B" w14:textId="77777777" w:rsidR="00675912" w:rsidRPr="00931493" w:rsidRDefault="00675912" w:rsidP="008C3CC5">
            <w:r>
              <w:t>Base Facility Charge by Meter Size</w:t>
            </w:r>
          </w:p>
        </w:tc>
        <w:tc>
          <w:tcPr>
            <w:tcW w:w="4788" w:type="dxa"/>
          </w:tcPr>
          <w:p w14:paraId="7E156AE8" w14:textId="77777777" w:rsidR="00675912" w:rsidRDefault="00675912" w:rsidP="008C3CC5">
            <w:pPr>
              <w:rPr>
                <w:u w:val="single"/>
              </w:rPr>
            </w:pPr>
          </w:p>
        </w:tc>
      </w:tr>
      <w:tr w:rsidR="00675912" w:rsidRPr="00931493" w14:paraId="6F2ABF65" w14:textId="77777777" w:rsidTr="008C3CC5">
        <w:trPr>
          <w:jc w:val="right"/>
        </w:trPr>
        <w:tc>
          <w:tcPr>
            <w:tcW w:w="4788" w:type="dxa"/>
          </w:tcPr>
          <w:p w14:paraId="75EEBCDD" w14:textId="77777777" w:rsidR="00675912" w:rsidRPr="00931493" w:rsidRDefault="00675912" w:rsidP="008C3CC5">
            <w:r>
              <w:t>5/8” X 3/4”</w:t>
            </w:r>
          </w:p>
        </w:tc>
        <w:tc>
          <w:tcPr>
            <w:tcW w:w="4788" w:type="dxa"/>
          </w:tcPr>
          <w:p w14:paraId="62D0611F" w14:textId="77777777" w:rsidR="00675912" w:rsidRPr="00931493" w:rsidRDefault="00675912" w:rsidP="008C3CC5">
            <w:pPr>
              <w:jc w:val="right"/>
            </w:pPr>
            <w:r>
              <w:t>$52.68</w:t>
            </w:r>
          </w:p>
        </w:tc>
      </w:tr>
      <w:tr w:rsidR="00675912" w:rsidRPr="00931493" w14:paraId="3788C0C6" w14:textId="77777777" w:rsidTr="008C3CC5">
        <w:trPr>
          <w:jc w:val="right"/>
        </w:trPr>
        <w:tc>
          <w:tcPr>
            <w:tcW w:w="4788" w:type="dxa"/>
          </w:tcPr>
          <w:p w14:paraId="55FD7D6D" w14:textId="77777777" w:rsidR="00675912" w:rsidRPr="00931493" w:rsidRDefault="00675912" w:rsidP="008C3CC5">
            <w:r>
              <w:t>3/4”</w:t>
            </w:r>
          </w:p>
        </w:tc>
        <w:tc>
          <w:tcPr>
            <w:tcW w:w="4788" w:type="dxa"/>
          </w:tcPr>
          <w:p w14:paraId="78C1A2A0" w14:textId="77777777" w:rsidR="00675912" w:rsidRPr="00931493" w:rsidRDefault="00675912" w:rsidP="008C3CC5">
            <w:pPr>
              <w:jc w:val="right"/>
            </w:pPr>
            <w:r>
              <w:t>$79.02</w:t>
            </w:r>
          </w:p>
        </w:tc>
      </w:tr>
      <w:tr w:rsidR="00675912" w:rsidRPr="00931493" w14:paraId="42B6101A" w14:textId="77777777" w:rsidTr="008C3CC5">
        <w:trPr>
          <w:jc w:val="right"/>
        </w:trPr>
        <w:tc>
          <w:tcPr>
            <w:tcW w:w="4788" w:type="dxa"/>
          </w:tcPr>
          <w:p w14:paraId="14582E18" w14:textId="77777777" w:rsidR="00675912" w:rsidRPr="00931493" w:rsidRDefault="00675912" w:rsidP="008C3CC5">
            <w:r>
              <w:t>1”</w:t>
            </w:r>
          </w:p>
        </w:tc>
        <w:tc>
          <w:tcPr>
            <w:tcW w:w="4788" w:type="dxa"/>
          </w:tcPr>
          <w:p w14:paraId="15ED111C" w14:textId="77777777" w:rsidR="00675912" w:rsidRPr="00931493" w:rsidRDefault="00675912" w:rsidP="008C3CC5">
            <w:pPr>
              <w:jc w:val="right"/>
            </w:pPr>
            <w:r>
              <w:t>$131.70</w:t>
            </w:r>
          </w:p>
        </w:tc>
      </w:tr>
      <w:tr w:rsidR="00675912" w:rsidRPr="00931493" w14:paraId="18FCA1F3" w14:textId="77777777" w:rsidTr="008C3CC5">
        <w:trPr>
          <w:jc w:val="right"/>
        </w:trPr>
        <w:tc>
          <w:tcPr>
            <w:tcW w:w="4788" w:type="dxa"/>
          </w:tcPr>
          <w:p w14:paraId="5D94805F" w14:textId="77777777" w:rsidR="00675912" w:rsidRPr="00931493" w:rsidRDefault="00675912" w:rsidP="008C3CC5">
            <w:r>
              <w:t>1 1/2”</w:t>
            </w:r>
          </w:p>
        </w:tc>
        <w:tc>
          <w:tcPr>
            <w:tcW w:w="4788" w:type="dxa"/>
          </w:tcPr>
          <w:p w14:paraId="250DAEEE" w14:textId="77777777" w:rsidR="00675912" w:rsidRPr="00931493" w:rsidRDefault="00675912" w:rsidP="008C3CC5">
            <w:pPr>
              <w:jc w:val="right"/>
            </w:pPr>
            <w:r>
              <w:t>$263.40</w:t>
            </w:r>
          </w:p>
        </w:tc>
      </w:tr>
      <w:tr w:rsidR="00675912" w:rsidRPr="00931493" w14:paraId="3E3E3535" w14:textId="77777777" w:rsidTr="008C3CC5">
        <w:trPr>
          <w:jc w:val="right"/>
        </w:trPr>
        <w:tc>
          <w:tcPr>
            <w:tcW w:w="4788" w:type="dxa"/>
          </w:tcPr>
          <w:p w14:paraId="2EDDB7AD" w14:textId="77777777" w:rsidR="00675912" w:rsidRPr="00931493" w:rsidRDefault="00675912" w:rsidP="008C3CC5">
            <w:r>
              <w:t>2”</w:t>
            </w:r>
          </w:p>
        </w:tc>
        <w:tc>
          <w:tcPr>
            <w:tcW w:w="4788" w:type="dxa"/>
          </w:tcPr>
          <w:p w14:paraId="0ADC3DDE" w14:textId="77777777" w:rsidR="00675912" w:rsidRPr="00931493" w:rsidRDefault="00675912" w:rsidP="008C3CC5">
            <w:pPr>
              <w:jc w:val="right"/>
            </w:pPr>
            <w:r>
              <w:t>$421.44</w:t>
            </w:r>
          </w:p>
        </w:tc>
      </w:tr>
      <w:tr w:rsidR="00675912" w:rsidRPr="00931493" w14:paraId="5888D7A4" w14:textId="77777777" w:rsidTr="008C3CC5">
        <w:trPr>
          <w:jc w:val="right"/>
        </w:trPr>
        <w:tc>
          <w:tcPr>
            <w:tcW w:w="4788" w:type="dxa"/>
          </w:tcPr>
          <w:p w14:paraId="738BF7A2" w14:textId="77777777" w:rsidR="00675912" w:rsidRPr="00931493" w:rsidRDefault="00675912" w:rsidP="008C3CC5">
            <w:r>
              <w:t>3”</w:t>
            </w:r>
          </w:p>
        </w:tc>
        <w:tc>
          <w:tcPr>
            <w:tcW w:w="4788" w:type="dxa"/>
          </w:tcPr>
          <w:p w14:paraId="5BA809B2" w14:textId="77777777" w:rsidR="00675912" w:rsidRPr="00931493" w:rsidRDefault="00675912" w:rsidP="008C3CC5">
            <w:pPr>
              <w:jc w:val="right"/>
            </w:pPr>
            <w:r>
              <w:t>$842.88</w:t>
            </w:r>
          </w:p>
        </w:tc>
      </w:tr>
      <w:tr w:rsidR="00675912" w:rsidRPr="00931493" w14:paraId="4D73BDF8" w14:textId="77777777" w:rsidTr="008C3CC5">
        <w:trPr>
          <w:jc w:val="right"/>
        </w:trPr>
        <w:tc>
          <w:tcPr>
            <w:tcW w:w="4788" w:type="dxa"/>
          </w:tcPr>
          <w:p w14:paraId="14C59096" w14:textId="77777777" w:rsidR="00675912" w:rsidRPr="00931493" w:rsidRDefault="00675912" w:rsidP="008C3CC5">
            <w:r>
              <w:t>4”</w:t>
            </w:r>
          </w:p>
        </w:tc>
        <w:tc>
          <w:tcPr>
            <w:tcW w:w="4788" w:type="dxa"/>
          </w:tcPr>
          <w:p w14:paraId="7A489471" w14:textId="77777777" w:rsidR="00675912" w:rsidRPr="00931493" w:rsidRDefault="00675912" w:rsidP="008C3CC5">
            <w:pPr>
              <w:jc w:val="right"/>
            </w:pPr>
            <w:r>
              <w:t>$1,317.00</w:t>
            </w:r>
          </w:p>
        </w:tc>
      </w:tr>
      <w:tr w:rsidR="00675912" w:rsidRPr="00931493" w14:paraId="3C3B24CC" w14:textId="77777777" w:rsidTr="008C3CC5">
        <w:trPr>
          <w:jc w:val="right"/>
        </w:trPr>
        <w:tc>
          <w:tcPr>
            <w:tcW w:w="4788" w:type="dxa"/>
          </w:tcPr>
          <w:p w14:paraId="6C4BA3F0" w14:textId="77777777" w:rsidR="00675912" w:rsidRPr="00931493" w:rsidRDefault="00675912" w:rsidP="008C3CC5">
            <w:r>
              <w:t>6”</w:t>
            </w:r>
          </w:p>
        </w:tc>
        <w:tc>
          <w:tcPr>
            <w:tcW w:w="4788" w:type="dxa"/>
          </w:tcPr>
          <w:p w14:paraId="2CDD2E04" w14:textId="77777777" w:rsidR="00675912" w:rsidRPr="00931493" w:rsidRDefault="00675912" w:rsidP="008C3CC5">
            <w:pPr>
              <w:jc w:val="right"/>
            </w:pPr>
            <w:r>
              <w:t>$2,634.00</w:t>
            </w:r>
          </w:p>
        </w:tc>
      </w:tr>
      <w:tr w:rsidR="00675912" w:rsidRPr="00931493" w14:paraId="0285D5E7" w14:textId="77777777" w:rsidTr="008C3CC5">
        <w:trPr>
          <w:jc w:val="right"/>
        </w:trPr>
        <w:tc>
          <w:tcPr>
            <w:tcW w:w="4788" w:type="dxa"/>
          </w:tcPr>
          <w:p w14:paraId="43FF7BAD" w14:textId="77777777" w:rsidR="00675912" w:rsidRDefault="00675912" w:rsidP="008C3CC5">
            <w:r>
              <w:t>8”</w:t>
            </w:r>
          </w:p>
        </w:tc>
        <w:tc>
          <w:tcPr>
            <w:tcW w:w="4788" w:type="dxa"/>
          </w:tcPr>
          <w:p w14:paraId="3B388652" w14:textId="77777777" w:rsidR="00675912" w:rsidRDefault="00675912" w:rsidP="008C3CC5">
            <w:pPr>
              <w:jc w:val="right"/>
            </w:pPr>
            <w:r>
              <w:t>$4,214.40</w:t>
            </w:r>
          </w:p>
        </w:tc>
      </w:tr>
      <w:tr w:rsidR="00675912" w:rsidRPr="00931493" w14:paraId="7E410E4D" w14:textId="77777777" w:rsidTr="008C3CC5">
        <w:trPr>
          <w:jc w:val="right"/>
        </w:trPr>
        <w:tc>
          <w:tcPr>
            <w:tcW w:w="4788" w:type="dxa"/>
          </w:tcPr>
          <w:p w14:paraId="636BB7C9" w14:textId="77777777" w:rsidR="00675912" w:rsidRPr="00931493" w:rsidRDefault="00675912" w:rsidP="008C3CC5"/>
        </w:tc>
        <w:tc>
          <w:tcPr>
            <w:tcW w:w="4788" w:type="dxa"/>
          </w:tcPr>
          <w:p w14:paraId="3676950E" w14:textId="77777777" w:rsidR="00675912" w:rsidRPr="00931493" w:rsidRDefault="00675912" w:rsidP="008C3CC5"/>
        </w:tc>
      </w:tr>
      <w:tr w:rsidR="00675912" w:rsidRPr="00931493" w14:paraId="360227E5" w14:textId="77777777" w:rsidTr="008C3CC5">
        <w:trPr>
          <w:jc w:val="right"/>
        </w:trPr>
        <w:tc>
          <w:tcPr>
            <w:tcW w:w="4788" w:type="dxa"/>
          </w:tcPr>
          <w:p w14:paraId="20CEA679" w14:textId="77777777" w:rsidR="00675912" w:rsidRPr="00931493" w:rsidRDefault="00675912" w:rsidP="008C3CC5">
            <w:r>
              <w:t>Charge Per 1,000 gallons</w:t>
            </w:r>
          </w:p>
        </w:tc>
        <w:tc>
          <w:tcPr>
            <w:tcW w:w="4788" w:type="dxa"/>
          </w:tcPr>
          <w:p w14:paraId="32D5253B" w14:textId="77777777" w:rsidR="00675912" w:rsidRPr="00931493" w:rsidRDefault="00675912" w:rsidP="008C3CC5">
            <w:pPr>
              <w:jc w:val="right"/>
            </w:pPr>
            <w:r>
              <w:t>$14.28</w:t>
            </w:r>
          </w:p>
        </w:tc>
      </w:tr>
    </w:tbl>
    <w:p w14:paraId="0BC13F68" w14:textId="77777777" w:rsidR="00675912" w:rsidRDefault="00675912" w:rsidP="00675912"/>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5912" w14:paraId="00BB8C86" w14:textId="77777777" w:rsidTr="008C3CC5">
        <w:trPr>
          <w:jc w:val="right"/>
        </w:trPr>
        <w:tc>
          <w:tcPr>
            <w:tcW w:w="4788" w:type="dxa"/>
          </w:tcPr>
          <w:p w14:paraId="0FAA29A3" w14:textId="77777777" w:rsidR="00675912" w:rsidRPr="00931493" w:rsidRDefault="00675912" w:rsidP="008C3CC5">
            <w:pPr>
              <w:rPr>
                <w:b/>
              </w:rPr>
            </w:pPr>
            <w:r>
              <w:rPr>
                <w:b/>
              </w:rPr>
              <w:t>Residential</w:t>
            </w:r>
            <w:r w:rsidRPr="00931493">
              <w:rPr>
                <w:b/>
              </w:rPr>
              <w:t xml:space="preserve"> Service</w:t>
            </w:r>
          </w:p>
        </w:tc>
        <w:tc>
          <w:tcPr>
            <w:tcW w:w="4788" w:type="dxa"/>
          </w:tcPr>
          <w:p w14:paraId="0E0C162E" w14:textId="77777777" w:rsidR="00675912" w:rsidRDefault="00675912" w:rsidP="008C3CC5">
            <w:pPr>
              <w:rPr>
                <w:u w:val="single"/>
              </w:rPr>
            </w:pPr>
          </w:p>
        </w:tc>
      </w:tr>
      <w:tr w:rsidR="00675912" w14:paraId="47484BD8" w14:textId="77777777" w:rsidTr="008C3CC5">
        <w:trPr>
          <w:jc w:val="right"/>
        </w:trPr>
        <w:tc>
          <w:tcPr>
            <w:tcW w:w="4788" w:type="dxa"/>
          </w:tcPr>
          <w:p w14:paraId="360AB1CB" w14:textId="77777777" w:rsidR="00675912" w:rsidRPr="00931493" w:rsidRDefault="00675912" w:rsidP="008C3CC5">
            <w:r>
              <w:t>Base Facility Charge by Meter Size</w:t>
            </w:r>
          </w:p>
        </w:tc>
        <w:tc>
          <w:tcPr>
            <w:tcW w:w="4788" w:type="dxa"/>
          </w:tcPr>
          <w:p w14:paraId="53538CAB" w14:textId="77777777" w:rsidR="00675912" w:rsidRDefault="00675912" w:rsidP="008C3CC5">
            <w:pPr>
              <w:rPr>
                <w:u w:val="single"/>
              </w:rPr>
            </w:pPr>
          </w:p>
        </w:tc>
      </w:tr>
      <w:tr w:rsidR="00675912" w:rsidRPr="00931493" w14:paraId="6242CE08" w14:textId="77777777" w:rsidTr="008C3CC5">
        <w:trPr>
          <w:jc w:val="right"/>
        </w:trPr>
        <w:tc>
          <w:tcPr>
            <w:tcW w:w="4788" w:type="dxa"/>
          </w:tcPr>
          <w:p w14:paraId="3B928180" w14:textId="77777777" w:rsidR="00675912" w:rsidRPr="00931493" w:rsidRDefault="00675912" w:rsidP="008C3CC5">
            <w:r>
              <w:t>All Meter Sizes</w:t>
            </w:r>
          </w:p>
        </w:tc>
        <w:tc>
          <w:tcPr>
            <w:tcW w:w="4788" w:type="dxa"/>
          </w:tcPr>
          <w:p w14:paraId="7E7ED1C7" w14:textId="77777777" w:rsidR="00675912" w:rsidRPr="00931493" w:rsidRDefault="00675912" w:rsidP="008C3CC5">
            <w:pPr>
              <w:jc w:val="right"/>
            </w:pPr>
            <w:r>
              <w:t>$52.68</w:t>
            </w:r>
          </w:p>
        </w:tc>
      </w:tr>
      <w:tr w:rsidR="00675912" w:rsidRPr="00931493" w14:paraId="1EDE624F" w14:textId="77777777" w:rsidTr="008C3CC5">
        <w:trPr>
          <w:jc w:val="right"/>
        </w:trPr>
        <w:tc>
          <w:tcPr>
            <w:tcW w:w="4788" w:type="dxa"/>
          </w:tcPr>
          <w:p w14:paraId="37E6E3CC" w14:textId="77777777" w:rsidR="00675912" w:rsidRPr="00931493" w:rsidRDefault="00675912" w:rsidP="008C3CC5"/>
        </w:tc>
        <w:tc>
          <w:tcPr>
            <w:tcW w:w="4788" w:type="dxa"/>
          </w:tcPr>
          <w:p w14:paraId="2FBDC940" w14:textId="77777777" w:rsidR="00675912" w:rsidRPr="00931493" w:rsidRDefault="00675912" w:rsidP="008C3CC5">
            <w:pPr>
              <w:jc w:val="right"/>
            </w:pPr>
          </w:p>
        </w:tc>
      </w:tr>
      <w:tr w:rsidR="00675912" w:rsidRPr="00931493" w14:paraId="3F09CC85" w14:textId="77777777" w:rsidTr="008C3CC5">
        <w:trPr>
          <w:jc w:val="right"/>
        </w:trPr>
        <w:tc>
          <w:tcPr>
            <w:tcW w:w="4788" w:type="dxa"/>
          </w:tcPr>
          <w:p w14:paraId="546E442B" w14:textId="77777777" w:rsidR="00675912" w:rsidRPr="00931493" w:rsidRDefault="00675912" w:rsidP="008C3CC5">
            <w:r>
              <w:t>Charge per 1,000 gallons</w:t>
            </w:r>
          </w:p>
        </w:tc>
        <w:tc>
          <w:tcPr>
            <w:tcW w:w="4788" w:type="dxa"/>
          </w:tcPr>
          <w:p w14:paraId="253A0CCD" w14:textId="77777777" w:rsidR="00675912" w:rsidRPr="00931493" w:rsidRDefault="00675912" w:rsidP="008C3CC5">
            <w:pPr>
              <w:jc w:val="right"/>
            </w:pPr>
            <w:r>
              <w:t>$11.90</w:t>
            </w:r>
          </w:p>
        </w:tc>
      </w:tr>
      <w:tr w:rsidR="00675912" w:rsidRPr="00931493" w14:paraId="300C17DE" w14:textId="77777777" w:rsidTr="008C3CC5">
        <w:trPr>
          <w:jc w:val="right"/>
        </w:trPr>
        <w:tc>
          <w:tcPr>
            <w:tcW w:w="4788" w:type="dxa"/>
          </w:tcPr>
          <w:p w14:paraId="75F7DF0F" w14:textId="77777777" w:rsidR="00675912" w:rsidRDefault="00675912" w:rsidP="008C3CC5">
            <w:r>
              <w:t>6,000 gallon cap</w:t>
            </w:r>
          </w:p>
        </w:tc>
        <w:tc>
          <w:tcPr>
            <w:tcW w:w="4788" w:type="dxa"/>
          </w:tcPr>
          <w:p w14:paraId="41352CFF" w14:textId="77777777" w:rsidR="00675912" w:rsidRDefault="00675912" w:rsidP="008C3CC5">
            <w:pPr>
              <w:jc w:val="right"/>
            </w:pPr>
          </w:p>
        </w:tc>
      </w:tr>
    </w:tbl>
    <w:p w14:paraId="7B19E533" w14:textId="77777777" w:rsidR="00675912" w:rsidRDefault="00675912" w:rsidP="00E275D8">
      <w:pPr>
        <w:pStyle w:val="BodyText"/>
      </w:pPr>
    </w:p>
    <w:sectPr w:rsidR="00675912" w:rsidSect="0068481F">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69FFA" w14:textId="77777777" w:rsidR="008C3CC5" w:rsidRDefault="008C3CC5">
      <w:r>
        <w:separator/>
      </w:r>
    </w:p>
  </w:endnote>
  <w:endnote w:type="continuationSeparator" w:id="0">
    <w:p w14:paraId="52E9E5AC" w14:textId="77777777" w:rsidR="008C3CC5" w:rsidRDefault="008C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098A" w14:textId="77777777" w:rsidR="006B2D60" w:rsidRDefault="006B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36F3F" w14:textId="7D59536F" w:rsidR="008C3CC5" w:rsidRDefault="008C3CC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41CD4">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8AD3" w14:textId="77777777" w:rsidR="006B2D60" w:rsidRDefault="006B2D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D242" w14:textId="77777777" w:rsidR="008C3CC5" w:rsidRDefault="008C3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3E291" w14:textId="77777777" w:rsidR="008C3CC5" w:rsidRDefault="008C3CC5">
      <w:r>
        <w:separator/>
      </w:r>
    </w:p>
  </w:footnote>
  <w:footnote w:type="continuationSeparator" w:id="0">
    <w:p w14:paraId="1C723C6E" w14:textId="77777777" w:rsidR="008C3CC5" w:rsidRDefault="008C3CC5">
      <w:r>
        <w:continuationSeparator/>
      </w:r>
    </w:p>
  </w:footnote>
  <w:footnote w:id="1">
    <w:p w14:paraId="0CAFF9DA" w14:textId="77777777" w:rsidR="008C3CC5" w:rsidRDefault="008C3CC5" w:rsidP="00CC3765">
      <w:pPr>
        <w:pStyle w:val="FootnoteText"/>
      </w:pPr>
      <w:r>
        <w:rPr>
          <w:rStyle w:val="FootnoteReference"/>
        </w:rPr>
        <w:footnoteRef/>
      </w:r>
      <w:r>
        <w:t xml:space="preserve"> Order No. 10900, issued June 16, 1982, in Docket No. 19810268-WS, </w:t>
      </w:r>
      <w:r w:rsidRPr="00BD5DA9">
        <w:rPr>
          <w:i/>
        </w:rPr>
        <w:t>In re: Application of Useppa Island, Inc. for a certificate to operate a water and sewer utility in Lee County, Florida.</w:t>
      </w:r>
    </w:p>
  </w:footnote>
  <w:footnote w:id="2">
    <w:p w14:paraId="5610E61A" w14:textId="5D3E04CE" w:rsidR="008C3CC5" w:rsidRPr="00BD5DA9" w:rsidRDefault="008C3CC5" w:rsidP="00CC3765">
      <w:pPr>
        <w:pStyle w:val="FootnoteText"/>
        <w:rPr>
          <w:i/>
        </w:rPr>
      </w:pPr>
      <w:r>
        <w:rPr>
          <w:rStyle w:val="FootnoteReference"/>
        </w:rPr>
        <w:footnoteRef/>
      </w:r>
      <w:r>
        <w:t xml:space="preserve"> Order No. PSC-</w:t>
      </w:r>
      <w:r w:rsidRPr="00961D10">
        <w:t>15-0029-PAA-WS</w:t>
      </w:r>
      <w:r>
        <w:t>, issued January 8</w:t>
      </w:r>
      <w:r w:rsidRPr="00E72AD9">
        <w:t>, 2015</w:t>
      </w:r>
      <w:r w:rsidRPr="00FF6CC1">
        <w:t>,</w:t>
      </w:r>
      <w:r>
        <w:t xml:space="preserve"> </w:t>
      </w:r>
      <w:r w:rsidRPr="00FF6CC1">
        <w:t xml:space="preserve">in Docket No. </w:t>
      </w:r>
      <w:r>
        <w:t>20110260</w:t>
      </w:r>
      <w:r w:rsidRPr="00FF6CC1">
        <w:t xml:space="preserve">-WS, </w:t>
      </w:r>
      <w:r w:rsidRPr="00FF6CC1">
        <w:rPr>
          <w:i/>
        </w:rPr>
        <w:t xml:space="preserve">In re: </w:t>
      </w:r>
      <w:r w:rsidRPr="00BD5DA9">
        <w:rPr>
          <w:i/>
        </w:rPr>
        <w:t xml:space="preserve">Application </w:t>
      </w:r>
      <w:r>
        <w:rPr>
          <w:i/>
        </w:rPr>
        <w:t xml:space="preserve">for staff-assisted rate case in </w:t>
      </w:r>
      <w:r w:rsidRPr="00BD5DA9">
        <w:rPr>
          <w:i/>
        </w:rPr>
        <w:t xml:space="preserve">Lee County </w:t>
      </w:r>
      <w:r>
        <w:rPr>
          <w:i/>
        </w:rPr>
        <w:t xml:space="preserve">by Useppa Island Utilities Co., </w:t>
      </w:r>
      <w:r w:rsidRPr="00BD5DA9">
        <w:rPr>
          <w:i/>
        </w:rPr>
        <w:t>Inc</w:t>
      </w:r>
      <w:r w:rsidRPr="009A4AC3">
        <w:rPr>
          <w:i/>
        </w:rPr>
        <w:t>.</w:t>
      </w:r>
    </w:p>
  </w:footnote>
  <w:footnote w:id="3">
    <w:p w14:paraId="0ACE0656" w14:textId="60925121" w:rsidR="008C3CC5" w:rsidRDefault="008C3CC5" w:rsidP="00D83A36">
      <w:pPr>
        <w:pStyle w:val="FootnoteText"/>
      </w:pPr>
      <w:r>
        <w:rPr>
          <w:rStyle w:val="FootnoteReference"/>
        </w:rPr>
        <w:footnoteRef/>
      </w:r>
      <w:r>
        <w:t xml:space="preserve"> Order No.</w:t>
      </w:r>
      <w:r w:rsidRPr="00961D10">
        <w:t xml:space="preserve"> </w:t>
      </w:r>
      <w:r>
        <w:t>PSC-</w:t>
      </w:r>
      <w:r w:rsidRPr="00961D10">
        <w:t>15-0029-PAA-WS</w:t>
      </w:r>
      <w:r>
        <w:t>.</w:t>
      </w:r>
    </w:p>
  </w:footnote>
  <w:footnote w:id="4">
    <w:p w14:paraId="1CD5D92D" w14:textId="77777777" w:rsidR="008C3CC5" w:rsidRDefault="008C3CC5" w:rsidP="00D83A36">
      <w:pPr>
        <w:pStyle w:val="FootnoteText"/>
      </w:pPr>
      <w:r>
        <w:rPr>
          <w:rStyle w:val="FootnoteReference"/>
        </w:rPr>
        <w:footnoteRef/>
      </w:r>
      <w:r>
        <w:t xml:space="preserve"> Order No. PSC-07-0385-SC-WS, issued May 1, 2007, in Docket No. 20060575-WS, </w:t>
      </w:r>
      <w:r>
        <w:rPr>
          <w:i/>
        </w:rPr>
        <w:t xml:space="preserve">In re: Application for staff-assisted rate case in Lee County by Useppa Island Utility, Inc. </w:t>
      </w:r>
    </w:p>
  </w:footnote>
  <w:footnote w:id="5">
    <w:p w14:paraId="52F95535" w14:textId="77777777" w:rsidR="008C3CC5" w:rsidRDefault="008C3CC5" w:rsidP="00D83A36">
      <w:pPr>
        <w:pStyle w:val="FootnoteText"/>
      </w:pPr>
      <w:r>
        <w:rPr>
          <w:rStyle w:val="FootnoteReference"/>
        </w:rPr>
        <w:footnoteRef/>
      </w:r>
      <w:r>
        <w:t xml:space="preserve"> Order No. PSC-93-0930-FOF-WS, issued June 21, 1993, in Docket No. 19921049-WS </w:t>
      </w:r>
      <w:r>
        <w:rPr>
          <w:i/>
        </w:rPr>
        <w:t>In re: Application for staff-assisted rate case in Lee County by Useppa Island Utility, Inc.</w:t>
      </w:r>
    </w:p>
  </w:footnote>
  <w:footnote w:id="6">
    <w:p w14:paraId="4246C57E" w14:textId="77777777" w:rsidR="008C3CC5" w:rsidRDefault="008C3CC5" w:rsidP="00D83A36">
      <w:pPr>
        <w:pStyle w:val="FootnoteText"/>
      </w:pPr>
      <w:r>
        <w:rPr>
          <w:rStyle w:val="FootnoteReference"/>
        </w:rPr>
        <w:footnoteRef/>
      </w:r>
      <w:r>
        <w:t xml:space="preserve"> Order No. 16104, issued May 13, 1986, in Docket No. 19850206-WS, </w:t>
      </w:r>
      <w:r>
        <w:rPr>
          <w:i/>
        </w:rPr>
        <w:t>In re: Application of Useppa Island Utilities, Inc., for Increased Water and Sewer Rates in Lee County, Florida.</w:t>
      </w:r>
    </w:p>
    <w:p w14:paraId="30135A8D" w14:textId="77777777" w:rsidR="008C3CC5" w:rsidRDefault="008C3CC5" w:rsidP="00D83A36">
      <w:pPr>
        <w:pStyle w:val="FootnoteText"/>
      </w:pPr>
    </w:p>
  </w:footnote>
  <w:footnote w:id="7">
    <w:p w14:paraId="47943F18" w14:textId="5C016E62" w:rsidR="008C3CC5" w:rsidRDefault="008C3CC5" w:rsidP="00674548">
      <w:pPr>
        <w:pStyle w:val="FootnoteText"/>
      </w:pPr>
      <w:r>
        <w:rPr>
          <w:rStyle w:val="FootnoteReference"/>
        </w:rPr>
        <w:footnoteRef/>
      </w:r>
      <w:r>
        <w:t xml:space="preserve"> </w:t>
      </w:r>
      <w:r w:rsidRPr="00E72AD9">
        <w:t xml:space="preserve">Order </w:t>
      </w:r>
      <w:r>
        <w:t>No. PSC-15-0029</w:t>
      </w:r>
      <w:r w:rsidRPr="00E72AD9">
        <w:t>-PAA-WS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C8371" w14:textId="77777777" w:rsidR="006B2D60" w:rsidRDefault="006B2D6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9551D" w14:textId="549E603F"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Schedule No. 1</w:t>
    </w:r>
  </w:p>
  <w:p w14:paraId="4BA30690" w14:textId="35001E02" w:rsidR="008C3CC5" w:rsidRDefault="008C3CC5" w:rsidP="007935F5">
    <w:pPr>
      <w:pStyle w:val="Header"/>
      <w:tabs>
        <w:tab w:val="left" w:pos="7920"/>
      </w:tabs>
    </w:pPr>
    <w:r>
      <w:t xml:space="preserve">Date: </w:t>
    </w:r>
    <w:fldSimple w:instr=" REF FilingDate ">
      <w:r w:rsidR="006B2D60">
        <w:t>May 20, 2026</w:t>
      </w:r>
    </w:fldSimple>
    <w:r>
      <w:tab/>
    </w:r>
    <w:r>
      <w:tab/>
      <w:t>Page 2 of 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28453" w14:textId="6B16F138"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Schedule No. 1</w:t>
    </w:r>
  </w:p>
  <w:p w14:paraId="194B40EB" w14:textId="1D9E5C20" w:rsidR="008C3CC5" w:rsidRDefault="008C3CC5" w:rsidP="007935F5">
    <w:pPr>
      <w:pStyle w:val="Header"/>
      <w:tabs>
        <w:tab w:val="left" w:pos="7920"/>
      </w:tabs>
    </w:pPr>
    <w:r>
      <w:t xml:space="preserve">Date: </w:t>
    </w:r>
    <w:fldSimple w:instr=" REF FilingDate ">
      <w:r w:rsidR="006B2D60">
        <w:t>May 20, 2026</w:t>
      </w:r>
    </w:fldSimple>
    <w:r>
      <w:tab/>
    </w:r>
    <w:r>
      <w:tab/>
      <w:t>Page 3 of 6</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D2D19" w14:textId="00B66D29"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Schedule No. 1</w:t>
    </w:r>
  </w:p>
  <w:p w14:paraId="52380062" w14:textId="1E8DB13C" w:rsidR="008C3CC5" w:rsidRDefault="008C3CC5" w:rsidP="007935F5">
    <w:pPr>
      <w:pStyle w:val="Header"/>
      <w:tabs>
        <w:tab w:val="left" w:pos="7920"/>
      </w:tabs>
    </w:pPr>
    <w:r>
      <w:t xml:space="preserve">Date: </w:t>
    </w:r>
    <w:fldSimple w:instr=" REF FilingDate ">
      <w:r w:rsidR="006B2D60">
        <w:t>May 20, 2026</w:t>
      </w:r>
    </w:fldSimple>
    <w:r>
      <w:tab/>
    </w:r>
    <w:r>
      <w:tab/>
      <w:t>Page 4 of 6</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960BB" w14:textId="7C43E1EA"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Schedule No. 1</w:t>
    </w:r>
  </w:p>
  <w:p w14:paraId="23D09D9B" w14:textId="47892230" w:rsidR="008C3CC5" w:rsidRDefault="008C3CC5" w:rsidP="007935F5">
    <w:pPr>
      <w:pStyle w:val="Header"/>
      <w:tabs>
        <w:tab w:val="left" w:pos="7920"/>
      </w:tabs>
    </w:pPr>
    <w:r>
      <w:t xml:space="preserve">Date: </w:t>
    </w:r>
    <w:fldSimple w:instr=" REF FilingDate ">
      <w:r w:rsidR="006B2D60">
        <w:t>May 20, 2026</w:t>
      </w:r>
    </w:fldSimple>
    <w:r>
      <w:tab/>
    </w:r>
    <w:r>
      <w:tab/>
      <w:t>Page 5 of 6</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7B482" w14:textId="041103A8"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Schedule No. 1</w:t>
    </w:r>
  </w:p>
  <w:p w14:paraId="6624D889" w14:textId="1949E871" w:rsidR="008C3CC5" w:rsidRDefault="008C3CC5">
    <w:pPr>
      <w:pStyle w:val="Header"/>
    </w:pPr>
    <w:r>
      <w:t xml:space="preserve">Date: </w:t>
    </w:r>
    <w:fldSimple w:instr=" REF FilingDate ">
      <w:r w:rsidR="006B2D60">
        <w:t>May 20, 2026</w:t>
      </w:r>
    </w:fldSimple>
    <w:r>
      <w:tab/>
      <w:t xml:space="preserve">                                                                                                   Page 6 of 6</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4D13" w14:textId="626CFDFA"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Schedule No. 2A</w:t>
    </w:r>
  </w:p>
  <w:p w14:paraId="693397F5" w14:textId="41F3680D" w:rsidR="008C3CC5" w:rsidRDefault="008C3CC5">
    <w:pPr>
      <w:pStyle w:val="Header"/>
    </w:pPr>
    <w:r>
      <w:t xml:space="preserve">Date: </w:t>
    </w:r>
    <w:fldSimple w:instr=" REF FilingDate ">
      <w:r w:rsidR="006B2D60">
        <w:t>May 20, 2026</w:t>
      </w:r>
    </w:fldSimple>
    <w:r>
      <w:tab/>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23B61" w14:textId="015082A9"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Schedule No. 2B</w:t>
    </w:r>
  </w:p>
  <w:p w14:paraId="146CE929" w14:textId="731CACCD" w:rsidR="008C3CC5" w:rsidRDefault="008C3CC5">
    <w:pPr>
      <w:pStyle w:val="Header"/>
    </w:pPr>
    <w:r>
      <w:t xml:space="preserve">Date: </w:t>
    </w:r>
    <w:fldSimple w:instr=" REF FilingDate ">
      <w:r w:rsidR="006B2D60">
        <w:t>May 20, 2026</w:t>
      </w:r>
    </w:fldSimple>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44BB" w14:textId="77777777" w:rsidR="008C3CC5" w:rsidRDefault="008C3CC5"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20250146-WS</w:t>
    </w:r>
    <w:bookmarkEnd w:id="15"/>
  </w:p>
  <w:p w14:paraId="456F78F3" w14:textId="764D2455" w:rsidR="008C3CC5" w:rsidRDefault="008C3CC5">
    <w:pPr>
      <w:pStyle w:val="Header"/>
    </w:pPr>
    <w:r>
      <w:t xml:space="preserve">Date: </w:t>
    </w:r>
    <w:fldSimple w:instr=" REF FilingDate ">
      <w:r w:rsidR="006B2D60">
        <w:t>May 20,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A182" w14:textId="77777777" w:rsidR="006B2D60" w:rsidRDefault="006B2D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60DA" w14:textId="1920D15F"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 xml:space="preserve">Issue </w:t>
    </w:r>
    <w:fldSimple w:instr=" Seq Issue \c \* Arabic ">
      <w:r w:rsidR="00841CD4">
        <w:rPr>
          <w:noProof/>
        </w:rPr>
        <w:t>5</w:t>
      </w:r>
    </w:fldSimple>
  </w:p>
  <w:p w14:paraId="1D294977" w14:textId="1455598A" w:rsidR="008C3CC5" w:rsidRDefault="008C3CC5">
    <w:pPr>
      <w:pStyle w:val="Header"/>
    </w:pPr>
    <w:r>
      <w:t xml:space="preserve">Date: </w:t>
    </w:r>
    <w:fldSimple w:instr=" REF FilingDate ">
      <w:r w:rsidR="006B2D60">
        <w:t>May 20,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4E2D" w14:textId="77777777" w:rsidR="008C3CC5" w:rsidRDefault="008C3C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FD48" w14:textId="067289C1"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Attachment A</w:t>
    </w:r>
  </w:p>
  <w:p w14:paraId="137AAA72" w14:textId="10A88C5C" w:rsidR="008C3CC5" w:rsidRDefault="008C3CC5">
    <w:pPr>
      <w:pStyle w:val="Header"/>
    </w:pPr>
    <w:r>
      <w:t xml:space="preserve">Date: </w:t>
    </w:r>
    <w:fldSimple w:instr=" REF FilingDate ">
      <w:r w:rsidR="006B2D60">
        <w:t>May 20, 2026</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F131F" w14:textId="1C2571C0"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Attachment B</w:t>
    </w:r>
  </w:p>
  <w:p w14:paraId="300D5445" w14:textId="3D11CC0B" w:rsidR="008C3CC5" w:rsidRDefault="008C3CC5" w:rsidP="007935F5">
    <w:pPr>
      <w:pStyle w:val="Header"/>
      <w:tabs>
        <w:tab w:val="left" w:pos="8010"/>
      </w:tabs>
    </w:pPr>
    <w:r>
      <w:t xml:space="preserve">Date: </w:t>
    </w:r>
    <w:fldSimple w:instr=" REF FilingDate ">
      <w:r w:rsidR="006B2D60">
        <w:t>May 20, 2026</w:t>
      </w:r>
    </w:fldSimple>
    <w:r>
      <w:tab/>
    </w:r>
    <w:r>
      <w:tab/>
      <w:t>Page 1 of 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EA3D" w14:textId="1CFF34C2"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Attachment B</w:t>
    </w:r>
  </w:p>
  <w:p w14:paraId="5347EDCA" w14:textId="26FFC00A" w:rsidR="008C3CC5" w:rsidRDefault="008C3CC5" w:rsidP="007935F5">
    <w:pPr>
      <w:pStyle w:val="Header"/>
      <w:tabs>
        <w:tab w:val="left" w:pos="8010"/>
      </w:tabs>
    </w:pPr>
    <w:r>
      <w:t xml:space="preserve">Date: </w:t>
    </w:r>
    <w:fldSimple w:instr=" REF FilingDate ">
      <w:r w:rsidR="006B2D60">
        <w:t>May 20, 2026</w:t>
      </w:r>
    </w:fldSimple>
    <w:r>
      <w:tab/>
    </w:r>
    <w:r>
      <w:tab/>
      <w:t>Page 2 of 2</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A4FC" w14:textId="4C1BFDCB" w:rsidR="008C3CC5" w:rsidRDefault="008C3CC5" w:rsidP="00220732">
    <w:pPr>
      <w:pStyle w:val="Header"/>
      <w:tabs>
        <w:tab w:val="clear" w:pos="4320"/>
        <w:tab w:val="clear" w:pos="8640"/>
        <w:tab w:val="right" w:pos="9360"/>
      </w:tabs>
    </w:pPr>
    <w:r>
      <w:fldChar w:fldCharType="begin"/>
    </w:r>
    <w:r>
      <w:instrText xml:space="preserve"> REF DocketLabel</w:instrText>
    </w:r>
    <w:r>
      <w:fldChar w:fldCharType="separate"/>
    </w:r>
    <w:r w:rsidR="006B2D60">
      <w:t>Docket No.</w:t>
    </w:r>
    <w:r>
      <w:fldChar w:fldCharType="end"/>
    </w:r>
    <w:r>
      <w:t xml:space="preserve"> </w:t>
    </w:r>
    <w:r>
      <w:fldChar w:fldCharType="begin"/>
    </w:r>
    <w:r>
      <w:instrText xml:space="preserve"> REF DocketList</w:instrText>
    </w:r>
    <w:r>
      <w:fldChar w:fldCharType="separate"/>
    </w:r>
    <w:r w:rsidR="006B2D60">
      <w:t>20250146-WS</w:t>
    </w:r>
    <w:r>
      <w:fldChar w:fldCharType="end"/>
    </w:r>
    <w:r>
      <w:tab/>
      <w:t>Schedule No. 1</w:t>
    </w:r>
  </w:p>
  <w:p w14:paraId="59811B6E" w14:textId="726DC2AF" w:rsidR="008C3CC5" w:rsidRDefault="008C3CC5" w:rsidP="007935F5">
    <w:pPr>
      <w:pStyle w:val="Header"/>
      <w:tabs>
        <w:tab w:val="left" w:pos="7920"/>
      </w:tabs>
    </w:pPr>
    <w:r>
      <w:t xml:space="preserve">Date: </w:t>
    </w:r>
    <w:fldSimple w:instr=" REF FilingDate ">
      <w:r w:rsidR="006B2D60">
        <w:t>May 20, 2026</w:t>
      </w:r>
    </w:fldSimple>
    <w:r>
      <w:tab/>
    </w:r>
    <w:r>
      <w:tab/>
      <w:t>Page 1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71763"/>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75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0"/>
    <w:docVar w:name="NumberOfIssues" w:val="0"/>
    <w:docVar w:name="StaffInToC" w:val="True"/>
  </w:docVars>
  <w:rsids>
    <w:rsidRoot w:val="000A308D"/>
    <w:rsid w:val="000043D5"/>
    <w:rsid w:val="00006170"/>
    <w:rsid w:val="00010E37"/>
    <w:rsid w:val="000157F2"/>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308D"/>
    <w:rsid w:val="000A418B"/>
    <w:rsid w:val="000A52E4"/>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3505"/>
    <w:rsid w:val="001B4053"/>
    <w:rsid w:val="001B426C"/>
    <w:rsid w:val="001B4FEE"/>
    <w:rsid w:val="001B51C5"/>
    <w:rsid w:val="001B672A"/>
    <w:rsid w:val="001B6F3F"/>
    <w:rsid w:val="001B7F38"/>
    <w:rsid w:val="001C13F4"/>
    <w:rsid w:val="001C52B5"/>
    <w:rsid w:val="001D0D3E"/>
    <w:rsid w:val="001D2352"/>
    <w:rsid w:val="001D2817"/>
    <w:rsid w:val="001D2899"/>
    <w:rsid w:val="001E14A3"/>
    <w:rsid w:val="001E390F"/>
    <w:rsid w:val="001E7FF4"/>
    <w:rsid w:val="001F2245"/>
    <w:rsid w:val="001F2C63"/>
    <w:rsid w:val="001F48C7"/>
    <w:rsid w:val="001F6DA1"/>
    <w:rsid w:val="00200178"/>
    <w:rsid w:val="00201D12"/>
    <w:rsid w:val="00204200"/>
    <w:rsid w:val="002044E6"/>
    <w:rsid w:val="00205C82"/>
    <w:rsid w:val="00205DC2"/>
    <w:rsid w:val="00212B17"/>
    <w:rsid w:val="002163B6"/>
    <w:rsid w:val="00217215"/>
    <w:rsid w:val="00220732"/>
    <w:rsid w:val="0022121F"/>
    <w:rsid w:val="00221D32"/>
    <w:rsid w:val="00222AC1"/>
    <w:rsid w:val="00225C3F"/>
    <w:rsid w:val="00226CF5"/>
    <w:rsid w:val="00226ED6"/>
    <w:rsid w:val="00256346"/>
    <w:rsid w:val="00263D44"/>
    <w:rsid w:val="002702AD"/>
    <w:rsid w:val="00281EB4"/>
    <w:rsid w:val="00292D82"/>
    <w:rsid w:val="00293EE7"/>
    <w:rsid w:val="002963CB"/>
    <w:rsid w:val="002B2DAC"/>
    <w:rsid w:val="002B4A01"/>
    <w:rsid w:val="002C291B"/>
    <w:rsid w:val="002C3C93"/>
    <w:rsid w:val="002C746A"/>
    <w:rsid w:val="002C7E4E"/>
    <w:rsid w:val="002D150B"/>
    <w:rsid w:val="002D226D"/>
    <w:rsid w:val="002D6250"/>
    <w:rsid w:val="002D74E3"/>
    <w:rsid w:val="002F6030"/>
    <w:rsid w:val="003001AC"/>
    <w:rsid w:val="003037E1"/>
    <w:rsid w:val="00307E51"/>
    <w:rsid w:val="003103EC"/>
    <w:rsid w:val="00312132"/>
    <w:rsid w:val="0031247F"/>
    <w:rsid w:val="003130BA"/>
    <w:rsid w:val="003144EF"/>
    <w:rsid w:val="0031480E"/>
    <w:rsid w:val="00316877"/>
    <w:rsid w:val="00322F74"/>
    <w:rsid w:val="00325E15"/>
    <w:rsid w:val="00335116"/>
    <w:rsid w:val="00340073"/>
    <w:rsid w:val="003411D8"/>
    <w:rsid w:val="0034192C"/>
    <w:rsid w:val="003445B0"/>
    <w:rsid w:val="00353B66"/>
    <w:rsid w:val="00354B62"/>
    <w:rsid w:val="00355934"/>
    <w:rsid w:val="00357624"/>
    <w:rsid w:val="00357928"/>
    <w:rsid w:val="0036010E"/>
    <w:rsid w:val="003632FD"/>
    <w:rsid w:val="00370F78"/>
    <w:rsid w:val="00372805"/>
    <w:rsid w:val="00373180"/>
    <w:rsid w:val="00375AB9"/>
    <w:rsid w:val="0037691E"/>
    <w:rsid w:val="003821A0"/>
    <w:rsid w:val="00382DCA"/>
    <w:rsid w:val="00385B04"/>
    <w:rsid w:val="003864CF"/>
    <w:rsid w:val="003948AE"/>
    <w:rsid w:val="003A08C0"/>
    <w:rsid w:val="003A22A6"/>
    <w:rsid w:val="003A32EB"/>
    <w:rsid w:val="003A3A51"/>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63EF"/>
    <w:rsid w:val="00427B35"/>
    <w:rsid w:val="00431598"/>
    <w:rsid w:val="004319AD"/>
    <w:rsid w:val="004362BB"/>
    <w:rsid w:val="004426B8"/>
    <w:rsid w:val="00444432"/>
    <w:rsid w:val="00447D5C"/>
    <w:rsid w:val="00450202"/>
    <w:rsid w:val="004502B2"/>
    <w:rsid w:val="00455499"/>
    <w:rsid w:val="004649A7"/>
    <w:rsid w:val="00466221"/>
    <w:rsid w:val="00467DBC"/>
    <w:rsid w:val="00471860"/>
    <w:rsid w:val="00471DFE"/>
    <w:rsid w:val="00476CD8"/>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D7C4A"/>
    <w:rsid w:val="004E0CEA"/>
    <w:rsid w:val="004E330D"/>
    <w:rsid w:val="004E4985"/>
    <w:rsid w:val="004E5147"/>
    <w:rsid w:val="004E69B5"/>
    <w:rsid w:val="004E7690"/>
    <w:rsid w:val="004F50D1"/>
    <w:rsid w:val="004F5C43"/>
    <w:rsid w:val="005050A2"/>
    <w:rsid w:val="00506030"/>
    <w:rsid w:val="0050652D"/>
    <w:rsid w:val="00506C03"/>
    <w:rsid w:val="00511A11"/>
    <w:rsid w:val="00516496"/>
    <w:rsid w:val="00522E7D"/>
    <w:rsid w:val="00523B11"/>
    <w:rsid w:val="0052455B"/>
    <w:rsid w:val="0052572A"/>
    <w:rsid w:val="00532DFB"/>
    <w:rsid w:val="005362C0"/>
    <w:rsid w:val="00543CB3"/>
    <w:rsid w:val="005442E4"/>
    <w:rsid w:val="00547652"/>
    <w:rsid w:val="0055529B"/>
    <w:rsid w:val="00560FF0"/>
    <w:rsid w:val="005614BD"/>
    <w:rsid w:val="00564C52"/>
    <w:rsid w:val="0057154F"/>
    <w:rsid w:val="00580F69"/>
    <w:rsid w:val="00581CA3"/>
    <w:rsid w:val="00584EE9"/>
    <w:rsid w:val="00585031"/>
    <w:rsid w:val="00586E8B"/>
    <w:rsid w:val="00587090"/>
    <w:rsid w:val="00587A44"/>
    <w:rsid w:val="00595A5E"/>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1F8A"/>
    <w:rsid w:val="005D2E7D"/>
    <w:rsid w:val="005D4A8F"/>
    <w:rsid w:val="005D561B"/>
    <w:rsid w:val="005D578F"/>
    <w:rsid w:val="005D5ECF"/>
    <w:rsid w:val="005F468D"/>
    <w:rsid w:val="005F5556"/>
    <w:rsid w:val="005F69A3"/>
    <w:rsid w:val="00604CC7"/>
    <w:rsid w:val="00613441"/>
    <w:rsid w:val="00615423"/>
    <w:rsid w:val="006165B2"/>
    <w:rsid w:val="00617276"/>
    <w:rsid w:val="00624915"/>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4548"/>
    <w:rsid w:val="00675912"/>
    <w:rsid w:val="006771B8"/>
    <w:rsid w:val="00682631"/>
    <w:rsid w:val="00683A89"/>
    <w:rsid w:val="006843B6"/>
    <w:rsid w:val="0068481F"/>
    <w:rsid w:val="0068517D"/>
    <w:rsid w:val="00693EA1"/>
    <w:rsid w:val="0069636F"/>
    <w:rsid w:val="00696F5D"/>
    <w:rsid w:val="00697249"/>
    <w:rsid w:val="006A06F3"/>
    <w:rsid w:val="006A1A67"/>
    <w:rsid w:val="006B09C4"/>
    <w:rsid w:val="006B2D60"/>
    <w:rsid w:val="006B3947"/>
    <w:rsid w:val="006B4293"/>
    <w:rsid w:val="006B624F"/>
    <w:rsid w:val="006B6B43"/>
    <w:rsid w:val="006C0C95"/>
    <w:rsid w:val="006C31E3"/>
    <w:rsid w:val="006D18D3"/>
    <w:rsid w:val="006D1EE9"/>
    <w:rsid w:val="006D339D"/>
    <w:rsid w:val="006D3BD1"/>
    <w:rsid w:val="006D53F9"/>
    <w:rsid w:val="006D5685"/>
    <w:rsid w:val="006E010E"/>
    <w:rsid w:val="006E08CB"/>
    <w:rsid w:val="006E598D"/>
    <w:rsid w:val="006E6EB7"/>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71A7D"/>
    <w:rsid w:val="00780C09"/>
    <w:rsid w:val="00780DDF"/>
    <w:rsid w:val="007834E9"/>
    <w:rsid w:val="00787DBC"/>
    <w:rsid w:val="0079019A"/>
    <w:rsid w:val="00792935"/>
    <w:rsid w:val="007935F5"/>
    <w:rsid w:val="00797C10"/>
    <w:rsid w:val="007A04A1"/>
    <w:rsid w:val="007A1840"/>
    <w:rsid w:val="007A41DD"/>
    <w:rsid w:val="007B730C"/>
    <w:rsid w:val="007C0528"/>
    <w:rsid w:val="007C08EA"/>
    <w:rsid w:val="007C3D38"/>
    <w:rsid w:val="007C4C1E"/>
    <w:rsid w:val="007C58DB"/>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1CD4"/>
    <w:rsid w:val="008426B0"/>
    <w:rsid w:val="008431BB"/>
    <w:rsid w:val="00845E34"/>
    <w:rsid w:val="00850BAC"/>
    <w:rsid w:val="00854A3E"/>
    <w:rsid w:val="00855D08"/>
    <w:rsid w:val="008618A4"/>
    <w:rsid w:val="00872B06"/>
    <w:rsid w:val="008731AB"/>
    <w:rsid w:val="00874344"/>
    <w:rsid w:val="0087505D"/>
    <w:rsid w:val="00877703"/>
    <w:rsid w:val="00882155"/>
    <w:rsid w:val="0088233B"/>
    <w:rsid w:val="0088599E"/>
    <w:rsid w:val="00886C37"/>
    <w:rsid w:val="008902ED"/>
    <w:rsid w:val="008915FC"/>
    <w:rsid w:val="00892D99"/>
    <w:rsid w:val="00893315"/>
    <w:rsid w:val="00894C09"/>
    <w:rsid w:val="008B306A"/>
    <w:rsid w:val="008B361A"/>
    <w:rsid w:val="008B5C68"/>
    <w:rsid w:val="008B62AE"/>
    <w:rsid w:val="008C04B5"/>
    <w:rsid w:val="008C14FA"/>
    <w:rsid w:val="008C3CC5"/>
    <w:rsid w:val="008C7B0B"/>
    <w:rsid w:val="008D4057"/>
    <w:rsid w:val="008E1F19"/>
    <w:rsid w:val="008E2C27"/>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62F7"/>
    <w:rsid w:val="009271A7"/>
    <w:rsid w:val="0092762F"/>
    <w:rsid w:val="0093658B"/>
    <w:rsid w:val="00941FC4"/>
    <w:rsid w:val="009429FF"/>
    <w:rsid w:val="009444D1"/>
    <w:rsid w:val="00945BD6"/>
    <w:rsid w:val="009479FB"/>
    <w:rsid w:val="00951C45"/>
    <w:rsid w:val="00951DD8"/>
    <w:rsid w:val="0096053F"/>
    <w:rsid w:val="009656F2"/>
    <w:rsid w:val="00966A08"/>
    <w:rsid w:val="009701B7"/>
    <w:rsid w:val="00971207"/>
    <w:rsid w:val="00972FDC"/>
    <w:rsid w:val="00975CB4"/>
    <w:rsid w:val="00985253"/>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9F7FC1"/>
    <w:rsid w:val="00A019B9"/>
    <w:rsid w:val="00A03157"/>
    <w:rsid w:val="00A11756"/>
    <w:rsid w:val="00A12497"/>
    <w:rsid w:val="00A12508"/>
    <w:rsid w:val="00A1282B"/>
    <w:rsid w:val="00A13A27"/>
    <w:rsid w:val="00A15B7C"/>
    <w:rsid w:val="00A175B6"/>
    <w:rsid w:val="00A21835"/>
    <w:rsid w:val="00A2374B"/>
    <w:rsid w:val="00A23AAB"/>
    <w:rsid w:val="00A23D95"/>
    <w:rsid w:val="00A27002"/>
    <w:rsid w:val="00A27D6E"/>
    <w:rsid w:val="00A328EC"/>
    <w:rsid w:val="00A33A51"/>
    <w:rsid w:val="00A41CA6"/>
    <w:rsid w:val="00A431ED"/>
    <w:rsid w:val="00A47927"/>
    <w:rsid w:val="00A47FFC"/>
    <w:rsid w:val="00A51E99"/>
    <w:rsid w:val="00A52C51"/>
    <w:rsid w:val="00A5442F"/>
    <w:rsid w:val="00A54FF9"/>
    <w:rsid w:val="00A56765"/>
    <w:rsid w:val="00A675AC"/>
    <w:rsid w:val="00A7097D"/>
    <w:rsid w:val="00A7581F"/>
    <w:rsid w:val="00A81274"/>
    <w:rsid w:val="00A85CBE"/>
    <w:rsid w:val="00A86ACA"/>
    <w:rsid w:val="00A90058"/>
    <w:rsid w:val="00A92439"/>
    <w:rsid w:val="00A92FB1"/>
    <w:rsid w:val="00A95980"/>
    <w:rsid w:val="00A95A0C"/>
    <w:rsid w:val="00AA2765"/>
    <w:rsid w:val="00AA728D"/>
    <w:rsid w:val="00AA77B5"/>
    <w:rsid w:val="00AB2241"/>
    <w:rsid w:val="00AB68B8"/>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B1E"/>
    <w:rsid w:val="00AF6FB4"/>
    <w:rsid w:val="00AF73CB"/>
    <w:rsid w:val="00B002D6"/>
    <w:rsid w:val="00B02EF0"/>
    <w:rsid w:val="00B03379"/>
    <w:rsid w:val="00B03FA5"/>
    <w:rsid w:val="00B04110"/>
    <w:rsid w:val="00B05B51"/>
    <w:rsid w:val="00B1377A"/>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47537"/>
    <w:rsid w:val="00B516ED"/>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4405"/>
    <w:rsid w:val="00BE6DDB"/>
    <w:rsid w:val="00BE6FDA"/>
    <w:rsid w:val="00BF03E0"/>
    <w:rsid w:val="00BF5010"/>
    <w:rsid w:val="00C03009"/>
    <w:rsid w:val="00C03D5F"/>
    <w:rsid w:val="00C10397"/>
    <w:rsid w:val="00C13791"/>
    <w:rsid w:val="00C210BD"/>
    <w:rsid w:val="00C2575A"/>
    <w:rsid w:val="00C31BB3"/>
    <w:rsid w:val="00C33F59"/>
    <w:rsid w:val="00C36977"/>
    <w:rsid w:val="00C46628"/>
    <w:rsid w:val="00C467DA"/>
    <w:rsid w:val="00C477D9"/>
    <w:rsid w:val="00C516F4"/>
    <w:rsid w:val="00C530DF"/>
    <w:rsid w:val="00C57869"/>
    <w:rsid w:val="00C6097E"/>
    <w:rsid w:val="00C60BA3"/>
    <w:rsid w:val="00C623F7"/>
    <w:rsid w:val="00C6297D"/>
    <w:rsid w:val="00C62A81"/>
    <w:rsid w:val="00C67CD7"/>
    <w:rsid w:val="00C71E00"/>
    <w:rsid w:val="00C75BC5"/>
    <w:rsid w:val="00C7695B"/>
    <w:rsid w:val="00C81670"/>
    <w:rsid w:val="00C81773"/>
    <w:rsid w:val="00C82861"/>
    <w:rsid w:val="00C8396C"/>
    <w:rsid w:val="00C8564E"/>
    <w:rsid w:val="00C86896"/>
    <w:rsid w:val="00C87AE7"/>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C3765"/>
    <w:rsid w:val="00CD0655"/>
    <w:rsid w:val="00CD0660"/>
    <w:rsid w:val="00CE2BF8"/>
    <w:rsid w:val="00CE484E"/>
    <w:rsid w:val="00CE4D20"/>
    <w:rsid w:val="00CE656F"/>
    <w:rsid w:val="00CE6A0B"/>
    <w:rsid w:val="00CE7977"/>
    <w:rsid w:val="00CF0DA8"/>
    <w:rsid w:val="00CF2E25"/>
    <w:rsid w:val="00CF4453"/>
    <w:rsid w:val="00CF5589"/>
    <w:rsid w:val="00CF5D94"/>
    <w:rsid w:val="00CF7E0F"/>
    <w:rsid w:val="00D004D5"/>
    <w:rsid w:val="00D00893"/>
    <w:rsid w:val="00D034D7"/>
    <w:rsid w:val="00D04BE4"/>
    <w:rsid w:val="00D06FC7"/>
    <w:rsid w:val="00D12565"/>
    <w:rsid w:val="00D140C1"/>
    <w:rsid w:val="00D14127"/>
    <w:rsid w:val="00D211DE"/>
    <w:rsid w:val="00D251A3"/>
    <w:rsid w:val="00D479AE"/>
    <w:rsid w:val="00D50FCD"/>
    <w:rsid w:val="00D533E3"/>
    <w:rsid w:val="00D60B16"/>
    <w:rsid w:val="00D60F02"/>
    <w:rsid w:val="00D64A0B"/>
    <w:rsid w:val="00D66E49"/>
    <w:rsid w:val="00D70D71"/>
    <w:rsid w:val="00D72F74"/>
    <w:rsid w:val="00D81563"/>
    <w:rsid w:val="00D8317E"/>
    <w:rsid w:val="00D837C1"/>
    <w:rsid w:val="00D83A36"/>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47D85"/>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1648"/>
    <w:rsid w:val="00ED3A87"/>
    <w:rsid w:val="00ED5B67"/>
    <w:rsid w:val="00EE1A5C"/>
    <w:rsid w:val="00EE5F5A"/>
    <w:rsid w:val="00EE6546"/>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5DE7"/>
    <w:rsid w:val="00F441A3"/>
    <w:rsid w:val="00F45CB2"/>
    <w:rsid w:val="00F511F3"/>
    <w:rsid w:val="00F544C0"/>
    <w:rsid w:val="00F55332"/>
    <w:rsid w:val="00F6156E"/>
    <w:rsid w:val="00F6504A"/>
    <w:rsid w:val="00F65519"/>
    <w:rsid w:val="00F66D9F"/>
    <w:rsid w:val="00F66F3C"/>
    <w:rsid w:val="00F713C0"/>
    <w:rsid w:val="00F731D3"/>
    <w:rsid w:val="00F75DDC"/>
    <w:rsid w:val="00F7792F"/>
    <w:rsid w:val="00F842AA"/>
    <w:rsid w:val="00F8476F"/>
    <w:rsid w:val="00F853E1"/>
    <w:rsid w:val="00F85604"/>
    <w:rsid w:val="00F91280"/>
    <w:rsid w:val="00F93809"/>
    <w:rsid w:val="00F94B7A"/>
    <w:rsid w:val="00FA17AC"/>
    <w:rsid w:val="00FA32DE"/>
    <w:rsid w:val="00FA3382"/>
    <w:rsid w:val="00FA59CD"/>
    <w:rsid w:val="00FA76B6"/>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BF8CFD7"/>
  <w15:docId w15:val="{3E196D42-5A73-4749-85AF-EA4E37A5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D004D5"/>
  </w:style>
  <w:style w:type="character" w:styleId="FootnoteReference">
    <w:name w:val="footnote reference"/>
    <w:basedOn w:val="DefaultParagraphFont"/>
    <w:uiPriority w:val="99"/>
    <w:rsid w:val="00D004D5"/>
    <w:rPr>
      <w:vertAlign w:val="superscript"/>
    </w:rPr>
  </w:style>
  <w:style w:type="character" w:styleId="CommentReference">
    <w:name w:val="annotation reference"/>
    <w:basedOn w:val="DefaultParagraphFont"/>
    <w:semiHidden/>
    <w:unhideWhenUsed/>
    <w:rsid w:val="00ED1648"/>
    <w:rPr>
      <w:sz w:val="16"/>
      <w:szCs w:val="16"/>
    </w:rPr>
  </w:style>
  <w:style w:type="paragraph" w:styleId="ListParagraph">
    <w:name w:val="List Paragraph"/>
    <w:basedOn w:val="Normal"/>
    <w:uiPriority w:val="34"/>
    <w:qFormat/>
    <w:rsid w:val="007935F5"/>
    <w:pPr>
      <w:ind w:left="720"/>
      <w:contextualSpacing/>
    </w:pPr>
  </w:style>
  <w:style w:type="table" w:customStyle="1" w:styleId="TableGrid12">
    <w:name w:val="Table Grid12"/>
    <w:basedOn w:val="TableNormal"/>
    <w:uiPriority w:val="59"/>
    <w:rsid w:val="00382DC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4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22</Pages>
  <Words>4503</Words>
  <Characters>26025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2026-05-07T13:49:00Z</cp:lastPrinted>
  <dcterms:created xsi:type="dcterms:W3CDTF">2026-05-20T12:42:00Z</dcterms:created>
  <dcterms:modified xsi:type="dcterms:W3CDTF">2026-05-20T12:42:00Z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20250146-WS</vt:lpwstr>
  </property>
  <property fmtid="{D5CDD505-2E9C-101B-9397-08002B2CF9AE}" pid="3" name="MasterDocument">
    <vt:bool>false</vt:bool>
  </property>
  <property fmtid="{D5CDD505-2E9C-101B-9397-08002B2CF9AE}" pid="4" name="SubDocument">
    <vt:bool>false</vt:bool>
  </property>
</Properties>
</file>