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829B5">
            <w:pPr>
              <w:pStyle w:val="MemoHeading"/>
            </w:pPr>
            <w:bookmarkStart w:id="1" w:name="FilingDate"/>
            <w:r>
              <w:t>May 20, 2026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829B5" w:rsidRDefault="00A0012B" w:rsidP="000139CE">
            <w:pPr>
              <w:pStyle w:val="MemoHeading"/>
              <w:tabs>
                <w:tab w:val="center" w:pos="3995"/>
              </w:tabs>
            </w:pPr>
            <w:bookmarkStart w:id="2" w:name="From"/>
            <w:r>
              <w:t>Division of Engineering (Wooten</w:t>
            </w:r>
            <w:r w:rsidR="008829B5">
              <w:t>)</w:t>
            </w:r>
          </w:p>
          <w:p w:rsidR="000139CE" w:rsidRDefault="000139CE" w:rsidP="000139CE">
            <w:pPr>
              <w:pStyle w:val="MemoHeading"/>
            </w:pPr>
            <w:r>
              <w:t>Division of Economics (Hampson)</w:t>
            </w:r>
          </w:p>
          <w:p w:rsidR="007C0528" w:rsidRDefault="008829B5">
            <w:pPr>
              <w:pStyle w:val="MemoHeading"/>
            </w:pPr>
            <w:r>
              <w:t>Office of the General Counsel (Thompson, Hixon)</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829B5">
            <w:pPr>
              <w:pStyle w:val="MemoHeadingRe"/>
            </w:pPr>
            <w:bookmarkStart w:id="3" w:name="Re"/>
            <w:r>
              <w:t>Docket No. 20260026-GU – Application for rate increase by Florida City Gas.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829B5">
            <w:pPr>
              <w:pStyle w:val="MemoHeading"/>
            </w:pPr>
            <w:bookmarkStart w:id="4" w:name="AgendaDate"/>
            <w:r>
              <w:t>06/02/26</w:t>
            </w:r>
            <w:bookmarkEnd w:id="4"/>
            <w:r w:rsidR="007C0528">
              <w:t xml:space="preserve"> – </w:t>
            </w:r>
            <w:bookmarkStart w:id="5" w:name="PermittedStatus"/>
            <w:r>
              <w:t xml:space="preserve">Regular Agenda </w:t>
            </w:r>
            <w:r w:rsidR="002C24C2">
              <w:t>– Tariff Suspension – Participation is at the Commission’s discretion</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829B5">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829B5">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2C24C2" w:rsidP="002C24C2">
            <w:pPr>
              <w:pStyle w:val="MemoHeading"/>
            </w:pPr>
            <w:r>
              <w:t>6/19/2026 (60-Day Suspension Date)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829B5">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B60D4E" w:rsidRDefault="00D20EE8" w:rsidP="00926623">
      <w:pPr>
        <w:pStyle w:val="BodyText"/>
      </w:pPr>
      <w:r w:rsidRPr="00D20EE8">
        <w:t xml:space="preserve">On </w:t>
      </w:r>
      <w:r>
        <w:t>April 20</w:t>
      </w:r>
      <w:r w:rsidRPr="00D20EE8">
        <w:t>, 202</w:t>
      </w:r>
      <w:r>
        <w:t>6</w:t>
      </w:r>
      <w:r w:rsidRPr="00D20EE8">
        <w:t xml:space="preserve">, Florida City Gas (FCG or Company) filed a petition seeking the Florida Public Service Commission’s (Commission) approval of a rate increase and associated </w:t>
      </w:r>
      <w:r>
        <w:t>request for interim rate relief</w:t>
      </w:r>
      <w:r w:rsidRPr="00D20EE8">
        <w:t>. FCG is a natural gas local distribution company providing sales and transportation of natural gas, and is a public utility subject to this Commission’s regulatory jurisdiction under Section 366.02, Florida Statutes (F.S.).</w:t>
      </w:r>
      <w:r>
        <w:t xml:space="preserve"> As a subsidiary of C</w:t>
      </w:r>
      <w:r w:rsidRPr="00D20EE8">
        <w:t>hesapeake Utilities Corporation</w:t>
      </w:r>
      <w:r>
        <w:t>, FCG currently serves approximately 125</w:t>
      </w:r>
      <w:r w:rsidRPr="00C43B00">
        <w:t>,000</w:t>
      </w:r>
      <w:r>
        <w:t xml:space="preserve"> residential, commercial, and industrial natural gas customers in </w:t>
      </w:r>
      <w:r w:rsidRPr="00C43B00">
        <w:t>Miami-Dade, Broward, St. Lucie, Indian River, Brevard, Palm Beach, Hendry, and Martin</w:t>
      </w:r>
      <w:r>
        <w:t xml:space="preserve"> counties.</w:t>
      </w:r>
      <w:r w:rsidR="000D610A">
        <w:t xml:space="preserve"> The Company’s last rate case was filed on </w:t>
      </w:r>
      <w:r w:rsidR="000D610A" w:rsidRPr="00A94F06">
        <w:t>May 31, 2022</w:t>
      </w:r>
      <w:r w:rsidR="000D610A">
        <w:t xml:space="preserve">, and </w:t>
      </w:r>
      <w:r w:rsidR="00555825">
        <w:t xml:space="preserve">rates were last established by </w:t>
      </w:r>
      <w:r w:rsidR="008757ED">
        <w:t xml:space="preserve">the </w:t>
      </w:r>
      <w:r w:rsidR="000D610A">
        <w:t xml:space="preserve">Commission </w:t>
      </w:r>
      <w:r w:rsidR="008757ED">
        <w:t>by order on</w:t>
      </w:r>
      <w:r w:rsidR="00555825">
        <w:t xml:space="preserve"> June 9, 2023, a</w:t>
      </w:r>
      <w:r w:rsidR="008757ED">
        <w:t>nd a</w:t>
      </w:r>
      <w:r w:rsidR="00555825">
        <w:t xml:space="preserve">s subsequently </w:t>
      </w:r>
      <w:r w:rsidR="00B60D4E">
        <w:lastRenderedPageBreak/>
        <w:t>clarified on October 2, 2023.</w:t>
      </w:r>
      <w:r w:rsidR="00B60D4E">
        <w:rPr>
          <w:rStyle w:val="FootnoteReference"/>
        </w:rPr>
        <w:footnoteReference w:id="1"/>
      </w:r>
      <w:r w:rsidR="00B60D4E">
        <w:t xml:space="preserve"> These orders were subsequently appealed to the Florida Supreme Court by the Office of Public Counsel (OPC), where they currently remain under appeal.</w:t>
      </w:r>
      <w:r w:rsidR="00B60D4E">
        <w:rPr>
          <w:rStyle w:val="FootnoteReference"/>
        </w:rPr>
        <w:footnoteReference w:id="2"/>
      </w:r>
    </w:p>
    <w:p w:rsidR="00B60D4E" w:rsidRDefault="00B60D4E" w:rsidP="000139CE">
      <w:pPr>
        <w:autoSpaceDE w:val="0"/>
        <w:autoSpaceDN w:val="0"/>
        <w:adjustRightInd w:val="0"/>
        <w:jc w:val="both"/>
      </w:pPr>
      <w:r>
        <w:t xml:space="preserve">FCG requested </w:t>
      </w:r>
      <w:r w:rsidR="00964A86" w:rsidRPr="009946C4">
        <w:rPr>
          <w:rFonts w:eastAsia="InvisibleOCR"/>
        </w:rPr>
        <w:t>a total base revenue increase of $63.3 million based on a projected 2027 Test</w:t>
      </w:r>
      <w:r w:rsidR="00964A86">
        <w:rPr>
          <w:rFonts w:eastAsia="InvisibleOCR"/>
        </w:rPr>
        <w:t xml:space="preserve"> </w:t>
      </w:r>
      <w:r w:rsidR="00964A86" w:rsidRPr="009946C4">
        <w:rPr>
          <w:rFonts w:eastAsia="InvisibleOCR"/>
        </w:rPr>
        <w:t>Year, which includes an incremental base rate revenue requirement of $46.9 million, and the reclassification of the Safety, Access, and Facility Enhancement program revenues</w:t>
      </w:r>
      <w:r w:rsidR="00964A86">
        <w:rPr>
          <w:rFonts w:eastAsia="InvisibleOCR"/>
        </w:rPr>
        <w:t xml:space="preserve"> </w:t>
      </w:r>
      <w:r w:rsidR="00964A86" w:rsidRPr="009946C4">
        <w:rPr>
          <w:rFonts w:eastAsia="InvisibleOCR"/>
        </w:rPr>
        <w:t>in the amount of $16.4 million from surcharge recovery to base rates, which is ultimately revenue</w:t>
      </w:r>
      <w:r w:rsidR="00964A86">
        <w:rPr>
          <w:rFonts w:eastAsia="InvisibleOCR"/>
        </w:rPr>
        <w:t xml:space="preserve"> </w:t>
      </w:r>
      <w:r w:rsidR="00964A86" w:rsidRPr="009946C4">
        <w:rPr>
          <w:rFonts w:eastAsia="InvisibleOCR"/>
        </w:rPr>
        <w:t>neutral</w:t>
      </w:r>
      <w:r>
        <w:t>.</w:t>
      </w:r>
      <w:r w:rsidRPr="004E3C6F">
        <w:t xml:space="preserve"> </w:t>
      </w:r>
      <w:r>
        <w:t>Pursuant to Sections 366.06(2) and (4), F.S., FCG requested that this rate case proceed under the Commission’s hearing process. This recommendation addresses the suspension of FCG’s proposed final rates and charges. A recommendation addressing the company’s requested interim rate relief will be filed at a later date.</w:t>
      </w:r>
    </w:p>
    <w:p w:rsidR="00926623" w:rsidRDefault="00926623" w:rsidP="00926623">
      <w:pPr>
        <w:autoSpaceDE w:val="0"/>
        <w:autoSpaceDN w:val="0"/>
        <w:adjustRightInd w:val="0"/>
        <w:jc w:val="both"/>
      </w:pPr>
    </w:p>
    <w:p w:rsidR="00B60D4E" w:rsidRDefault="00B60D4E" w:rsidP="00926623">
      <w:pPr>
        <w:pStyle w:val="BodyText"/>
      </w:pPr>
      <w:r>
        <w:t>On February 20, 2026, the Commission acknowledged OPC’s Notice of Intervention in this proceeding.</w:t>
      </w:r>
      <w:r>
        <w:rPr>
          <w:rStyle w:val="FootnoteReference"/>
        </w:rPr>
        <w:footnoteReference w:id="3"/>
      </w:r>
      <w:r>
        <w:t xml:space="preserve"> In compliance with Section 366.06(2), F.S., an administrative hearing has been scheduled for September 28 – October 2, 2026.</w:t>
      </w:r>
    </w:p>
    <w:p w:rsidR="00D20EE8" w:rsidRDefault="00B60D4E" w:rsidP="00926623">
      <w:pPr>
        <w:pStyle w:val="BodyText"/>
      </w:pPr>
      <w:r>
        <w:t>The Commission has jurisdiction over this request under Section 366.06, F.S</w:t>
      </w:r>
      <w:r w:rsidR="00D20EE8">
        <w:t>.</w:t>
      </w:r>
    </w:p>
    <w:p w:rsidR="00D20EE8" w:rsidRDefault="00D20EE8" w:rsidP="00926623">
      <w:pPr>
        <w:pStyle w:val="BodyText"/>
      </w:pPr>
    </w:p>
    <w:bookmarkEnd w:id="11"/>
    <w:p w:rsidR="00D20EE8" w:rsidRPr="00D20EE8" w:rsidRDefault="00D20EE8" w:rsidP="00D20EE8">
      <w:pPr>
        <w:pStyle w:val="BodyText"/>
        <w:sectPr w:rsidR="00D20EE8" w:rsidRPr="00D20EE8">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t>Discussion of Issues</w:t>
      </w:r>
    </w:p>
    <w:bookmarkEnd w:id="15"/>
    <w:p w:rsidR="008829B5" w:rsidRDefault="008829B5">
      <w:pPr>
        <w:pStyle w:val="IssueHeading"/>
        <w:rPr>
          <w:vanish/>
          <w:specVanish/>
        </w:rPr>
      </w:pPr>
      <w:r w:rsidRPr="004C3641">
        <w:t xml:space="preserve">Issue </w:t>
      </w:r>
      <w:fldSimple w:instr=" SEQ Issue \* MERGEFORMAT ">
        <w:r w:rsidR="00742883">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742883">
        <w:rPr>
          <w:noProof/>
        </w:rPr>
        <w:instrText>1</w:instrText>
      </w:r>
      <w:r>
        <w:fldChar w:fldCharType="end"/>
      </w:r>
      <w:r>
        <w:tab/>
        <w:instrText xml:space="preserve">" \l 1 </w:instrText>
      </w:r>
      <w:r>
        <w:fldChar w:fldCharType="end"/>
      </w:r>
      <w:r>
        <w:t> </w:t>
      </w:r>
    </w:p>
    <w:p w:rsidR="008829B5" w:rsidRDefault="008829B5">
      <w:pPr>
        <w:pStyle w:val="BodyText"/>
      </w:pPr>
      <w:r>
        <w:t xml:space="preserve"> Should </w:t>
      </w:r>
      <w:r w:rsidR="002F5971" w:rsidRPr="00D20EE8">
        <w:t>Florida City Gas</w:t>
      </w:r>
      <w:r w:rsidR="002F5971">
        <w:t>’s</w:t>
      </w:r>
      <w:r w:rsidR="002F5971" w:rsidRPr="00D20EE8">
        <w:t xml:space="preserve"> (FCG</w:t>
      </w:r>
      <w:r w:rsidR="002F5971">
        <w:t xml:space="preserve">) </w:t>
      </w:r>
      <w:r w:rsidR="002F5971" w:rsidRPr="002F5971">
        <w:t>proposed tariffs to implement the</w:t>
      </w:r>
      <w:r>
        <w:t xml:space="preserve"> request for a permanent increase in </w:t>
      </w:r>
      <w:r w:rsidR="002F5971">
        <w:t>rates and charges be suspended</w:t>
      </w:r>
      <w:r>
        <w:t>?</w:t>
      </w:r>
    </w:p>
    <w:p w:rsidR="008829B5" w:rsidRPr="004C3641" w:rsidRDefault="008829B5">
      <w:pPr>
        <w:pStyle w:val="IssueSubsectionHeading"/>
        <w:rPr>
          <w:vanish/>
          <w:specVanish/>
        </w:rPr>
      </w:pPr>
      <w:r w:rsidRPr="004C3641">
        <w:t>Recommendation: </w:t>
      </w:r>
    </w:p>
    <w:p w:rsidR="008829B5" w:rsidRDefault="008829B5" w:rsidP="000139CE">
      <w:pPr>
        <w:autoSpaceDE w:val="0"/>
        <w:autoSpaceDN w:val="0"/>
        <w:adjustRightInd w:val="0"/>
        <w:jc w:val="both"/>
      </w:pPr>
      <w:r>
        <w:t> </w:t>
      </w:r>
      <w:r w:rsidR="002C24C2">
        <w:t>Yes. Staff recommends</w:t>
      </w:r>
      <w:r w:rsidR="001A48D3">
        <w:t xml:space="preserve"> </w:t>
      </w:r>
      <w:r w:rsidR="00F46A8B">
        <w:t xml:space="preserve">that </w:t>
      </w:r>
      <w:r w:rsidR="001A48D3">
        <w:t xml:space="preserve">the </w:t>
      </w:r>
      <w:r w:rsidR="001A48D3">
        <w:rPr>
          <w:rFonts w:ascii="TimesNewRomanPSMT" w:hAnsi="TimesNewRomanPSMT" w:cs="TimesNewRomanPSMT"/>
        </w:rPr>
        <w:t>proposed tariffs be suspended to allow staff and the parties time to analyze the request and for the Commission to conduct an</w:t>
      </w:r>
      <w:r w:rsidR="00C5276E">
        <w:rPr>
          <w:rFonts w:ascii="TimesNewRomanPSMT" w:hAnsi="TimesNewRomanPSMT" w:cs="TimesNewRomanPSMT"/>
        </w:rPr>
        <w:t xml:space="preserve"> </w:t>
      </w:r>
      <w:r w:rsidR="001A48D3">
        <w:rPr>
          <w:rFonts w:ascii="TimesNewRomanPSMT" w:hAnsi="TimesNewRomanPSMT" w:cs="TimesNewRomanPSMT"/>
        </w:rPr>
        <w:t>administrative hearing.</w:t>
      </w:r>
      <w:r w:rsidR="002C24C2">
        <w:t xml:space="preserve"> (</w:t>
      </w:r>
      <w:r w:rsidR="007D0290">
        <w:t>Wooten</w:t>
      </w:r>
      <w:r w:rsidR="000139CE">
        <w:t>, Hampson</w:t>
      </w:r>
      <w:r w:rsidR="002C24C2">
        <w:t>)</w:t>
      </w:r>
    </w:p>
    <w:p w:rsidR="00C5276E" w:rsidRDefault="00C5276E" w:rsidP="000139CE">
      <w:pPr>
        <w:autoSpaceDE w:val="0"/>
        <w:autoSpaceDN w:val="0"/>
        <w:adjustRightInd w:val="0"/>
      </w:pPr>
    </w:p>
    <w:p w:rsidR="008829B5" w:rsidRPr="004C3641" w:rsidRDefault="008829B5">
      <w:pPr>
        <w:pStyle w:val="IssueSubsectionHeading"/>
        <w:rPr>
          <w:vanish/>
          <w:specVanish/>
        </w:rPr>
      </w:pPr>
      <w:r w:rsidRPr="004C3641">
        <w:t>Staff Analysis: </w:t>
      </w:r>
    </w:p>
    <w:p w:rsidR="000139CE" w:rsidRDefault="008829B5" w:rsidP="000139CE">
      <w:pPr>
        <w:pStyle w:val="IssueSubsectionHeading"/>
        <w:rPr>
          <w:rFonts w:ascii="Times New Roman" w:hAnsi="Times New Roman" w:cs="Times New Roman"/>
          <w:b w:val="0"/>
          <w:bCs w:val="0"/>
          <w:i w:val="0"/>
          <w:iCs w:val="0"/>
          <w:sz w:val="20"/>
          <w:szCs w:val="20"/>
        </w:rPr>
      </w:pPr>
      <w:r>
        <w:t> </w:t>
      </w:r>
      <w:r w:rsidR="00F46A8B" w:rsidDel="00F46A8B">
        <w:t xml:space="preserve"> </w:t>
      </w:r>
      <w:r w:rsidR="000139CE" w:rsidRPr="000139CE">
        <w:rPr>
          <w:rFonts w:ascii="Times New Roman" w:hAnsi="Times New Roman" w:cs="Times New Roman"/>
          <w:b w:val="0"/>
          <w:bCs w:val="0"/>
          <w:i w:val="0"/>
          <w:iCs w:val="0"/>
        </w:rPr>
        <w:t>Pursuant to Section 366.06(3), F.S., the Commission may withhold consent to the operation of all or any portion of a new rate schedule, delivering to the utility requesting such a change, a reason, or written statement of good cause for doing so within 60 days. Staff recommends that allowing staff and the parties time to analyze the request and for the Commission to conduct an administrative hearing is a good cause consistent with the requirement of Section 366.06(3), F.S.</w:t>
      </w:r>
    </w:p>
    <w:p w:rsidR="008829B5" w:rsidRDefault="008829B5">
      <w:pPr>
        <w:pStyle w:val="BodyText"/>
      </w:pPr>
    </w:p>
    <w:p w:rsidR="008829B5" w:rsidRDefault="008829B5">
      <w:pPr>
        <w:pStyle w:val="IssueHeading"/>
        <w:rPr>
          <w:vanish/>
          <w:specVanish/>
        </w:rPr>
      </w:pPr>
      <w:r w:rsidRPr="004C3641">
        <w:rPr>
          <w:b w:val="0"/>
          <w:i w:val="0"/>
        </w:rPr>
        <w:br w:type="page"/>
      </w:r>
      <w:r w:rsidRPr="004C3641">
        <w:t xml:space="preserve">Issue </w:t>
      </w:r>
      <w:fldSimple w:instr=" SEQ Issue \* MERGEFORMAT ">
        <w:r w:rsidR="00742883">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742883">
        <w:rPr>
          <w:noProof/>
        </w:rPr>
        <w:instrText>2</w:instrText>
      </w:r>
      <w:r>
        <w:fldChar w:fldCharType="end"/>
      </w:r>
      <w:r>
        <w:tab/>
        <w:instrText xml:space="preserve">" \l 1 </w:instrText>
      </w:r>
      <w:r>
        <w:fldChar w:fldCharType="end"/>
      </w:r>
      <w:r>
        <w:t> </w:t>
      </w:r>
    </w:p>
    <w:p w:rsidR="008829B5" w:rsidRDefault="008829B5">
      <w:pPr>
        <w:pStyle w:val="BodyText"/>
      </w:pPr>
      <w:r>
        <w:t> Should this docket be closed?</w:t>
      </w:r>
    </w:p>
    <w:p w:rsidR="008829B5" w:rsidRPr="004C3641" w:rsidRDefault="008829B5">
      <w:pPr>
        <w:pStyle w:val="IssueSubsectionHeading"/>
        <w:rPr>
          <w:vanish/>
          <w:specVanish/>
        </w:rPr>
      </w:pPr>
      <w:r w:rsidRPr="004C3641">
        <w:t>Recommendation: </w:t>
      </w:r>
    </w:p>
    <w:p w:rsidR="008829B5" w:rsidRDefault="008829B5">
      <w:pPr>
        <w:pStyle w:val="BodyText"/>
      </w:pPr>
      <w:r>
        <w:t> </w:t>
      </w:r>
      <w:r w:rsidR="002C24C2">
        <w:t>No. This docket should remain open pending the Commission’s final resolution of the Company’s requested rate increase. (Thompson)</w:t>
      </w:r>
    </w:p>
    <w:p w:rsidR="008829B5" w:rsidRPr="004C3641" w:rsidRDefault="008829B5">
      <w:pPr>
        <w:pStyle w:val="IssueSubsectionHeading"/>
        <w:rPr>
          <w:vanish/>
          <w:specVanish/>
        </w:rPr>
      </w:pPr>
      <w:r w:rsidRPr="004C3641">
        <w:t>Staff Analysis: </w:t>
      </w:r>
    </w:p>
    <w:p w:rsidR="008829B5" w:rsidRDefault="008829B5">
      <w:pPr>
        <w:pStyle w:val="BodyText"/>
      </w:pPr>
      <w:r>
        <w:t> </w:t>
      </w:r>
      <w:r w:rsidR="002C24C2">
        <w:t>This docket should remain open pending the Commission’s final resolution of the Company’s requested rate increase.</w:t>
      </w:r>
    </w:p>
    <w:p w:rsidR="00E06484" w:rsidRDefault="00E06484" w:rsidP="00E275D8">
      <w:pPr>
        <w:pStyle w:val="BodyText"/>
      </w:pPr>
    </w:p>
    <w:sectPr w:rsidR="00E06484"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C1D" w:rsidRDefault="00330C1D">
      <w:r>
        <w:separator/>
      </w:r>
    </w:p>
  </w:endnote>
  <w:endnote w:type="continuationSeparator" w:id="0">
    <w:p w:rsidR="00330C1D" w:rsidRDefault="00330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InvisibleOCR">
    <w:altName w:val="MS Gothic"/>
    <w:panose1 w:val="00000000000000000000"/>
    <w:charset w:val="80"/>
    <w:family w:val="auto"/>
    <w:notTrueType/>
    <w:pitch w:val="default"/>
    <w:sig w:usb0="00000000" w:usb1="08070000" w:usb2="00000010" w:usb3="00000000" w:csb0="00020000"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883" w:rsidRDefault="00742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31813">
      <w:rPr>
        <w:rStyle w:val="PageNumber"/>
        <w:noProof/>
      </w:rPr>
      <w:t>3</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883" w:rsidRDefault="007428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C1D" w:rsidRDefault="00330C1D">
      <w:r>
        <w:separator/>
      </w:r>
    </w:p>
  </w:footnote>
  <w:footnote w:type="continuationSeparator" w:id="0">
    <w:p w:rsidR="00330C1D" w:rsidRDefault="00330C1D">
      <w:r>
        <w:continuationSeparator/>
      </w:r>
    </w:p>
  </w:footnote>
  <w:footnote w:id="1">
    <w:p w:rsidR="00B60D4E" w:rsidRPr="00925AFD" w:rsidRDefault="00B60D4E" w:rsidP="00B60D4E">
      <w:pPr>
        <w:pStyle w:val="FootnoteText"/>
      </w:pPr>
      <w:r w:rsidRPr="00925AFD">
        <w:rPr>
          <w:rStyle w:val="FootnoteReference"/>
        </w:rPr>
        <w:footnoteRef/>
      </w:r>
      <w:r>
        <w:t xml:space="preserve"> See </w:t>
      </w:r>
      <w:r w:rsidRPr="00925AFD">
        <w:t>Order No</w:t>
      </w:r>
      <w:r>
        <w:t>s</w:t>
      </w:r>
      <w:r w:rsidRPr="00925AFD">
        <w:t xml:space="preserve">. </w:t>
      </w:r>
      <w:r w:rsidRPr="00DE1A96">
        <w:t>PSC-2023-0177-FOF-GU</w:t>
      </w:r>
      <w:r>
        <w:t xml:space="preserve">, issued </w:t>
      </w:r>
      <w:r w:rsidRPr="00DE1A96">
        <w:t>June 9, 2023</w:t>
      </w:r>
      <w:r>
        <w:t xml:space="preserve">, and PSC-2023-0299-FOF-GU, issued October 2, 2023, in Docket No. </w:t>
      </w:r>
      <w:r w:rsidRPr="00DE1A96">
        <w:t>20220069-GU</w:t>
      </w:r>
      <w:r>
        <w:t xml:space="preserve">, </w:t>
      </w:r>
      <w:r w:rsidRPr="00925AFD">
        <w:rPr>
          <w:i/>
        </w:rPr>
        <w:t>In re: Petition for rate increase by Florida City Gas.</w:t>
      </w:r>
    </w:p>
  </w:footnote>
  <w:footnote w:id="2">
    <w:p w:rsidR="00B60D4E" w:rsidRDefault="00B60D4E" w:rsidP="00B60D4E">
      <w:pPr>
        <w:pStyle w:val="FootnoteText"/>
      </w:pPr>
      <w:r>
        <w:rPr>
          <w:rStyle w:val="FootnoteReference"/>
        </w:rPr>
        <w:footnoteRef/>
      </w:r>
      <w:r>
        <w:t xml:space="preserve"> Florida Supreme Court Case No</w:t>
      </w:r>
      <w:r w:rsidRPr="004A2E4F">
        <w:t>. SC2023-0988.</w:t>
      </w:r>
    </w:p>
  </w:footnote>
  <w:footnote w:id="3">
    <w:p w:rsidR="00B60D4E" w:rsidRDefault="00B60D4E" w:rsidP="00B60D4E">
      <w:pPr>
        <w:pStyle w:val="FootnoteText"/>
      </w:pPr>
      <w:r>
        <w:rPr>
          <w:rStyle w:val="FootnoteReference"/>
        </w:rPr>
        <w:footnoteRef/>
      </w:r>
      <w:r>
        <w:t xml:space="preserve"> Order No.</w:t>
      </w:r>
      <w:r w:rsidRPr="007D0290">
        <w:t xml:space="preserve"> PSC-2026-0051-PCO-GU</w:t>
      </w:r>
      <w:r>
        <w:t xml:space="preserve">, issued February 20, 2026, in Docket No. 20260026-GU, </w:t>
      </w:r>
      <w:r w:rsidRPr="00925AFD">
        <w:rPr>
          <w:i/>
        </w:rPr>
        <w:t>In re: Petition for rate increase by Florida City Gas.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883" w:rsidRDefault="00742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8829B5"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20260026-GU</w:t>
    </w:r>
    <w:bookmarkEnd w:id="14"/>
  </w:p>
  <w:p w:rsidR="00BC402E" w:rsidRDefault="00BC402E">
    <w:pPr>
      <w:pStyle w:val="Header"/>
    </w:pPr>
    <w:r>
      <w:t xml:space="preserve">Date: </w:t>
    </w:r>
    <w:r w:rsidR="008F29AC">
      <w:fldChar w:fldCharType="begin"/>
    </w:r>
    <w:r w:rsidR="008F29AC">
      <w:instrText xml:space="preserve"> REF FilingDate </w:instrText>
    </w:r>
    <w:r w:rsidR="008F29AC">
      <w:fldChar w:fldCharType="separate"/>
    </w:r>
    <w:r w:rsidR="00742883">
      <w:t>May 20, 2026</w:t>
    </w:r>
    <w:r w:rsidR="008F29A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883" w:rsidRDefault="007428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742883">
      <w:t>Docket No.</w:t>
    </w:r>
    <w:r>
      <w:fldChar w:fldCharType="end"/>
    </w:r>
    <w:r>
      <w:t xml:space="preserve"> </w:t>
    </w:r>
    <w:r>
      <w:fldChar w:fldCharType="begin"/>
    </w:r>
    <w:r>
      <w:instrText xml:space="preserve"> REF DocketList</w:instrText>
    </w:r>
    <w:r>
      <w:fldChar w:fldCharType="separate"/>
    </w:r>
    <w:r w:rsidR="00742883">
      <w:t>20260026-GU</w:t>
    </w:r>
    <w:r>
      <w:fldChar w:fldCharType="end"/>
    </w:r>
    <w:r>
      <w:tab/>
      <w:t xml:space="preserve">Issue </w:t>
    </w:r>
    <w:fldSimple w:instr=" Seq Issue \c \* Arabic ">
      <w:r w:rsidR="00A31813">
        <w:rPr>
          <w:noProof/>
        </w:rPr>
        <w:t>1</w:t>
      </w:r>
    </w:fldSimple>
  </w:p>
  <w:p w:rsidR="00BC402E" w:rsidRDefault="00BC402E">
    <w:pPr>
      <w:pStyle w:val="Header"/>
    </w:pPr>
    <w:r>
      <w:t xml:space="preserve">Date: </w:t>
    </w:r>
    <w:r w:rsidR="008F29AC">
      <w:fldChar w:fldCharType="begin"/>
    </w:r>
    <w:r w:rsidR="008F29AC">
      <w:instrText xml:space="preserve"> REF FilingDate </w:instrText>
    </w:r>
    <w:r w:rsidR="008F29AC">
      <w:fldChar w:fldCharType="separate"/>
    </w:r>
    <w:r w:rsidR="00742883">
      <w:t>May 20, 2026</w:t>
    </w:r>
    <w:r w:rsidR="008F29AC">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0"/>
    <w:docVar w:name="NumberOfIssues" w:val="0"/>
    <w:docVar w:name="StaffInToC" w:val="True"/>
  </w:docVars>
  <w:rsids>
    <w:rsidRoot w:val="008829B5"/>
    <w:rsid w:val="000043D5"/>
    <w:rsid w:val="00006170"/>
    <w:rsid w:val="00010E37"/>
    <w:rsid w:val="000139CE"/>
    <w:rsid w:val="00016C7B"/>
    <w:rsid w:val="000172DA"/>
    <w:rsid w:val="00022008"/>
    <w:rsid w:val="00022337"/>
    <w:rsid w:val="00023A0E"/>
    <w:rsid w:val="000247C5"/>
    <w:rsid w:val="00026A10"/>
    <w:rsid w:val="000277C2"/>
    <w:rsid w:val="00034BB3"/>
    <w:rsid w:val="00035B48"/>
    <w:rsid w:val="00036CE2"/>
    <w:rsid w:val="000421EA"/>
    <w:rsid w:val="000437FE"/>
    <w:rsid w:val="000513BE"/>
    <w:rsid w:val="00051573"/>
    <w:rsid w:val="00053174"/>
    <w:rsid w:val="0005451B"/>
    <w:rsid w:val="000572C5"/>
    <w:rsid w:val="00065A06"/>
    <w:rsid w:val="000662C7"/>
    <w:rsid w:val="000666F3"/>
    <w:rsid w:val="00066C79"/>
    <w:rsid w:val="00070DCB"/>
    <w:rsid w:val="00072CCA"/>
    <w:rsid w:val="00073120"/>
    <w:rsid w:val="000764D0"/>
    <w:rsid w:val="000828D3"/>
    <w:rsid w:val="00082A3F"/>
    <w:rsid w:val="000858F5"/>
    <w:rsid w:val="00087A0E"/>
    <w:rsid w:val="00090DB4"/>
    <w:rsid w:val="0009392E"/>
    <w:rsid w:val="00097804"/>
    <w:rsid w:val="000A1D27"/>
    <w:rsid w:val="000A2B57"/>
    <w:rsid w:val="000A418B"/>
    <w:rsid w:val="000B0ACE"/>
    <w:rsid w:val="000B0DE9"/>
    <w:rsid w:val="000B47C8"/>
    <w:rsid w:val="000C34E6"/>
    <w:rsid w:val="000C4431"/>
    <w:rsid w:val="000C5435"/>
    <w:rsid w:val="000C6607"/>
    <w:rsid w:val="000C6975"/>
    <w:rsid w:val="000C78A6"/>
    <w:rsid w:val="000C7E66"/>
    <w:rsid w:val="000D1C06"/>
    <w:rsid w:val="000D3043"/>
    <w:rsid w:val="000D4319"/>
    <w:rsid w:val="000D4831"/>
    <w:rsid w:val="000D610A"/>
    <w:rsid w:val="000D6E6C"/>
    <w:rsid w:val="000E24FA"/>
    <w:rsid w:val="000E338A"/>
    <w:rsid w:val="000E4392"/>
    <w:rsid w:val="000E620E"/>
    <w:rsid w:val="000F05CD"/>
    <w:rsid w:val="000F1131"/>
    <w:rsid w:val="000F244D"/>
    <w:rsid w:val="000F374A"/>
    <w:rsid w:val="000F4DAF"/>
    <w:rsid w:val="000F53C1"/>
    <w:rsid w:val="00105BA1"/>
    <w:rsid w:val="001066FE"/>
    <w:rsid w:val="001076AF"/>
    <w:rsid w:val="001109F6"/>
    <w:rsid w:val="00116C6B"/>
    <w:rsid w:val="00117C8C"/>
    <w:rsid w:val="001239F0"/>
    <w:rsid w:val="00124C38"/>
    <w:rsid w:val="00124E2E"/>
    <w:rsid w:val="00125ED4"/>
    <w:rsid w:val="00127E1E"/>
    <w:rsid w:val="001303BF"/>
    <w:rsid w:val="001305E9"/>
    <w:rsid w:val="001307AF"/>
    <w:rsid w:val="0013312D"/>
    <w:rsid w:val="0013347E"/>
    <w:rsid w:val="00135687"/>
    <w:rsid w:val="00136BD1"/>
    <w:rsid w:val="00141E8D"/>
    <w:rsid w:val="00146B5D"/>
    <w:rsid w:val="00150ECE"/>
    <w:rsid w:val="0015506E"/>
    <w:rsid w:val="00157CCC"/>
    <w:rsid w:val="00163031"/>
    <w:rsid w:val="001654C4"/>
    <w:rsid w:val="0016701C"/>
    <w:rsid w:val="00171A90"/>
    <w:rsid w:val="00172227"/>
    <w:rsid w:val="00176D70"/>
    <w:rsid w:val="00180254"/>
    <w:rsid w:val="00191E1F"/>
    <w:rsid w:val="00191EE8"/>
    <w:rsid w:val="00192943"/>
    <w:rsid w:val="00193BAF"/>
    <w:rsid w:val="00194791"/>
    <w:rsid w:val="00194910"/>
    <w:rsid w:val="00197A5C"/>
    <w:rsid w:val="001A206F"/>
    <w:rsid w:val="001A48D3"/>
    <w:rsid w:val="001A7406"/>
    <w:rsid w:val="001A7AE4"/>
    <w:rsid w:val="001B1EDC"/>
    <w:rsid w:val="001B4053"/>
    <w:rsid w:val="001B4FEE"/>
    <w:rsid w:val="001B51C5"/>
    <w:rsid w:val="001B672A"/>
    <w:rsid w:val="001B6F3F"/>
    <w:rsid w:val="001B7FFE"/>
    <w:rsid w:val="001C1269"/>
    <w:rsid w:val="001C13F4"/>
    <w:rsid w:val="001C2C42"/>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05EC1"/>
    <w:rsid w:val="00212B17"/>
    <w:rsid w:val="00215417"/>
    <w:rsid w:val="002163B6"/>
    <w:rsid w:val="00217215"/>
    <w:rsid w:val="00220732"/>
    <w:rsid w:val="00221095"/>
    <w:rsid w:val="0022121F"/>
    <w:rsid w:val="00221D32"/>
    <w:rsid w:val="0022219D"/>
    <w:rsid w:val="00222AC1"/>
    <w:rsid w:val="00225C3F"/>
    <w:rsid w:val="00226ED6"/>
    <w:rsid w:val="00246E5F"/>
    <w:rsid w:val="0025163A"/>
    <w:rsid w:val="00252C6A"/>
    <w:rsid w:val="0025460D"/>
    <w:rsid w:val="002572CB"/>
    <w:rsid w:val="00263D44"/>
    <w:rsid w:val="002702AD"/>
    <w:rsid w:val="00274114"/>
    <w:rsid w:val="0027502C"/>
    <w:rsid w:val="00276BC8"/>
    <w:rsid w:val="002778C9"/>
    <w:rsid w:val="00281EB4"/>
    <w:rsid w:val="00292D82"/>
    <w:rsid w:val="00293EE7"/>
    <w:rsid w:val="002941AB"/>
    <w:rsid w:val="002963CB"/>
    <w:rsid w:val="00297E23"/>
    <w:rsid w:val="002A1A42"/>
    <w:rsid w:val="002A450F"/>
    <w:rsid w:val="002A5B1E"/>
    <w:rsid w:val="002B2DAC"/>
    <w:rsid w:val="002B3BA8"/>
    <w:rsid w:val="002B4A01"/>
    <w:rsid w:val="002C24C2"/>
    <w:rsid w:val="002C291B"/>
    <w:rsid w:val="002C3C93"/>
    <w:rsid w:val="002C746A"/>
    <w:rsid w:val="002C7E4E"/>
    <w:rsid w:val="002D0545"/>
    <w:rsid w:val="002D226D"/>
    <w:rsid w:val="002D41F6"/>
    <w:rsid w:val="002D74E3"/>
    <w:rsid w:val="002E1FBC"/>
    <w:rsid w:val="002E4576"/>
    <w:rsid w:val="002E7851"/>
    <w:rsid w:val="002F02A4"/>
    <w:rsid w:val="002F5971"/>
    <w:rsid w:val="002F6030"/>
    <w:rsid w:val="003001AC"/>
    <w:rsid w:val="003037E1"/>
    <w:rsid w:val="00307E51"/>
    <w:rsid w:val="003103EC"/>
    <w:rsid w:val="00312132"/>
    <w:rsid w:val="003130BA"/>
    <w:rsid w:val="003144EF"/>
    <w:rsid w:val="0031480E"/>
    <w:rsid w:val="00314D0A"/>
    <w:rsid w:val="00316877"/>
    <w:rsid w:val="00321C2D"/>
    <w:rsid w:val="00322F74"/>
    <w:rsid w:val="00325E15"/>
    <w:rsid w:val="00330C1D"/>
    <w:rsid w:val="00335116"/>
    <w:rsid w:val="00335C7F"/>
    <w:rsid w:val="003361D6"/>
    <w:rsid w:val="00340073"/>
    <w:rsid w:val="003411D8"/>
    <w:rsid w:val="0034192C"/>
    <w:rsid w:val="003445B0"/>
    <w:rsid w:val="00350EE5"/>
    <w:rsid w:val="00353B66"/>
    <w:rsid w:val="00355393"/>
    <w:rsid w:val="00355934"/>
    <w:rsid w:val="0035698B"/>
    <w:rsid w:val="00357928"/>
    <w:rsid w:val="0036010E"/>
    <w:rsid w:val="00360C5C"/>
    <w:rsid w:val="003632FD"/>
    <w:rsid w:val="00365E09"/>
    <w:rsid w:val="00366EFD"/>
    <w:rsid w:val="00370F78"/>
    <w:rsid w:val="00372805"/>
    <w:rsid w:val="00372B0C"/>
    <w:rsid w:val="00373180"/>
    <w:rsid w:val="00375AB9"/>
    <w:rsid w:val="00376343"/>
    <w:rsid w:val="0037691E"/>
    <w:rsid w:val="00381AAA"/>
    <w:rsid w:val="003821A0"/>
    <w:rsid w:val="00385B04"/>
    <w:rsid w:val="003864CF"/>
    <w:rsid w:val="003948AE"/>
    <w:rsid w:val="003A08C0"/>
    <w:rsid w:val="003A22A6"/>
    <w:rsid w:val="003A2A58"/>
    <w:rsid w:val="003A32EB"/>
    <w:rsid w:val="003A5494"/>
    <w:rsid w:val="003B2510"/>
    <w:rsid w:val="003B2B0C"/>
    <w:rsid w:val="003B4355"/>
    <w:rsid w:val="003B5D0A"/>
    <w:rsid w:val="003B5D32"/>
    <w:rsid w:val="003C2CC4"/>
    <w:rsid w:val="003C3710"/>
    <w:rsid w:val="003C42A3"/>
    <w:rsid w:val="003C48F7"/>
    <w:rsid w:val="003C540A"/>
    <w:rsid w:val="003E0463"/>
    <w:rsid w:val="003E0E35"/>
    <w:rsid w:val="003E0EFC"/>
    <w:rsid w:val="003E1286"/>
    <w:rsid w:val="003E4A2B"/>
    <w:rsid w:val="003E5355"/>
    <w:rsid w:val="003E5BDD"/>
    <w:rsid w:val="003E6FE9"/>
    <w:rsid w:val="003E76C2"/>
    <w:rsid w:val="003F1367"/>
    <w:rsid w:val="003F1679"/>
    <w:rsid w:val="003F21EB"/>
    <w:rsid w:val="003F4A35"/>
    <w:rsid w:val="003F5F03"/>
    <w:rsid w:val="003F7FDD"/>
    <w:rsid w:val="00400E4A"/>
    <w:rsid w:val="00402101"/>
    <w:rsid w:val="00402481"/>
    <w:rsid w:val="00402978"/>
    <w:rsid w:val="00403F58"/>
    <w:rsid w:val="004042B4"/>
    <w:rsid w:val="00410DC4"/>
    <w:rsid w:val="00412DAE"/>
    <w:rsid w:val="0041302D"/>
    <w:rsid w:val="0041464A"/>
    <w:rsid w:val="004242E6"/>
    <w:rsid w:val="00427B35"/>
    <w:rsid w:val="00431598"/>
    <w:rsid w:val="004319AD"/>
    <w:rsid w:val="0043346D"/>
    <w:rsid w:val="0043744A"/>
    <w:rsid w:val="00441B7F"/>
    <w:rsid w:val="004426B8"/>
    <w:rsid w:val="00444432"/>
    <w:rsid w:val="00447D5C"/>
    <w:rsid w:val="00450202"/>
    <w:rsid w:val="004502B2"/>
    <w:rsid w:val="00452913"/>
    <w:rsid w:val="00455499"/>
    <w:rsid w:val="0045578D"/>
    <w:rsid w:val="004633F6"/>
    <w:rsid w:val="004649A7"/>
    <w:rsid w:val="00466221"/>
    <w:rsid w:val="00467DBC"/>
    <w:rsid w:val="00471860"/>
    <w:rsid w:val="00471DFE"/>
    <w:rsid w:val="0047246B"/>
    <w:rsid w:val="00477026"/>
    <w:rsid w:val="00477730"/>
    <w:rsid w:val="004A2B11"/>
    <w:rsid w:val="004A2E4F"/>
    <w:rsid w:val="004A43DB"/>
    <w:rsid w:val="004A744D"/>
    <w:rsid w:val="004B1491"/>
    <w:rsid w:val="004B42FD"/>
    <w:rsid w:val="004B60BD"/>
    <w:rsid w:val="004B6A20"/>
    <w:rsid w:val="004C3150"/>
    <w:rsid w:val="004C3641"/>
    <w:rsid w:val="004C3873"/>
    <w:rsid w:val="004C4390"/>
    <w:rsid w:val="004C4AF7"/>
    <w:rsid w:val="004C7501"/>
    <w:rsid w:val="004D020C"/>
    <w:rsid w:val="004D2881"/>
    <w:rsid w:val="004D2D7D"/>
    <w:rsid w:val="004D385F"/>
    <w:rsid w:val="004D3C84"/>
    <w:rsid w:val="004D5B39"/>
    <w:rsid w:val="004D7976"/>
    <w:rsid w:val="004E0CEA"/>
    <w:rsid w:val="004E330D"/>
    <w:rsid w:val="004E4985"/>
    <w:rsid w:val="004E5147"/>
    <w:rsid w:val="004E69B5"/>
    <w:rsid w:val="004F150F"/>
    <w:rsid w:val="004F50D1"/>
    <w:rsid w:val="004F5C43"/>
    <w:rsid w:val="00501282"/>
    <w:rsid w:val="00501F02"/>
    <w:rsid w:val="005050A2"/>
    <w:rsid w:val="00506030"/>
    <w:rsid w:val="0050652D"/>
    <w:rsid w:val="00506C03"/>
    <w:rsid w:val="00511A11"/>
    <w:rsid w:val="005128FD"/>
    <w:rsid w:val="00516496"/>
    <w:rsid w:val="00522A52"/>
    <w:rsid w:val="00522E7D"/>
    <w:rsid w:val="00523B11"/>
    <w:rsid w:val="0052455B"/>
    <w:rsid w:val="00524C43"/>
    <w:rsid w:val="0052572A"/>
    <w:rsid w:val="00532DFB"/>
    <w:rsid w:val="00534DCF"/>
    <w:rsid w:val="00543CB3"/>
    <w:rsid w:val="005442E4"/>
    <w:rsid w:val="00545997"/>
    <w:rsid w:val="00545D3C"/>
    <w:rsid w:val="00547652"/>
    <w:rsid w:val="00553885"/>
    <w:rsid w:val="0055529B"/>
    <w:rsid w:val="00555825"/>
    <w:rsid w:val="00560FF0"/>
    <w:rsid w:val="00561111"/>
    <w:rsid w:val="005614BD"/>
    <w:rsid w:val="00562F3D"/>
    <w:rsid w:val="0057154F"/>
    <w:rsid w:val="00580E0E"/>
    <w:rsid w:val="00580F69"/>
    <w:rsid w:val="00581CA3"/>
    <w:rsid w:val="00585031"/>
    <w:rsid w:val="00586E8B"/>
    <w:rsid w:val="00587090"/>
    <w:rsid w:val="00587A44"/>
    <w:rsid w:val="00590CE2"/>
    <w:rsid w:val="00591EC1"/>
    <w:rsid w:val="00593F36"/>
    <w:rsid w:val="00595A5E"/>
    <w:rsid w:val="00597730"/>
    <w:rsid w:val="005977EC"/>
    <w:rsid w:val="00597DE7"/>
    <w:rsid w:val="005A1CD3"/>
    <w:rsid w:val="005A4AA2"/>
    <w:rsid w:val="005A5994"/>
    <w:rsid w:val="005B34B6"/>
    <w:rsid w:val="005B3FBB"/>
    <w:rsid w:val="005B606A"/>
    <w:rsid w:val="005B6C8F"/>
    <w:rsid w:val="005B6EC3"/>
    <w:rsid w:val="005B7E23"/>
    <w:rsid w:val="005C17D7"/>
    <w:rsid w:val="005C33CE"/>
    <w:rsid w:val="005C51D5"/>
    <w:rsid w:val="005C6C4A"/>
    <w:rsid w:val="005D0F74"/>
    <w:rsid w:val="005D2E7D"/>
    <w:rsid w:val="005D4A8F"/>
    <w:rsid w:val="005D561B"/>
    <w:rsid w:val="005D578F"/>
    <w:rsid w:val="005D5ECF"/>
    <w:rsid w:val="005E2AB6"/>
    <w:rsid w:val="005E572A"/>
    <w:rsid w:val="005E7730"/>
    <w:rsid w:val="005E7E8E"/>
    <w:rsid w:val="005F4159"/>
    <w:rsid w:val="005F468D"/>
    <w:rsid w:val="005F5556"/>
    <w:rsid w:val="005F69A3"/>
    <w:rsid w:val="00604CC7"/>
    <w:rsid w:val="00613441"/>
    <w:rsid w:val="006147F2"/>
    <w:rsid w:val="00615423"/>
    <w:rsid w:val="006165B2"/>
    <w:rsid w:val="00617276"/>
    <w:rsid w:val="0062527B"/>
    <w:rsid w:val="00625D97"/>
    <w:rsid w:val="00625F1C"/>
    <w:rsid w:val="0062658E"/>
    <w:rsid w:val="00626640"/>
    <w:rsid w:val="0062681D"/>
    <w:rsid w:val="006279E1"/>
    <w:rsid w:val="00630CEB"/>
    <w:rsid w:val="00632264"/>
    <w:rsid w:val="006355F2"/>
    <w:rsid w:val="00635B06"/>
    <w:rsid w:val="006470BC"/>
    <w:rsid w:val="006554D3"/>
    <w:rsid w:val="00657007"/>
    <w:rsid w:val="006603F4"/>
    <w:rsid w:val="00661708"/>
    <w:rsid w:val="00666522"/>
    <w:rsid w:val="00667036"/>
    <w:rsid w:val="00667B89"/>
    <w:rsid w:val="00673BDB"/>
    <w:rsid w:val="00673F3D"/>
    <w:rsid w:val="00674341"/>
    <w:rsid w:val="006771B8"/>
    <w:rsid w:val="00682631"/>
    <w:rsid w:val="00683A89"/>
    <w:rsid w:val="006843B6"/>
    <w:rsid w:val="0068481F"/>
    <w:rsid w:val="00685AD5"/>
    <w:rsid w:val="00685BE0"/>
    <w:rsid w:val="00693EA1"/>
    <w:rsid w:val="006945FC"/>
    <w:rsid w:val="0069636F"/>
    <w:rsid w:val="00696F5D"/>
    <w:rsid w:val="00697249"/>
    <w:rsid w:val="006A06F3"/>
    <w:rsid w:val="006A1A67"/>
    <w:rsid w:val="006B09C4"/>
    <w:rsid w:val="006B3947"/>
    <w:rsid w:val="006B4293"/>
    <w:rsid w:val="006B624F"/>
    <w:rsid w:val="006B6B43"/>
    <w:rsid w:val="006C0C95"/>
    <w:rsid w:val="006C31E3"/>
    <w:rsid w:val="006C3684"/>
    <w:rsid w:val="006D18D3"/>
    <w:rsid w:val="006D1EE9"/>
    <w:rsid w:val="006D339D"/>
    <w:rsid w:val="006D3BD1"/>
    <w:rsid w:val="006D7CE7"/>
    <w:rsid w:val="006E010E"/>
    <w:rsid w:val="006E08CB"/>
    <w:rsid w:val="006E4F49"/>
    <w:rsid w:val="006E5611"/>
    <w:rsid w:val="006E598D"/>
    <w:rsid w:val="006E64A8"/>
    <w:rsid w:val="006E6EB7"/>
    <w:rsid w:val="006F09A6"/>
    <w:rsid w:val="00702D32"/>
    <w:rsid w:val="0070437D"/>
    <w:rsid w:val="00704CF1"/>
    <w:rsid w:val="00704E33"/>
    <w:rsid w:val="00705B04"/>
    <w:rsid w:val="0071040E"/>
    <w:rsid w:val="007138F9"/>
    <w:rsid w:val="00717EE9"/>
    <w:rsid w:val="00724992"/>
    <w:rsid w:val="00724F64"/>
    <w:rsid w:val="00727F90"/>
    <w:rsid w:val="00734820"/>
    <w:rsid w:val="007349DC"/>
    <w:rsid w:val="00742883"/>
    <w:rsid w:val="0074365E"/>
    <w:rsid w:val="007445EE"/>
    <w:rsid w:val="00744B55"/>
    <w:rsid w:val="007515FD"/>
    <w:rsid w:val="00753AB2"/>
    <w:rsid w:val="0075695E"/>
    <w:rsid w:val="00760D80"/>
    <w:rsid w:val="00761CB4"/>
    <w:rsid w:val="00764170"/>
    <w:rsid w:val="00767110"/>
    <w:rsid w:val="00772C4A"/>
    <w:rsid w:val="00780729"/>
    <w:rsid w:val="00780C09"/>
    <w:rsid w:val="00780DDF"/>
    <w:rsid w:val="007834E9"/>
    <w:rsid w:val="00787DBC"/>
    <w:rsid w:val="0079019A"/>
    <w:rsid w:val="00792935"/>
    <w:rsid w:val="00793EAA"/>
    <w:rsid w:val="007A04A1"/>
    <w:rsid w:val="007A1840"/>
    <w:rsid w:val="007A41DD"/>
    <w:rsid w:val="007B02BF"/>
    <w:rsid w:val="007B04E6"/>
    <w:rsid w:val="007B06F5"/>
    <w:rsid w:val="007B1840"/>
    <w:rsid w:val="007B730C"/>
    <w:rsid w:val="007C0528"/>
    <w:rsid w:val="007C08EA"/>
    <w:rsid w:val="007C3D38"/>
    <w:rsid w:val="007D0290"/>
    <w:rsid w:val="007D0F35"/>
    <w:rsid w:val="007D1783"/>
    <w:rsid w:val="007D4546"/>
    <w:rsid w:val="007D499F"/>
    <w:rsid w:val="007D4FEB"/>
    <w:rsid w:val="007D6146"/>
    <w:rsid w:val="007E0CE7"/>
    <w:rsid w:val="007E5041"/>
    <w:rsid w:val="007E6DAF"/>
    <w:rsid w:val="007F1193"/>
    <w:rsid w:val="007F3C1E"/>
    <w:rsid w:val="007F417F"/>
    <w:rsid w:val="007F7644"/>
    <w:rsid w:val="008042BD"/>
    <w:rsid w:val="00804E17"/>
    <w:rsid w:val="008050B3"/>
    <w:rsid w:val="00805CCD"/>
    <w:rsid w:val="008143B9"/>
    <w:rsid w:val="00816624"/>
    <w:rsid w:val="00822427"/>
    <w:rsid w:val="00822562"/>
    <w:rsid w:val="00823663"/>
    <w:rsid w:val="00823664"/>
    <w:rsid w:val="00825CBF"/>
    <w:rsid w:val="00826677"/>
    <w:rsid w:val="00830496"/>
    <w:rsid w:val="008305B7"/>
    <w:rsid w:val="00832DDC"/>
    <w:rsid w:val="008426B0"/>
    <w:rsid w:val="008431BB"/>
    <w:rsid w:val="00845E34"/>
    <w:rsid w:val="00850BAC"/>
    <w:rsid w:val="00850DD2"/>
    <w:rsid w:val="00854A3E"/>
    <w:rsid w:val="00854FAF"/>
    <w:rsid w:val="00855D08"/>
    <w:rsid w:val="008618A4"/>
    <w:rsid w:val="00862EE2"/>
    <w:rsid w:val="00863930"/>
    <w:rsid w:val="00864A21"/>
    <w:rsid w:val="008731AB"/>
    <w:rsid w:val="008742A7"/>
    <w:rsid w:val="00874344"/>
    <w:rsid w:val="0087505D"/>
    <w:rsid w:val="008757ED"/>
    <w:rsid w:val="00877703"/>
    <w:rsid w:val="00882155"/>
    <w:rsid w:val="0088233B"/>
    <w:rsid w:val="008827AD"/>
    <w:rsid w:val="008829B5"/>
    <w:rsid w:val="00884888"/>
    <w:rsid w:val="0088599E"/>
    <w:rsid w:val="00886B78"/>
    <w:rsid w:val="00886C37"/>
    <w:rsid w:val="008873FD"/>
    <w:rsid w:val="008915FC"/>
    <w:rsid w:val="00892D99"/>
    <w:rsid w:val="00893315"/>
    <w:rsid w:val="00894C09"/>
    <w:rsid w:val="008A216F"/>
    <w:rsid w:val="008A2DC1"/>
    <w:rsid w:val="008A5ABE"/>
    <w:rsid w:val="008A66B3"/>
    <w:rsid w:val="008B5C68"/>
    <w:rsid w:val="008B62AE"/>
    <w:rsid w:val="008B7A28"/>
    <w:rsid w:val="008C04B5"/>
    <w:rsid w:val="008C14FA"/>
    <w:rsid w:val="008C7B0B"/>
    <w:rsid w:val="008D23E7"/>
    <w:rsid w:val="008D4057"/>
    <w:rsid w:val="008D676C"/>
    <w:rsid w:val="008D6C49"/>
    <w:rsid w:val="008E007E"/>
    <w:rsid w:val="008E1F19"/>
    <w:rsid w:val="008E3913"/>
    <w:rsid w:val="008E60D6"/>
    <w:rsid w:val="008F2262"/>
    <w:rsid w:val="008F4D2B"/>
    <w:rsid w:val="008F5B91"/>
    <w:rsid w:val="008F6653"/>
    <w:rsid w:val="008F6D9C"/>
    <w:rsid w:val="008F7736"/>
    <w:rsid w:val="0090019E"/>
    <w:rsid w:val="00900435"/>
    <w:rsid w:val="00901086"/>
    <w:rsid w:val="00901C8A"/>
    <w:rsid w:val="00902F66"/>
    <w:rsid w:val="00903113"/>
    <w:rsid w:val="00903C72"/>
    <w:rsid w:val="00904CD9"/>
    <w:rsid w:val="00904E17"/>
    <w:rsid w:val="00904F3B"/>
    <w:rsid w:val="00905886"/>
    <w:rsid w:val="009070D6"/>
    <w:rsid w:val="009076C6"/>
    <w:rsid w:val="0091019E"/>
    <w:rsid w:val="009106F1"/>
    <w:rsid w:val="00912404"/>
    <w:rsid w:val="009129BB"/>
    <w:rsid w:val="00912FC0"/>
    <w:rsid w:val="009145D6"/>
    <w:rsid w:val="00915541"/>
    <w:rsid w:val="00920E64"/>
    <w:rsid w:val="00922002"/>
    <w:rsid w:val="009225CB"/>
    <w:rsid w:val="00924020"/>
    <w:rsid w:val="00924BF4"/>
    <w:rsid w:val="00925337"/>
    <w:rsid w:val="00926623"/>
    <w:rsid w:val="009271A7"/>
    <w:rsid w:val="0092762F"/>
    <w:rsid w:val="00932812"/>
    <w:rsid w:val="0093658B"/>
    <w:rsid w:val="00937CC5"/>
    <w:rsid w:val="0094014C"/>
    <w:rsid w:val="00941FC4"/>
    <w:rsid w:val="00942599"/>
    <w:rsid w:val="009429FF"/>
    <w:rsid w:val="00943A10"/>
    <w:rsid w:val="009444D1"/>
    <w:rsid w:val="00945BD6"/>
    <w:rsid w:val="009479FB"/>
    <w:rsid w:val="00951C45"/>
    <w:rsid w:val="00951DD8"/>
    <w:rsid w:val="00951EE9"/>
    <w:rsid w:val="0096053F"/>
    <w:rsid w:val="00964A86"/>
    <w:rsid w:val="009656F2"/>
    <w:rsid w:val="009663D3"/>
    <w:rsid w:val="00966A08"/>
    <w:rsid w:val="009701B7"/>
    <w:rsid w:val="00971207"/>
    <w:rsid w:val="00971EEF"/>
    <w:rsid w:val="00972FDC"/>
    <w:rsid w:val="00975CB4"/>
    <w:rsid w:val="009829B7"/>
    <w:rsid w:val="009863B0"/>
    <w:rsid w:val="00987DE1"/>
    <w:rsid w:val="00990571"/>
    <w:rsid w:val="00991905"/>
    <w:rsid w:val="009926B2"/>
    <w:rsid w:val="0099673A"/>
    <w:rsid w:val="0099717C"/>
    <w:rsid w:val="009A3291"/>
    <w:rsid w:val="009A3330"/>
    <w:rsid w:val="009A548F"/>
    <w:rsid w:val="009A7C96"/>
    <w:rsid w:val="009B483E"/>
    <w:rsid w:val="009B4ACC"/>
    <w:rsid w:val="009B61BF"/>
    <w:rsid w:val="009C3253"/>
    <w:rsid w:val="009C3DB9"/>
    <w:rsid w:val="009C5968"/>
    <w:rsid w:val="009D0436"/>
    <w:rsid w:val="009D1361"/>
    <w:rsid w:val="009D46E5"/>
    <w:rsid w:val="009D568A"/>
    <w:rsid w:val="009E2B39"/>
    <w:rsid w:val="009E7956"/>
    <w:rsid w:val="009F04EC"/>
    <w:rsid w:val="009F2A7C"/>
    <w:rsid w:val="009F3B36"/>
    <w:rsid w:val="00A0012B"/>
    <w:rsid w:val="00A019B9"/>
    <w:rsid w:val="00A03157"/>
    <w:rsid w:val="00A10E4E"/>
    <w:rsid w:val="00A11756"/>
    <w:rsid w:val="00A12497"/>
    <w:rsid w:val="00A12508"/>
    <w:rsid w:val="00A1282B"/>
    <w:rsid w:val="00A1386C"/>
    <w:rsid w:val="00A13A27"/>
    <w:rsid w:val="00A15717"/>
    <w:rsid w:val="00A15B7C"/>
    <w:rsid w:val="00A175B6"/>
    <w:rsid w:val="00A21835"/>
    <w:rsid w:val="00A2374B"/>
    <w:rsid w:val="00A23AAB"/>
    <w:rsid w:val="00A23D95"/>
    <w:rsid w:val="00A27D6E"/>
    <w:rsid w:val="00A30AEE"/>
    <w:rsid w:val="00A31813"/>
    <w:rsid w:val="00A328EC"/>
    <w:rsid w:val="00A33A51"/>
    <w:rsid w:val="00A413A5"/>
    <w:rsid w:val="00A41717"/>
    <w:rsid w:val="00A41CA6"/>
    <w:rsid w:val="00A4267E"/>
    <w:rsid w:val="00A431ED"/>
    <w:rsid w:val="00A47927"/>
    <w:rsid w:val="00A47FFC"/>
    <w:rsid w:val="00A52C51"/>
    <w:rsid w:val="00A52C63"/>
    <w:rsid w:val="00A5442F"/>
    <w:rsid w:val="00A54FF9"/>
    <w:rsid w:val="00A55BAD"/>
    <w:rsid w:val="00A56765"/>
    <w:rsid w:val="00A66D7D"/>
    <w:rsid w:val="00A67095"/>
    <w:rsid w:val="00A675AC"/>
    <w:rsid w:val="00A7097D"/>
    <w:rsid w:val="00A741E7"/>
    <w:rsid w:val="00A7581F"/>
    <w:rsid w:val="00A808CD"/>
    <w:rsid w:val="00A81274"/>
    <w:rsid w:val="00A85CBE"/>
    <w:rsid w:val="00A86ACA"/>
    <w:rsid w:val="00A90058"/>
    <w:rsid w:val="00A9226D"/>
    <w:rsid w:val="00A92439"/>
    <w:rsid w:val="00A92FB1"/>
    <w:rsid w:val="00A94F06"/>
    <w:rsid w:val="00A95980"/>
    <w:rsid w:val="00A95A0C"/>
    <w:rsid w:val="00AA2765"/>
    <w:rsid w:val="00AA77B5"/>
    <w:rsid w:val="00AB0AB1"/>
    <w:rsid w:val="00AB30FD"/>
    <w:rsid w:val="00AB6C5D"/>
    <w:rsid w:val="00AC3401"/>
    <w:rsid w:val="00AC51A7"/>
    <w:rsid w:val="00AC603B"/>
    <w:rsid w:val="00AD0E89"/>
    <w:rsid w:val="00AD1D87"/>
    <w:rsid w:val="00AD20BA"/>
    <w:rsid w:val="00AD444B"/>
    <w:rsid w:val="00AD5614"/>
    <w:rsid w:val="00AD6C78"/>
    <w:rsid w:val="00AD6DEE"/>
    <w:rsid w:val="00AD7012"/>
    <w:rsid w:val="00AD7738"/>
    <w:rsid w:val="00AE03F0"/>
    <w:rsid w:val="00AE2EAB"/>
    <w:rsid w:val="00AE3D5B"/>
    <w:rsid w:val="00AF13D0"/>
    <w:rsid w:val="00AF13DB"/>
    <w:rsid w:val="00AF34BA"/>
    <w:rsid w:val="00AF3D9B"/>
    <w:rsid w:val="00AF5E0E"/>
    <w:rsid w:val="00AF5F89"/>
    <w:rsid w:val="00AF6FB4"/>
    <w:rsid w:val="00AF73CB"/>
    <w:rsid w:val="00B002D6"/>
    <w:rsid w:val="00B02EF0"/>
    <w:rsid w:val="00B03379"/>
    <w:rsid w:val="00B03483"/>
    <w:rsid w:val="00B03FA5"/>
    <w:rsid w:val="00B04110"/>
    <w:rsid w:val="00B0509D"/>
    <w:rsid w:val="00B05B51"/>
    <w:rsid w:val="00B13A74"/>
    <w:rsid w:val="00B14E5A"/>
    <w:rsid w:val="00B15370"/>
    <w:rsid w:val="00B16DA4"/>
    <w:rsid w:val="00B17BEB"/>
    <w:rsid w:val="00B21A3C"/>
    <w:rsid w:val="00B223C0"/>
    <w:rsid w:val="00B234ED"/>
    <w:rsid w:val="00B2443F"/>
    <w:rsid w:val="00B249B2"/>
    <w:rsid w:val="00B24BEC"/>
    <w:rsid w:val="00B25CA3"/>
    <w:rsid w:val="00B2765A"/>
    <w:rsid w:val="00B27DEB"/>
    <w:rsid w:val="00B3109A"/>
    <w:rsid w:val="00B314D2"/>
    <w:rsid w:val="00B31BD5"/>
    <w:rsid w:val="00B32D37"/>
    <w:rsid w:val="00B41AA8"/>
    <w:rsid w:val="00B42B45"/>
    <w:rsid w:val="00B516ED"/>
    <w:rsid w:val="00B565DA"/>
    <w:rsid w:val="00B57A6A"/>
    <w:rsid w:val="00B60D4E"/>
    <w:rsid w:val="00B62D0D"/>
    <w:rsid w:val="00B760F1"/>
    <w:rsid w:val="00B7669E"/>
    <w:rsid w:val="00B76EBB"/>
    <w:rsid w:val="00B77DA1"/>
    <w:rsid w:val="00B822A0"/>
    <w:rsid w:val="00B82F85"/>
    <w:rsid w:val="00B858AE"/>
    <w:rsid w:val="00B85964"/>
    <w:rsid w:val="00B92331"/>
    <w:rsid w:val="00B95303"/>
    <w:rsid w:val="00B95EF7"/>
    <w:rsid w:val="00B96250"/>
    <w:rsid w:val="00B97499"/>
    <w:rsid w:val="00BA0D55"/>
    <w:rsid w:val="00BA37B3"/>
    <w:rsid w:val="00BA4CC6"/>
    <w:rsid w:val="00BA7F46"/>
    <w:rsid w:val="00BB0F1D"/>
    <w:rsid w:val="00BB1628"/>
    <w:rsid w:val="00BB217B"/>
    <w:rsid w:val="00BB3493"/>
    <w:rsid w:val="00BB6E4C"/>
    <w:rsid w:val="00BB7468"/>
    <w:rsid w:val="00BC0514"/>
    <w:rsid w:val="00BC188A"/>
    <w:rsid w:val="00BC3B87"/>
    <w:rsid w:val="00BC402E"/>
    <w:rsid w:val="00BC70C6"/>
    <w:rsid w:val="00BD0F48"/>
    <w:rsid w:val="00BD1284"/>
    <w:rsid w:val="00BD14E5"/>
    <w:rsid w:val="00BE0E50"/>
    <w:rsid w:val="00BE10E0"/>
    <w:rsid w:val="00BE18B7"/>
    <w:rsid w:val="00BE6023"/>
    <w:rsid w:val="00BE686D"/>
    <w:rsid w:val="00BE6DDB"/>
    <w:rsid w:val="00BE6E32"/>
    <w:rsid w:val="00BE6FDA"/>
    <w:rsid w:val="00BF03E0"/>
    <w:rsid w:val="00BF17CC"/>
    <w:rsid w:val="00BF5010"/>
    <w:rsid w:val="00C002C1"/>
    <w:rsid w:val="00C00683"/>
    <w:rsid w:val="00C03009"/>
    <w:rsid w:val="00C03D5F"/>
    <w:rsid w:val="00C13791"/>
    <w:rsid w:val="00C210BD"/>
    <w:rsid w:val="00C2575A"/>
    <w:rsid w:val="00C31BB3"/>
    <w:rsid w:val="00C32F9A"/>
    <w:rsid w:val="00C36977"/>
    <w:rsid w:val="00C435C5"/>
    <w:rsid w:val="00C46628"/>
    <w:rsid w:val="00C467DA"/>
    <w:rsid w:val="00C477D9"/>
    <w:rsid w:val="00C5276E"/>
    <w:rsid w:val="00C530DF"/>
    <w:rsid w:val="00C53BC8"/>
    <w:rsid w:val="00C5731A"/>
    <w:rsid w:val="00C57869"/>
    <w:rsid w:val="00C57D21"/>
    <w:rsid w:val="00C57D5A"/>
    <w:rsid w:val="00C6097E"/>
    <w:rsid w:val="00C60BA3"/>
    <w:rsid w:val="00C623F7"/>
    <w:rsid w:val="00C6297D"/>
    <w:rsid w:val="00C62A81"/>
    <w:rsid w:val="00C63E8F"/>
    <w:rsid w:val="00C67CD7"/>
    <w:rsid w:val="00C71E00"/>
    <w:rsid w:val="00C75BC5"/>
    <w:rsid w:val="00C81670"/>
    <w:rsid w:val="00C81773"/>
    <w:rsid w:val="00C82861"/>
    <w:rsid w:val="00C8396C"/>
    <w:rsid w:val="00C846A3"/>
    <w:rsid w:val="00C8564E"/>
    <w:rsid w:val="00C86896"/>
    <w:rsid w:val="00C907A8"/>
    <w:rsid w:val="00C91670"/>
    <w:rsid w:val="00C93211"/>
    <w:rsid w:val="00C93DB8"/>
    <w:rsid w:val="00C940CD"/>
    <w:rsid w:val="00C942EC"/>
    <w:rsid w:val="00C96047"/>
    <w:rsid w:val="00C96C9E"/>
    <w:rsid w:val="00C979D0"/>
    <w:rsid w:val="00CA0818"/>
    <w:rsid w:val="00CA15C8"/>
    <w:rsid w:val="00CA2C8F"/>
    <w:rsid w:val="00CA30DA"/>
    <w:rsid w:val="00CA3A24"/>
    <w:rsid w:val="00CA618F"/>
    <w:rsid w:val="00CB16BF"/>
    <w:rsid w:val="00CB1777"/>
    <w:rsid w:val="00CB20B4"/>
    <w:rsid w:val="00CB33E9"/>
    <w:rsid w:val="00CC10A9"/>
    <w:rsid w:val="00CD0655"/>
    <w:rsid w:val="00CD0660"/>
    <w:rsid w:val="00CD4FA1"/>
    <w:rsid w:val="00CD7089"/>
    <w:rsid w:val="00CD71AF"/>
    <w:rsid w:val="00CE2BF8"/>
    <w:rsid w:val="00CE484E"/>
    <w:rsid w:val="00CE4D20"/>
    <w:rsid w:val="00CE656F"/>
    <w:rsid w:val="00CE6A0B"/>
    <w:rsid w:val="00CF0DA8"/>
    <w:rsid w:val="00CF2E25"/>
    <w:rsid w:val="00CF4453"/>
    <w:rsid w:val="00CF4629"/>
    <w:rsid w:val="00CF5589"/>
    <w:rsid w:val="00CF5D94"/>
    <w:rsid w:val="00CF7E0F"/>
    <w:rsid w:val="00D00893"/>
    <w:rsid w:val="00D034D7"/>
    <w:rsid w:val="00D04BE4"/>
    <w:rsid w:val="00D06FC7"/>
    <w:rsid w:val="00D12565"/>
    <w:rsid w:val="00D140C1"/>
    <w:rsid w:val="00D14127"/>
    <w:rsid w:val="00D20741"/>
    <w:rsid w:val="00D20EE8"/>
    <w:rsid w:val="00D211DE"/>
    <w:rsid w:val="00D22397"/>
    <w:rsid w:val="00D27915"/>
    <w:rsid w:val="00D311F7"/>
    <w:rsid w:val="00D36708"/>
    <w:rsid w:val="00D479AE"/>
    <w:rsid w:val="00D50FCD"/>
    <w:rsid w:val="00D533E3"/>
    <w:rsid w:val="00D60B16"/>
    <w:rsid w:val="00D60C20"/>
    <w:rsid w:val="00D60F02"/>
    <w:rsid w:val="00D64A0B"/>
    <w:rsid w:val="00D66C54"/>
    <w:rsid w:val="00D66E49"/>
    <w:rsid w:val="00D67AEB"/>
    <w:rsid w:val="00D70D71"/>
    <w:rsid w:val="00D72F74"/>
    <w:rsid w:val="00D80838"/>
    <w:rsid w:val="00D81563"/>
    <w:rsid w:val="00D837C1"/>
    <w:rsid w:val="00D84CE4"/>
    <w:rsid w:val="00D85907"/>
    <w:rsid w:val="00D860AC"/>
    <w:rsid w:val="00D86315"/>
    <w:rsid w:val="00D9073E"/>
    <w:rsid w:val="00D9221D"/>
    <w:rsid w:val="00D9253C"/>
    <w:rsid w:val="00D958DF"/>
    <w:rsid w:val="00D96DA1"/>
    <w:rsid w:val="00DA41A8"/>
    <w:rsid w:val="00DA51E7"/>
    <w:rsid w:val="00DB0260"/>
    <w:rsid w:val="00DB1C78"/>
    <w:rsid w:val="00DB7D96"/>
    <w:rsid w:val="00DC23FE"/>
    <w:rsid w:val="00DC59E6"/>
    <w:rsid w:val="00DD06F8"/>
    <w:rsid w:val="00DD150B"/>
    <w:rsid w:val="00DD3356"/>
    <w:rsid w:val="00DD5025"/>
    <w:rsid w:val="00DD5464"/>
    <w:rsid w:val="00DD66C5"/>
    <w:rsid w:val="00DD6F85"/>
    <w:rsid w:val="00DD748A"/>
    <w:rsid w:val="00DE1A96"/>
    <w:rsid w:val="00DE254E"/>
    <w:rsid w:val="00DE32C0"/>
    <w:rsid w:val="00DE52C0"/>
    <w:rsid w:val="00DE76A7"/>
    <w:rsid w:val="00DF1163"/>
    <w:rsid w:val="00DF1510"/>
    <w:rsid w:val="00E02F1F"/>
    <w:rsid w:val="00E05454"/>
    <w:rsid w:val="00E06484"/>
    <w:rsid w:val="00E06B24"/>
    <w:rsid w:val="00E157D8"/>
    <w:rsid w:val="00E20A7D"/>
    <w:rsid w:val="00E20ED5"/>
    <w:rsid w:val="00E23FE4"/>
    <w:rsid w:val="00E275D8"/>
    <w:rsid w:val="00E27895"/>
    <w:rsid w:val="00E30F6A"/>
    <w:rsid w:val="00E3117C"/>
    <w:rsid w:val="00E31288"/>
    <w:rsid w:val="00E3191F"/>
    <w:rsid w:val="00E34307"/>
    <w:rsid w:val="00E34511"/>
    <w:rsid w:val="00E35E6C"/>
    <w:rsid w:val="00E3635B"/>
    <w:rsid w:val="00E375C3"/>
    <w:rsid w:val="00E375CA"/>
    <w:rsid w:val="00E45D12"/>
    <w:rsid w:val="00E46EA7"/>
    <w:rsid w:val="00E47341"/>
    <w:rsid w:val="00E5364F"/>
    <w:rsid w:val="00E53CDE"/>
    <w:rsid w:val="00E567E8"/>
    <w:rsid w:val="00E63766"/>
    <w:rsid w:val="00E64679"/>
    <w:rsid w:val="00E65EBC"/>
    <w:rsid w:val="00E6602E"/>
    <w:rsid w:val="00E677FE"/>
    <w:rsid w:val="00E67B74"/>
    <w:rsid w:val="00E73432"/>
    <w:rsid w:val="00E77B0C"/>
    <w:rsid w:val="00E77FB8"/>
    <w:rsid w:val="00E838B0"/>
    <w:rsid w:val="00E85188"/>
    <w:rsid w:val="00E86A7C"/>
    <w:rsid w:val="00E878E1"/>
    <w:rsid w:val="00E87F2C"/>
    <w:rsid w:val="00E91C03"/>
    <w:rsid w:val="00E93E24"/>
    <w:rsid w:val="00E95278"/>
    <w:rsid w:val="00E96A42"/>
    <w:rsid w:val="00EA2273"/>
    <w:rsid w:val="00EA7C3C"/>
    <w:rsid w:val="00EB2DB3"/>
    <w:rsid w:val="00EC2A7A"/>
    <w:rsid w:val="00EC3FBB"/>
    <w:rsid w:val="00EC5475"/>
    <w:rsid w:val="00EC6B7A"/>
    <w:rsid w:val="00EC77F1"/>
    <w:rsid w:val="00ED3A87"/>
    <w:rsid w:val="00ED4A1D"/>
    <w:rsid w:val="00ED5B67"/>
    <w:rsid w:val="00EE1A5C"/>
    <w:rsid w:val="00EE5F5A"/>
    <w:rsid w:val="00EF1018"/>
    <w:rsid w:val="00EF22FB"/>
    <w:rsid w:val="00EF264C"/>
    <w:rsid w:val="00EF3FEE"/>
    <w:rsid w:val="00EF6B41"/>
    <w:rsid w:val="00F04B59"/>
    <w:rsid w:val="00F07B69"/>
    <w:rsid w:val="00F07D48"/>
    <w:rsid w:val="00F11741"/>
    <w:rsid w:val="00F117B0"/>
    <w:rsid w:val="00F12B1C"/>
    <w:rsid w:val="00F13CF8"/>
    <w:rsid w:val="00F14474"/>
    <w:rsid w:val="00F15855"/>
    <w:rsid w:val="00F200B2"/>
    <w:rsid w:val="00F227DC"/>
    <w:rsid w:val="00F25326"/>
    <w:rsid w:val="00F263B9"/>
    <w:rsid w:val="00F30701"/>
    <w:rsid w:val="00F32978"/>
    <w:rsid w:val="00F441A3"/>
    <w:rsid w:val="00F45CB2"/>
    <w:rsid w:val="00F468B5"/>
    <w:rsid w:val="00F46A8B"/>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1280"/>
    <w:rsid w:val="00F93809"/>
    <w:rsid w:val="00F94B7A"/>
    <w:rsid w:val="00FA17AC"/>
    <w:rsid w:val="00FA32DE"/>
    <w:rsid w:val="00FA3382"/>
    <w:rsid w:val="00FA5861"/>
    <w:rsid w:val="00FA59CD"/>
    <w:rsid w:val="00FB0CDC"/>
    <w:rsid w:val="00FB1740"/>
    <w:rsid w:val="00FB4235"/>
    <w:rsid w:val="00FC4446"/>
    <w:rsid w:val="00FC5469"/>
    <w:rsid w:val="00FC6D7D"/>
    <w:rsid w:val="00FC6E9A"/>
    <w:rsid w:val="00FD16B0"/>
    <w:rsid w:val="00FD27CE"/>
    <w:rsid w:val="00FD4FED"/>
    <w:rsid w:val="00FD7059"/>
    <w:rsid w:val="00FE00C8"/>
    <w:rsid w:val="00FE0577"/>
    <w:rsid w:val="00FE21A9"/>
    <w:rsid w:val="00FE2FF8"/>
    <w:rsid w:val="00FE564E"/>
    <w:rsid w:val="00FE59EC"/>
    <w:rsid w:val="00FE5B67"/>
    <w:rsid w:val="00FE60D6"/>
    <w:rsid w:val="00FE7B28"/>
    <w:rsid w:val="00FF4046"/>
    <w:rsid w:val="00FF6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F4AC05EC-5FED-481A-A673-92A7235E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D20EE8"/>
  </w:style>
  <w:style w:type="character" w:styleId="FootnoteReference">
    <w:name w:val="footnote reference"/>
    <w:basedOn w:val="DefaultParagraphFont"/>
    <w:uiPriority w:val="99"/>
    <w:semiHidden/>
    <w:unhideWhenUsed/>
    <w:rsid w:val="00D20EE8"/>
    <w:rPr>
      <w:vertAlign w:val="superscript"/>
    </w:rPr>
  </w:style>
  <w:style w:type="paragraph" w:styleId="Revision">
    <w:name w:val="Revision"/>
    <w:hidden/>
    <w:uiPriority w:val="99"/>
    <w:semiHidden/>
    <w:rsid w:val="006C36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4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47DD8-B810-4AE9-AFB5-2900F76A5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571</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2026-05-20T12:47:00Z</dcterms:created>
  <dcterms:modified xsi:type="dcterms:W3CDTF">2026-05-20T12:47:00Z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20260026-GU</vt:lpwstr>
  </property>
  <property fmtid="{D5CDD505-2E9C-101B-9397-08002B2CF9AE}" pid="3" name="MasterDocument">
    <vt:bool>false</vt:bool>
  </property>
  <property fmtid="{D5CDD505-2E9C-101B-9397-08002B2CF9AE}" pid="4" name="SubDocument">
    <vt:bool>false</vt:bool>
  </property>
</Properties>
</file>