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7B117C" w:rsidP="00A127C2">
            <w:pPr>
              <w:pStyle w:val="ChairmanAddressSC"/>
            </w:pPr>
            <w:fldSimple w:instr=" MERGEFIELD  COMMISSIONER1 \* Upper ">
              <w:r w:rsidR="002E0738">
                <w:rPr>
                  <w:noProof/>
                </w:rPr>
                <w:t>Andrew G. Fay</w:t>
              </w:r>
            </w:fldSimple>
            <w:r w:rsidR="00A127C2">
              <w:t>, Chairman</w:t>
            </w:r>
          </w:p>
          <w:p w:rsidR="00A127C2" w:rsidRDefault="007B117C" w:rsidP="00A127C2">
            <w:pPr>
              <w:pStyle w:val="ChairmanAddressSC"/>
            </w:pPr>
            <w:fldSimple w:instr=" MERGEFIELD  COMMISSIONER2 \* Upper ">
              <w:r w:rsidR="002E0738">
                <w:rPr>
                  <w:noProof/>
                </w:rPr>
                <w:t>Art Graham</w:t>
              </w:r>
            </w:fldSimple>
          </w:p>
          <w:p w:rsidR="00A127C2" w:rsidRDefault="007B117C" w:rsidP="00A127C2">
            <w:pPr>
              <w:pStyle w:val="ChairmanAddressSC"/>
            </w:pPr>
            <w:fldSimple w:instr=" MERGEFIELD  COMMISSIONER3 \* Upper ">
              <w:r w:rsidR="002E0738">
                <w:rPr>
                  <w:noProof/>
                </w:rPr>
                <w:t>Gary F. Clark</w:t>
              </w:r>
            </w:fldSimple>
          </w:p>
          <w:p w:rsidR="00A127C2" w:rsidRDefault="007B117C" w:rsidP="00A127C2">
            <w:pPr>
              <w:pStyle w:val="ChairmanAddressSC"/>
            </w:pPr>
            <w:fldSimple w:instr=" MERGEFIELD  COMMISSIONER4 \* Upper ">
              <w:r w:rsidR="002E0738">
                <w:rPr>
                  <w:noProof/>
                </w:rPr>
                <w:t>Mike La Rosa</w:t>
              </w:r>
            </w:fldSimple>
          </w:p>
          <w:p w:rsidR="00A127C2" w:rsidRDefault="007B117C" w:rsidP="00A127C2">
            <w:pPr>
              <w:pStyle w:val="ChairmanAddressSC"/>
            </w:pPr>
            <w:fldSimple w:instr=" MERGEFIELD  COMMISSIONER5 \* Upper ">
              <w:r w:rsidR="002E0738">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7B117C" w:rsidP="00A127C2">
            <w:pPr>
              <w:pStyle w:val="ChairmanAddressSC2"/>
            </w:pPr>
            <w:fldSimple w:instr=" MERGEFIELD  AFDDIRECTOR \* Upper ">
              <w:r w:rsidR="002E0738">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May 26, 2022</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separate"/>
      </w:r>
      <w:r>
        <w:rPr>
          <w:noProof/>
          <w:szCs w:val="24"/>
        </w:rPr>
        <w:t>Ms. Katherine Jaronczyk</w: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separate"/>
      </w:r>
      <w:r>
        <w:rPr>
          <w:noProof/>
          <w:szCs w:val="24"/>
        </w:rPr>
        <w:t>Accounting Manager</w: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HV Utility Systems, L.L.C.</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c/o Equity Lifestyle Properties, Inc.</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Chicago</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Illinois</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60606-2682</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r>
      <w:r w:rsidR="002E0738">
        <w:rPr>
          <w:b/>
        </w:rPr>
        <w:fldChar w:fldCharType="begin"/>
      </w:r>
      <w:r w:rsidR="002E0738">
        <w:rPr>
          <w:b/>
        </w:rPr>
        <w:instrText xml:space="preserve"> MERGEFIELD  NoticeNumber </w:instrText>
      </w:r>
      <w:r w:rsidR="002E0738">
        <w:rPr>
          <w:b/>
        </w:rPr>
        <w:fldChar w:fldCharType="separate"/>
      </w:r>
      <w:r w:rsidR="002E0738">
        <w:rPr>
          <w:b/>
          <w:noProof/>
        </w:rPr>
        <w:t>3</w:t>
      </w:r>
      <w:r w:rsidR="002E0738">
        <w:rPr>
          <w:b/>
        </w:rPr>
        <w:fldChar w:fldCharType="end"/>
      </w:r>
      <w:r w:rsidR="002E0738">
        <w:rPr>
          <w:b/>
          <w:vertAlign w:val="superscript"/>
        </w:rPr>
        <w:fldChar w:fldCharType="begin"/>
      </w:r>
      <w:r w:rsidR="002E0738">
        <w:rPr>
          <w:b/>
          <w:vertAlign w:val="superscript"/>
        </w:rPr>
        <w:instrText xml:space="preserve"> MERGEFIELD  NoticeSubscript </w:instrText>
      </w:r>
      <w:r w:rsidR="002E0738">
        <w:rPr>
          <w:b/>
          <w:vertAlign w:val="superscript"/>
        </w:rPr>
        <w:fldChar w:fldCharType="separate"/>
      </w:r>
      <w:r w:rsidR="002E0738">
        <w:rPr>
          <w:b/>
          <w:noProof/>
          <w:vertAlign w:val="superscript"/>
        </w:rPr>
        <w:t>rd</w:t>
      </w:r>
      <w:r w:rsidR="002E0738">
        <w:rPr>
          <w:b/>
          <w:vertAlign w:val="superscript"/>
        </w:rPr>
        <w:fldChar w:fldCharType="end"/>
      </w:r>
      <w:r>
        <w:rPr>
          <w:b/>
        </w:rPr>
        <w:t xml:space="preserve"> 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2021</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HV Utility Systems, L.L.C.</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SU866</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fldSimple w:instr=" MERGEFIELD  UtilityName ">
        <w:r w:rsidR="002E0738">
          <w:rPr>
            <w:noProof/>
          </w:rPr>
          <w:t>HV Utility Systems, L.L.C.</w:t>
        </w:r>
      </w:fldSimple>
      <w:r w:rsidR="007236C6" w:rsidRPr="00461BEE">
        <w:t xml:space="preserve"> Annual Report</w:t>
      </w:r>
      <w:r w:rsidR="00915C10" w:rsidRPr="00461BEE">
        <w:t xml:space="preserve"> </w:t>
      </w:r>
      <w:r w:rsidRPr="00461BEE">
        <w:t xml:space="preserve">for the calendar year ended December 31, </w:t>
      </w:r>
      <w:fldSimple w:instr=" MERGEFIELD  year ">
        <w:r w:rsidR="002E0738">
          <w:rPr>
            <w:noProof/>
          </w:rPr>
          <w:t>2021</w:t>
        </w:r>
      </w:fldSimple>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fldSimple w:instr=" MERGEFIELD  ExtensionDate ">
        <w:r w:rsidR="002E0738">
          <w:rPr>
            <w:noProof/>
          </w:rPr>
          <w:t>June 30, 2022</w:t>
        </w:r>
      </w:fldSimple>
      <w:r w:rsidRPr="007236C6">
        <w:rPr>
          <w:b/>
        </w:rPr>
        <w:t>.</w:t>
      </w:r>
    </w:p>
    <w:p w:rsidR="00B1581A" w:rsidRDefault="00B1581A" w:rsidP="00B1581A"/>
    <w:p w:rsidR="00B1581A" w:rsidRDefault="00B1581A" w:rsidP="00B1581A">
      <w:r>
        <w:t>Please be reminded that Rule 25-30.110(7), F.A.C., requires that a penalty be assessed against any utility that fails to timely file an Annual Report by March 31 or within the time specified by any extension approved in writing by the Division of Accounting and Finance. The filing must include an unbound original and two (2) copies of the Annual Report.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E2DD2">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8E2DD2">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17C" w:rsidRDefault="007B117C">
      <w:r>
        <w:separator/>
      </w:r>
    </w:p>
  </w:endnote>
  <w:endnote w:type="continuationSeparator" w:id="0">
    <w:p w:rsidR="007B117C" w:rsidRDefault="007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17C" w:rsidRDefault="007B117C">
      <w:r>
        <w:separator/>
      </w:r>
    </w:p>
  </w:footnote>
  <w:footnote w:type="continuationSeparator" w:id="0">
    <w:p w:rsidR="007B117C" w:rsidRDefault="007B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E2DD2"/>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8C92A"/>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0</TotalTime>
  <Pages>1</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2252</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2022-05-26T19:25:00Z</dcterms:created>
  <dcterms:modified xsi:type="dcterms:W3CDTF">2022-05-26T19:25:00Z</dcterms:modified>
</cp:coreProperties>
</file>